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6E7FA3" w:rsidRPr="005C21CB" w:rsidTr="006E7FA3">
        <w:trPr>
          <w:trHeight w:val="426"/>
        </w:trPr>
        <w:tc>
          <w:tcPr>
            <w:tcW w:w="3415" w:type="dxa"/>
          </w:tcPr>
          <w:p w:rsidR="006E7FA3" w:rsidRPr="005C21CB" w:rsidRDefault="006E7FA3" w:rsidP="005C21CB">
            <w:pPr>
              <w:jc w:val="center"/>
              <w:rPr>
                <w:b/>
              </w:rPr>
            </w:pPr>
            <w:r w:rsidRPr="005C21CB">
              <w:rPr>
                <w:b/>
              </w:rPr>
              <w:t>HỘI ĐỒNG NHÂN DÂN</w:t>
            </w:r>
          </w:p>
          <w:p w:rsidR="006E7FA3" w:rsidRPr="005C21CB" w:rsidRDefault="006E7FA3" w:rsidP="005C21CB">
            <w:pPr>
              <w:jc w:val="center"/>
              <w:rPr>
                <w:b/>
              </w:rPr>
            </w:pPr>
            <w:r w:rsidRPr="005C21CB">
              <w:rPr>
                <w:b/>
              </w:rPr>
              <w:t>TỈNH HÀ TĨNH</w:t>
            </w:r>
          </w:p>
          <w:p w:rsidR="006E7FA3" w:rsidRPr="005C21CB" w:rsidRDefault="00A078A2" w:rsidP="005C21CB">
            <w:pPr>
              <w:jc w:val="center"/>
            </w:pPr>
            <w:r w:rsidRPr="005C21CB">
              <w:rPr>
                <w:b/>
                <w:noProof/>
              </w:rPr>
              <mc:AlternateContent>
                <mc:Choice Requires="wps">
                  <w:drawing>
                    <wp:anchor distT="0" distB="0" distL="114300" distR="114300" simplePos="0" relativeHeight="251660288" behindDoc="0" locked="0" layoutInCell="1" allowOverlap="1" wp14:anchorId="064C6629" wp14:editId="3BF7F103">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rsidR="00995B48" w:rsidRPr="005C21CB" w:rsidRDefault="006E7FA3" w:rsidP="00A033BD">
            <w:pPr>
              <w:jc w:val="center"/>
              <w:rPr>
                <w:b/>
                <w:lang w:val="vi-VN"/>
              </w:rPr>
            </w:pPr>
            <w:r w:rsidRPr="005C21CB">
              <w:t xml:space="preserve">Số: </w:t>
            </w:r>
            <w:r w:rsidR="00A033BD">
              <w:t>122</w:t>
            </w:r>
            <w:r w:rsidRPr="005C21CB">
              <w:t>/BC-HĐND</w:t>
            </w:r>
          </w:p>
        </w:tc>
        <w:tc>
          <w:tcPr>
            <w:tcW w:w="6279" w:type="dxa"/>
          </w:tcPr>
          <w:p w:rsidR="006E7FA3" w:rsidRPr="005C21CB" w:rsidRDefault="006E7FA3" w:rsidP="005C21CB">
            <w:pPr>
              <w:jc w:val="center"/>
              <w:rPr>
                <w:b/>
                <w:lang w:val="vi-VN"/>
              </w:rPr>
            </w:pPr>
            <w:r w:rsidRPr="005C21CB">
              <w:rPr>
                <w:b/>
                <w:lang w:val="vi-VN"/>
              </w:rPr>
              <w:t>CỘNG HOÀ XÃ HỘI CHỦ NGHĨA VIỆT NAM</w:t>
            </w:r>
          </w:p>
          <w:p w:rsidR="006E7FA3" w:rsidRPr="005C21CB" w:rsidRDefault="006E7FA3" w:rsidP="005C21CB">
            <w:pPr>
              <w:jc w:val="center"/>
              <w:rPr>
                <w:b/>
              </w:rPr>
            </w:pPr>
            <w:r w:rsidRPr="005C21CB">
              <w:rPr>
                <w:b/>
              </w:rPr>
              <w:t>Độc lập - Tự do - Hạnh phúc</w:t>
            </w:r>
          </w:p>
          <w:p w:rsidR="006E7FA3" w:rsidRPr="005C21CB" w:rsidRDefault="00A078A2" w:rsidP="005C21CB">
            <w:pPr>
              <w:tabs>
                <w:tab w:val="left" w:pos="1620"/>
              </w:tabs>
              <w:jc w:val="center"/>
            </w:pPr>
            <w:r w:rsidRPr="005C21CB">
              <w:rPr>
                <w:b/>
                <w:noProof/>
              </w:rPr>
              <mc:AlternateContent>
                <mc:Choice Requires="wps">
                  <w:drawing>
                    <wp:anchor distT="0" distB="0" distL="114300" distR="114300" simplePos="0" relativeHeight="251659264" behindDoc="0" locked="0" layoutInCell="1" allowOverlap="1" wp14:anchorId="31E5C9D2" wp14:editId="577C4CF0">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rsidR="006E7FA3" w:rsidRPr="005C21CB" w:rsidRDefault="006E7FA3" w:rsidP="005C21CB">
            <w:pPr>
              <w:jc w:val="center"/>
            </w:pPr>
            <w:r w:rsidRPr="005C21CB">
              <w:rPr>
                <w:i/>
              </w:rPr>
              <w:t xml:space="preserve">Hà Tĩnh, ngày </w:t>
            </w:r>
            <w:r w:rsidR="005A33DA" w:rsidRPr="005C21CB">
              <w:rPr>
                <w:i/>
                <w:lang w:val="vi-VN"/>
              </w:rPr>
              <w:t>05</w:t>
            </w:r>
            <w:r w:rsidRPr="005C21CB">
              <w:rPr>
                <w:i/>
              </w:rPr>
              <w:t xml:space="preserve"> tháng 12 năm 2016</w:t>
            </w:r>
          </w:p>
        </w:tc>
      </w:tr>
    </w:tbl>
    <w:p w:rsidR="006E7FA3" w:rsidRPr="003B27A1" w:rsidRDefault="006E7FA3" w:rsidP="005C21CB">
      <w:pPr>
        <w:jc w:val="center"/>
        <w:rPr>
          <w:b/>
          <w:sz w:val="36"/>
          <w:lang w:val="vi-VN"/>
        </w:rPr>
      </w:pPr>
    </w:p>
    <w:p w:rsidR="006E7FA3" w:rsidRPr="005C21CB" w:rsidRDefault="006E7FA3" w:rsidP="005C21CB">
      <w:pPr>
        <w:jc w:val="center"/>
        <w:rPr>
          <w:b/>
          <w:lang w:val="vi-VN"/>
        </w:rPr>
      </w:pPr>
      <w:r w:rsidRPr="005C21CB">
        <w:rPr>
          <w:b/>
          <w:lang w:val="vi-VN"/>
        </w:rPr>
        <w:t>BÁO CÁO THẨM TRA</w:t>
      </w:r>
    </w:p>
    <w:p w:rsidR="00DA2E23" w:rsidRPr="005C21CB" w:rsidRDefault="00DA2E23" w:rsidP="005C21CB">
      <w:pPr>
        <w:jc w:val="center"/>
        <w:rPr>
          <w:b/>
          <w:iCs/>
          <w:spacing w:val="-6"/>
          <w:lang w:val="vi-VN"/>
        </w:rPr>
      </w:pPr>
      <w:r w:rsidRPr="005C21CB">
        <w:rPr>
          <w:b/>
          <w:iCs/>
          <w:spacing w:val="-6"/>
          <w:lang w:val="vi-VN"/>
        </w:rPr>
        <w:t>Tờ trình và Dự thảo Nghị quyết th</w:t>
      </w:r>
      <w:r w:rsidRPr="005C21CB">
        <w:rPr>
          <w:rFonts w:cs=".VnTime"/>
          <w:b/>
          <w:iCs/>
          <w:spacing w:val="-6"/>
          <w:lang w:val="vi-VN"/>
        </w:rPr>
        <w:t>ô</w:t>
      </w:r>
      <w:r w:rsidRPr="005C21CB">
        <w:rPr>
          <w:b/>
          <w:iCs/>
          <w:spacing w:val="-6"/>
          <w:lang w:val="vi-VN"/>
        </w:rPr>
        <w:t>ng qua danh m</w:t>
      </w:r>
      <w:r w:rsidRPr="005C21CB">
        <w:rPr>
          <w:rFonts w:cs="Arial"/>
          <w:b/>
          <w:iCs/>
          <w:spacing w:val="-6"/>
          <w:lang w:val="vi-VN"/>
        </w:rPr>
        <w:t>ụ</w:t>
      </w:r>
      <w:r w:rsidRPr="005C21CB">
        <w:rPr>
          <w:b/>
          <w:iCs/>
          <w:spacing w:val="-6"/>
          <w:lang w:val="vi-VN"/>
        </w:rPr>
        <w:t>c c</w:t>
      </w:r>
      <w:r w:rsidRPr="005C21CB">
        <w:rPr>
          <w:rFonts w:cs=".VnTime"/>
          <w:b/>
          <w:iCs/>
          <w:spacing w:val="-6"/>
          <w:lang w:val="vi-VN"/>
        </w:rPr>
        <w:t>á</w:t>
      </w:r>
      <w:r w:rsidRPr="005C21CB">
        <w:rPr>
          <w:b/>
          <w:iCs/>
          <w:spacing w:val="-6"/>
          <w:lang w:val="vi-VN"/>
        </w:rPr>
        <w:t>c c</w:t>
      </w:r>
      <w:r w:rsidRPr="005C21CB">
        <w:rPr>
          <w:rFonts w:cs=".VnTime"/>
          <w:b/>
          <w:iCs/>
          <w:spacing w:val="-6"/>
          <w:lang w:val="vi-VN"/>
        </w:rPr>
        <w:t>ô</w:t>
      </w:r>
      <w:r w:rsidRPr="005C21CB">
        <w:rPr>
          <w:b/>
          <w:iCs/>
          <w:spacing w:val="-6"/>
          <w:lang w:val="vi-VN"/>
        </w:rPr>
        <w:t>ng tr</w:t>
      </w:r>
      <w:r w:rsidRPr="005C21CB">
        <w:rPr>
          <w:rFonts w:cs=".VnTime"/>
          <w:b/>
          <w:iCs/>
          <w:spacing w:val="-6"/>
          <w:lang w:val="vi-VN"/>
        </w:rPr>
        <w:t>ì</w:t>
      </w:r>
      <w:r w:rsidRPr="005C21CB">
        <w:rPr>
          <w:b/>
          <w:iCs/>
          <w:spacing w:val="-6"/>
          <w:lang w:val="vi-VN"/>
        </w:rPr>
        <w:t>nh, d</w:t>
      </w:r>
      <w:r w:rsidRPr="005C21CB">
        <w:rPr>
          <w:rFonts w:cs="Arial"/>
          <w:b/>
          <w:iCs/>
          <w:spacing w:val="-6"/>
          <w:lang w:val="vi-VN"/>
        </w:rPr>
        <w:t>ự</w:t>
      </w:r>
      <w:r w:rsidRPr="005C21CB">
        <w:rPr>
          <w:b/>
          <w:iCs/>
          <w:spacing w:val="-6"/>
          <w:lang w:val="vi-VN"/>
        </w:rPr>
        <w:t xml:space="preserve"> </w:t>
      </w:r>
      <w:r w:rsidRPr="005C21CB">
        <w:rPr>
          <w:rFonts w:cs=".VnTime"/>
          <w:b/>
          <w:iCs/>
          <w:spacing w:val="-6"/>
          <w:lang w:val="vi-VN"/>
        </w:rPr>
        <w:t>á</w:t>
      </w:r>
      <w:r w:rsidRPr="005C21CB">
        <w:rPr>
          <w:b/>
          <w:iCs/>
          <w:spacing w:val="-6"/>
          <w:lang w:val="vi-VN"/>
        </w:rPr>
        <w:t>n c</w:t>
      </w:r>
      <w:r w:rsidRPr="005C21CB">
        <w:rPr>
          <w:rFonts w:cs="Arial"/>
          <w:b/>
          <w:iCs/>
          <w:spacing w:val="-6"/>
          <w:lang w:val="vi-VN"/>
        </w:rPr>
        <w:t>ầ</w:t>
      </w:r>
      <w:r w:rsidRPr="005C21CB">
        <w:rPr>
          <w:b/>
          <w:iCs/>
          <w:spacing w:val="-6"/>
          <w:lang w:val="vi-VN"/>
        </w:rPr>
        <w:t>n thu h</w:t>
      </w:r>
      <w:r w:rsidRPr="005C21CB">
        <w:rPr>
          <w:rFonts w:cs="Arial"/>
          <w:b/>
          <w:iCs/>
          <w:spacing w:val="-6"/>
          <w:lang w:val="vi-VN"/>
        </w:rPr>
        <w:t>ồ</w:t>
      </w:r>
      <w:r w:rsidRPr="005C21CB">
        <w:rPr>
          <w:b/>
          <w:iCs/>
          <w:spacing w:val="-6"/>
          <w:lang w:val="vi-VN"/>
        </w:rPr>
        <w:t xml:space="preserve">i </w:t>
      </w:r>
      <w:r w:rsidRPr="005C21CB">
        <w:rPr>
          <w:rFonts w:cs="Arial"/>
          <w:b/>
          <w:iCs/>
          <w:spacing w:val="-6"/>
          <w:lang w:val="vi-VN"/>
        </w:rPr>
        <w:t>đấ</w:t>
      </w:r>
      <w:r w:rsidRPr="005C21CB">
        <w:rPr>
          <w:b/>
          <w:iCs/>
          <w:spacing w:val="-6"/>
          <w:lang w:val="vi-VN"/>
        </w:rPr>
        <w:t>t v</w:t>
      </w:r>
      <w:r w:rsidRPr="005C21CB">
        <w:rPr>
          <w:rFonts w:cs="Arial"/>
          <w:b/>
          <w:iCs/>
          <w:spacing w:val="-6"/>
          <w:lang w:val="vi-VN"/>
        </w:rPr>
        <w:t>à</w:t>
      </w:r>
      <w:r w:rsidRPr="005C21CB">
        <w:rPr>
          <w:b/>
          <w:iCs/>
          <w:spacing w:val="-6"/>
          <w:lang w:val="vi-VN"/>
        </w:rPr>
        <w:t xml:space="preserve"> chuy</w:t>
      </w:r>
      <w:r w:rsidRPr="005C21CB">
        <w:rPr>
          <w:rFonts w:cs="Arial"/>
          <w:b/>
          <w:iCs/>
          <w:spacing w:val="-6"/>
          <w:lang w:val="vi-VN"/>
        </w:rPr>
        <w:t>ể</w:t>
      </w:r>
      <w:r w:rsidRPr="005C21CB">
        <w:rPr>
          <w:b/>
          <w:iCs/>
          <w:spacing w:val="-6"/>
          <w:lang w:val="vi-VN"/>
        </w:rPr>
        <w:t>n m</w:t>
      </w:r>
      <w:r w:rsidRPr="005C21CB">
        <w:rPr>
          <w:rFonts w:cs="Arial"/>
          <w:b/>
          <w:iCs/>
          <w:spacing w:val="-6"/>
          <w:lang w:val="vi-VN"/>
        </w:rPr>
        <w:t>ụ</w:t>
      </w:r>
      <w:r w:rsidRPr="005C21CB">
        <w:rPr>
          <w:b/>
          <w:iCs/>
          <w:spacing w:val="-6"/>
          <w:lang w:val="vi-VN"/>
        </w:rPr>
        <w:t xml:space="preserve">c </w:t>
      </w:r>
      <w:r w:rsidRPr="005C21CB">
        <w:rPr>
          <w:rFonts w:cs="Arial"/>
          <w:b/>
          <w:iCs/>
          <w:spacing w:val="-6"/>
          <w:lang w:val="vi-VN"/>
        </w:rPr>
        <w:t>đ</w:t>
      </w:r>
      <w:r w:rsidRPr="005C21CB">
        <w:rPr>
          <w:rFonts w:cs=".VnTime"/>
          <w:b/>
          <w:iCs/>
          <w:spacing w:val="-6"/>
          <w:lang w:val="vi-VN"/>
        </w:rPr>
        <w:t>í</w:t>
      </w:r>
      <w:r w:rsidRPr="005C21CB">
        <w:rPr>
          <w:b/>
          <w:iCs/>
          <w:spacing w:val="-6"/>
          <w:lang w:val="vi-VN"/>
        </w:rPr>
        <w:t>ch s</w:t>
      </w:r>
      <w:r w:rsidRPr="005C21CB">
        <w:rPr>
          <w:rFonts w:cs="Arial"/>
          <w:b/>
          <w:iCs/>
          <w:spacing w:val="-6"/>
          <w:lang w:val="vi-VN"/>
        </w:rPr>
        <w:t>ử</w:t>
      </w:r>
      <w:r w:rsidRPr="005C21CB">
        <w:rPr>
          <w:b/>
          <w:iCs/>
          <w:spacing w:val="-6"/>
          <w:lang w:val="vi-VN"/>
        </w:rPr>
        <w:t xml:space="preserve"> d</w:t>
      </w:r>
      <w:r w:rsidRPr="005C21CB">
        <w:rPr>
          <w:rFonts w:cs="Arial"/>
          <w:b/>
          <w:iCs/>
          <w:spacing w:val="-6"/>
          <w:lang w:val="vi-VN"/>
        </w:rPr>
        <w:t>ụ</w:t>
      </w:r>
      <w:r w:rsidRPr="005C21CB">
        <w:rPr>
          <w:b/>
          <w:iCs/>
          <w:spacing w:val="-6"/>
          <w:lang w:val="vi-VN"/>
        </w:rPr>
        <w:t xml:space="preserve">ng </w:t>
      </w:r>
      <w:r w:rsidRPr="005C21CB">
        <w:rPr>
          <w:rFonts w:cs="Arial"/>
          <w:b/>
          <w:iCs/>
          <w:spacing w:val="-6"/>
          <w:lang w:val="vi-VN"/>
        </w:rPr>
        <w:t>đấ</w:t>
      </w:r>
      <w:r w:rsidRPr="005C21CB">
        <w:rPr>
          <w:b/>
          <w:iCs/>
          <w:spacing w:val="-6"/>
          <w:lang w:val="vi-VN"/>
        </w:rPr>
        <w:t>t n</w:t>
      </w:r>
      <w:r w:rsidRPr="005C21CB">
        <w:rPr>
          <w:rFonts w:cs="Arial"/>
          <w:b/>
          <w:iCs/>
          <w:spacing w:val="-6"/>
          <w:lang w:val="vi-VN"/>
        </w:rPr>
        <w:t>ă</w:t>
      </w:r>
      <w:r w:rsidRPr="005C21CB">
        <w:rPr>
          <w:b/>
          <w:iCs/>
          <w:spacing w:val="-6"/>
          <w:lang w:val="vi-VN"/>
        </w:rPr>
        <w:t>m 2018</w:t>
      </w:r>
    </w:p>
    <w:p w:rsidR="006E7FA3" w:rsidRPr="003B27A1" w:rsidRDefault="006E7FA3" w:rsidP="005C21CB">
      <w:pPr>
        <w:jc w:val="both"/>
        <w:rPr>
          <w:iCs/>
          <w:sz w:val="30"/>
          <w:lang w:val="vi-VN"/>
        </w:rPr>
      </w:pPr>
      <w:r w:rsidRPr="003B27A1">
        <w:rPr>
          <w:bCs/>
          <w:noProof/>
          <w:sz w:val="30"/>
        </w:rPr>
        <mc:AlternateContent>
          <mc:Choice Requires="wps">
            <w:drawing>
              <wp:anchor distT="0" distB="0" distL="114300" distR="114300" simplePos="0" relativeHeight="251661312" behindDoc="0" locked="0" layoutInCell="1" allowOverlap="1" wp14:anchorId="0C1C8732" wp14:editId="3D7B3DD7">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C619CD" w:rsidRPr="005C21CB" w:rsidRDefault="00C619CD" w:rsidP="005C21CB">
      <w:pPr>
        <w:ind w:firstLine="720"/>
        <w:jc w:val="both"/>
        <w:rPr>
          <w:sz w:val="27"/>
          <w:szCs w:val="27"/>
          <w:lang w:val="vi-VN"/>
        </w:rPr>
      </w:pPr>
      <w:r w:rsidRPr="005C21CB">
        <w:rPr>
          <w:sz w:val="27"/>
          <w:szCs w:val="27"/>
          <w:lang w:val="vi-VN"/>
        </w:rPr>
        <w:t xml:space="preserve">Thực hiện chức năng, nhiệm vụ theo quy định và phân công của Thường trực Hội đồng nhân dân tỉnh, Ban Kinh tế - ngân sách đã thẩm tra Tờ trình số </w:t>
      </w:r>
      <w:r w:rsidR="006B22AB">
        <w:rPr>
          <w:sz w:val="27"/>
          <w:szCs w:val="27"/>
          <w:lang w:val="vi-VN"/>
        </w:rPr>
        <w:t>398/</w:t>
      </w:r>
      <w:r w:rsidRPr="005C21CB">
        <w:rPr>
          <w:sz w:val="27"/>
          <w:szCs w:val="27"/>
          <w:lang w:val="vi-VN"/>
        </w:rPr>
        <w:t xml:space="preserve">TTr-UBND ngày </w:t>
      </w:r>
      <w:r w:rsidR="006B22AB">
        <w:rPr>
          <w:sz w:val="27"/>
          <w:szCs w:val="27"/>
          <w:lang w:val="vi-VN"/>
        </w:rPr>
        <w:t>05/12</w:t>
      </w:r>
      <w:r w:rsidRPr="005C21CB">
        <w:rPr>
          <w:sz w:val="27"/>
          <w:szCs w:val="27"/>
          <w:lang w:val="vi-VN"/>
        </w:rPr>
        <w:t xml:space="preserve">/2017 của Ủy ban nhân dân tỉnh và Dự thảo Nghị quyết </w:t>
      </w:r>
      <w:r w:rsidR="00DA2E23" w:rsidRPr="005C21CB">
        <w:rPr>
          <w:sz w:val="27"/>
          <w:szCs w:val="27"/>
          <w:lang w:val="vi-VN"/>
        </w:rPr>
        <w:t xml:space="preserve">thông qua danh mục các công trình, dự án cần thu hồi </w:t>
      </w:r>
      <w:r w:rsidR="00DA2E23" w:rsidRPr="005C21CB">
        <w:rPr>
          <w:rFonts w:hint="eastAsia"/>
          <w:sz w:val="27"/>
          <w:szCs w:val="27"/>
          <w:lang w:val="vi-VN"/>
        </w:rPr>
        <w:t>đ</w:t>
      </w:r>
      <w:r w:rsidR="00DA2E23" w:rsidRPr="005C21CB">
        <w:rPr>
          <w:sz w:val="27"/>
          <w:szCs w:val="27"/>
          <w:lang w:val="vi-VN"/>
        </w:rPr>
        <w:t xml:space="preserve">ất và chuyển mục </w:t>
      </w:r>
      <w:r w:rsidR="00DA2E23" w:rsidRPr="005C21CB">
        <w:rPr>
          <w:rFonts w:hint="eastAsia"/>
          <w:sz w:val="27"/>
          <w:szCs w:val="27"/>
          <w:lang w:val="vi-VN"/>
        </w:rPr>
        <w:t>đí</w:t>
      </w:r>
      <w:r w:rsidR="00DA2E23" w:rsidRPr="005C21CB">
        <w:rPr>
          <w:sz w:val="27"/>
          <w:szCs w:val="27"/>
          <w:lang w:val="vi-VN"/>
        </w:rPr>
        <w:t xml:space="preserve">ch sử dụng </w:t>
      </w:r>
      <w:r w:rsidR="00DA2E23" w:rsidRPr="005C21CB">
        <w:rPr>
          <w:rFonts w:hint="eastAsia"/>
          <w:sz w:val="27"/>
          <w:szCs w:val="27"/>
          <w:lang w:val="vi-VN"/>
        </w:rPr>
        <w:t>đ</w:t>
      </w:r>
      <w:r w:rsidR="00DA2E23" w:rsidRPr="005C21CB">
        <w:rPr>
          <w:sz w:val="27"/>
          <w:szCs w:val="27"/>
          <w:lang w:val="vi-VN"/>
        </w:rPr>
        <w:t>ất n</w:t>
      </w:r>
      <w:r w:rsidR="00DA2E23" w:rsidRPr="005C21CB">
        <w:rPr>
          <w:rFonts w:hint="eastAsia"/>
          <w:sz w:val="27"/>
          <w:szCs w:val="27"/>
          <w:lang w:val="vi-VN"/>
        </w:rPr>
        <w:t>ă</w:t>
      </w:r>
      <w:r w:rsidR="00DA2E23" w:rsidRPr="005C21CB">
        <w:rPr>
          <w:sz w:val="27"/>
          <w:szCs w:val="27"/>
          <w:lang w:val="vi-VN"/>
        </w:rPr>
        <w:t>m 2018</w:t>
      </w:r>
      <w:r w:rsidRPr="005C21CB">
        <w:rPr>
          <w:sz w:val="27"/>
          <w:szCs w:val="27"/>
          <w:lang w:val="vi-VN"/>
        </w:rPr>
        <w:t>. Ban Kinh tế - ngân sách báo cáo Hội đồng nhân dân tỉnh kết quả thẩm tra như sau:</w:t>
      </w:r>
    </w:p>
    <w:p w:rsidR="00C619CD" w:rsidRPr="005C21CB" w:rsidRDefault="00C619CD" w:rsidP="005C21CB">
      <w:pPr>
        <w:ind w:firstLine="720"/>
        <w:jc w:val="both"/>
        <w:rPr>
          <w:b/>
          <w:sz w:val="27"/>
          <w:szCs w:val="27"/>
          <w:lang w:val="vi-VN"/>
        </w:rPr>
      </w:pPr>
      <w:r w:rsidRPr="005C21CB">
        <w:rPr>
          <w:b/>
          <w:sz w:val="27"/>
          <w:szCs w:val="27"/>
          <w:lang w:val="vi-VN"/>
        </w:rPr>
        <w:t>1. Căn cứ pháp lý, sự cần thiết và thẩm quyền ban hành</w:t>
      </w:r>
    </w:p>
    <w:p w:rsidR="003F15A0" w:rsidRPr="005C21CB" w:rsidRDefault="003F15A0" w:rsidP="005C21CB">
      <w:pPr>
        <w:ind w:firstLine="720"/>
        <w:jc w:val="both"/>
        <w:rPr>
          <w:sz w:val="27"/>
          <w:szCs w:val="27"/>
          <w:lang w:val="vi-VN"/>
        </w:rPr>
      </w:pPr>
      <w:r w:rsidRPr="005C21CB">
        <w:rPr>
          <w:sz w:val="27"/>
          <w:szCs w:val="27"/>
          <w:lang w:val="vi-VN"/>
        </w:rPr>
        <w:t>Theo Luật đất đai năm 2013</w:t>
      </w:r>
      <w:r w:rsidRPr="005C21CB">
        <w:rPr>
          <w:rStyle w:val="FootnoteReference"/>
          <w:iCs/>
          <w:sz w:val="27"/>
          <w:szCs w:val="27"/>
        </w:rPr>
        <w:footnoteReference w:id="1"/>
      </w:r>
      <w:r w:rsidRPr="005C21CB">
        <w:rPr>
          <w:sz w:val="27"/>
          <w:szCs w:val="27"/>
          <w:lang w:val="vi-VN"/>
        </w:rPr>
        <w:t xml:space="preserve">, Danh mục các công trình, dự án cần thu hồi và chuyển mục đích sử dụng đất hàng năm được xây dựng và trình </w:t>
      </w:r>
      <w:r w:rsidRPr="005C21CB">
        <w:rPr>
          <w:iCs/>
          <w:sz w:val="27"/>
          <w:szCs w:val="27"/>
          <w:lang w:val="vi-VN"/>
        </w:rPr>
        <w:t>Hội đồng nhân dân</w:t>
      </w:r>
      <w:r w:rsidRPr="005C21CB">
        <w:rPr>
          <w:sz w:val="27"/>
          <w:szCs w:val="27"/>
          <w:lang w:val="vi-VN"/>
        </w:rPr>
        <w:t xml:space="preserve"> tỉnh quyết định vào kỳ họp cuối năm trước khi phê duyệt kế hoạch sử dụng đất hàng năm của cấp huyện là cần thiết và đúng quy định.</w:t>
      </w:r>
    </w:p>
    <w:p w:rsidR="0062767B" w:rsidRPr="005C21CB" w:rsidRDefault="003F15A0" w:rsidP="005C21CB">
      <w:pPr>
        <w:ind w:firstLine="720"/>
        <w:jc w:val="both"/>
        <w:rPr>
          <w:b/>
          <w:bCs/>
          <w:sz w:val="27"/>
          <w:szCs w:val="27"/>
          <w:lang w:val="vi-VN"/>
        </w:rPr>
      </w:pPr>
      <w:r w:rsidRPr="005C21CB">
        <w:rPr>
          <w:iCs/>
          <w:sz w:val="27"/>
          <w:szCs w:val="27"/>
          <w:lang w:val="vi-VN"/>
        </w:rPr>
        <w:t xml:space="preserve">Tờ trình của </w:t>
      </w:r>
      <w:r w:rsidRPr="005C21CB">
        <w:rPr>
          <w:sz w:val="27"/>
          <w:szCs w:val="27"/>
          <w:lang w:val="vi-VN"/>
        </w:rPr>
        <w:t xml:space="preserve">Uỷ ban nhân dân tỉnh </w:t>
      </w:r>
      <w:r w:rsidRPr="005C21CB">
        <w:rPr>
          <w:iCs/>
          <w:sz w:val="27"/>
          <w:szCs w:val="27"/>
          <w:lang w:val="vi-VN"/>
        </w:rPr>
        <w:t xml:space="preserve">và dự thảo Nghị quyết về việc </w:t>
      </w:r>
      <w:r w:rsidRPr="005C21CB">
        <w:rPr>
          <w:sz w:val="27"/>
          <w:szCs w:val="27"/>
          <w:lang w:val="vi-VN"/>
        </w:rPr>
        <w:t xml:space="preserve">thông qua Danh mục </w:t>
      </w:r>
      <w:r w:rsidRPr="005C21CB">
        <w:rPr>
          <w:iCs/>
          <w:sz w:val="27"/>
          <w:szCs w:val="27"/>
          <w:lang w:val="vi-VN"/>
        </w:rPr>
        <w:t>các công trình, dự án cần thu hồi đất và chuyển mục đích sử dụng đất trong năm 2018 đã có đầy đủ căn cứ pháp lý liên quan</w:t>
      </w:r>
      <w:r w:rsidRPr="005C21CB">
        <w:rPr>
          <w:rStyle w:val="FootnoteReference"/>
          <w:iCs/>
          <w:sz w:val="27"/>
          <w:szCs w:val="27"/>
        </w:rPr>
        <w:footnoteReference w:id="2"/>
      </w:r>
      <w:r w:rsidRPr="005C21CB">
        <w:rPr>
          <w:iCs/>
          <w:sz w:val="27"/>
          <w:szCs w:val="27"/>
          <w:lang w:val="vi-VN"/>
        </w:rPr>
        <w:t>, được rà soát, tổng hợp báo cáo từ huyện, thành phố, thị xã, xã, phường, thị trấn, các tổ chức, cơ quan, đơn vị và được cơ quan chuyên môn thẩm định đảm bảo quy trình thủ tục theo quy định.</w:t>
      </w:r>
    </w:p>
    <w:p w:rsidR="0062767B" w:rsidRPr="005C21CB" w:rsidRDefault="0062767B" w:rsidP="005C21CB">
      <w:pPr>
        <w:ind w:firstLine="720"/>
        <w:jc w:val="both"/>
        <w:rPr>
          <w:b/>
          <w:sz w:val="27"/>
          <w:szCs w:val="27"/>
          <w:lang w:val="vi-VN"/>
        </w:rPr>
      </w:pPr>
      <w:r w:rsidRPr="005C21CB">
        <w:rPr>
          <w:b/>
          <w:bCs/>
          <w:sz w:val="27"/>
          <w:szCs w:val="27"/>
          <w:lang w:val="sq-AL"/>
        </w:rPr>
        <w:t xml:space="preserve">2. Về </w:t>
      </w:r>
      <w:r w:rsidRPr="005C21CB">
        <w:rPr>
          <w:b/>
          <w:bCs/>
          <w:sz w:val="27"/>
          <w:szCs w:val="27"/>
          <w:lang w:val="vi-VN"/>
        </w:rPr>
        <w:t>k</w:t>
      </w:r>
      <w:r w:rsidRPr="005C21CB">
        <w:rPr>
          <w:b/>
          <w:sz w:val="27"/>
          <w:szCs w:val="27"/>
          <w:lang w:val="vi-VN"/>
        </w:rPr>
        <w:t xml:space="preserve">ết quả thực hiện </w:t>
      </w:r>
      <w:r w:rsidRPr="005C21CB">
        <w:rPr>
          <w:b/>
          <w:iCs/>
          <w:spacing w:val="-6"/>
          <w:sz w:val="27"/>
          <w:szCs w:val="27"/>
          <w:lang w:val="vi-VN"/>
        </w:rPr>
        <w:t>danh m</w:t>
      </w:r>
      <w:r w:rsidRPr="005C21CB">
        <w:rPr>
          <w:rFonts w:cs="Arial"/>
          <w:b/>
          <w:iCs/>
          <w:spacing w:val="-6"/>
          <w:sz w:val="27"/>
          <w:szCs w:val="27"/>
          <w:lang w:val="vi-VN"/>
        </w:rPr>
        <w:t>ụ</w:t>
      </w:r>
      <w:r w:rsidRPr="005C21CB">
        <w:rPr>
          <w:b/>
          <w:iCs/>
          <w:spacing w:val="-6"/>
          <w:sz w:val="27"/>
          <w:szCs w:val="27"/>
          <w:lang w:val="vi-VN"/>
        </w:rPr>
        <w:t>c c</w:t>
      </w:r>
      <w:r w:rsidRPr="005C21CB">
        <w:rPr>
          <w:rFonts w:cs=".VnTime"/>
          <w:b/>
          <w:iCs/>
          <w:spacing w:val="-6"/>
          <w:sz w:val="27"/>
          <w:szCs w:val="27"/>
          <w:lang w:val="vi-VN"/>
        </w:rPr>
        <w:t>á</w:t>
      </w:r>
      <w:r w:rsidRPr="005C21CB">
        <w:rPr>
          <w:b/>
          <w:iCs/>
          <w:spacing w:val="-6"/>
          <w:sz w:val="27"/>
          <w:szCs w:val="27"/>
          <w:lang w:val="vi-VN"/>
        </w:rPr>
        <w:t>c c</w:t>
      </w:r>
      <w:r w:rsidRPr="005C21CB">
        <w:rPr>
          <w:rFonts w:cs=".VnTime"/>
          <w:b/>
          <w:iCs/>
          <w:spacing w:val="-6"/>
          <w:sz w:val="27"/>
          <w:szCs w:val="27"/>
          <w:lang w:val="vi-VN"/>
        </w:rPr>
        <w:t>ô</w:t>
      </w:r>
      <w:r w:rsidRPr="005C21CB">
        <w:rPr>
          <w:b/>
          <w:iCs/>
          <w:spacing w:val="-6"/>
          <w:sz w:val="27"/>
          <w:szCs w:val="27"/>
          <w:lang w:val="vi-VN"/>
        </w:rPr>
        <w:t>ng tr</w:t>
      </w:r>
      <w:r w:rsidRPr="005C21CB">
        <w:rPr>
          <w:rFonts w:cs=".VnTime"/>
          <w:b/>
          <w:iCs/>
          <w:spacing w:val="-6"/>
          <w:sz w:val="27"/>
          <w:szCs w:val="27"/>
          <w:lang w:val="vi-VN"/>
        </w:rPr>
        <w:t>ì</w:t>
      </w:r>
      <w:r w:rsidRPr="005C21CB">
        <w:rPr>
          <w:b/>
          <w:iCs/>
          <w:spacing w:val="-6"/>
          <w:sz w:val="27"/>
          <w:szCs w:val="27"/>
          <w:lang w:val="vi-VN"/>
        </w:rPr>
        <w:t>nh, d</w:t>
      </w:r>
      <w:r w:rsidRPr="005C21CB">
        <w:rPr>
          <w:rFonts w:cs="Arial"/>
          <w:b/>
          <w:iCs/>
          <w:spacing w:val="-6"/>
          <w:sz w:val="27"/>
          <w:szCs w:val="27"/>
          <w:lang w:val="vi-VN"/>
        </w:rPr>
        <w:t>ự</w:t>
      </w:r>
      <w:r w:rsidRPr="005C21CB">
        <w:rPr>
          <w:b/>
          <w:iCs/>
          <w:spacing w:val="-6"/>
          <w:sz w:val="27"/>
          <w:szCs w:val="27"/>
          <w:lang w:val="vi-VN"/>
        </w:rPr>
        <w:t xml:space="preserve"> </w:t>
      </w:r>
      <w:r w:rsidRPr="005C21CB">
        <w:rPr>
          <w:rFonts w:cs=".VnTime"/>
          <w:b/>
          <w:iCs/>
          <w:spacing w:val="-6"/>
          <w:sz w:val="27"/>
          <w:szCs w:val="27"/>
          <w:lang w:val="vi-VN"/>
        </w:rPr>
        <w:t>á</w:t>
      </w:r>
      <w:r w:rsidRPr="005C21CB">
        <w:rPr>
          <w:b/>
          <w:iCs/>
          <w:spacing w:val="-6"/>
          <w:sz w:val="27"/>
          <w:szCs w:val="27"/>
          <w:lang w:val="vi-VN"/>
        </w:rPr>
        <w:t>n c</w:t>
      </w:r>
      <w:r w:rsidRPr="005C21CB">
        <w:rPr>
          <w:rFonts w:cs="Arial"/>
          <w:b/>
          <w:iCs/>
          <w:spacing w:val="-6"/>
          <w:sz w:val="27"/>
          <w:szCs w:val="27"/>
          <w:lang w:val="vi-VN"/>
        </w:rPr>
        <w:t>ầ</w:t>
      </w:r>
      <w:r w:rsidRPr="005C21CB">
        <w:rPr>
          <w:b/>
          <w:iCs/>
          <w:spacing w:val="-6"/>
          <w:sz w:val="27"/>
          <w:szCs w:val="27"/>
          <w:lang w:val="vi-VN"/>
        </w:rPr>
        <w:t>n thu h</w:t>
      </w:r>
      <w:r w:rsidRPr="005C21CB">
        <w:rPr>
          <w:rFonts w:cs="Arial"/>
          <w:b/>
          <w:iCs/>
          <w:spacing w:val="-6"/>
          <w:sz w:val="27"/>
          <w:szCs w:val="27"/>
          <w:lang w:val="vi-VN"/>
        </w:rPr>
        <w:t>ồ</w:t>
      </w:r>
      <w:r w:rsidRPr="005C21CB">
        <w:rPr>
          <w:b/>
          <w:iCs/>
          <w:spacing w:val="-6"/>
          <w:sz w:val="27"/>
          <w:szCs w:val="27"/>
          <w:lang w:val="vi-VN"/>
        </w:rPr>
        <w:t xml:space="preserve">i </w:t>
      </w:r>
      <w:r w:rsidRPr="005C21CB">
        <w:rPr>
          <w:rFonts w:cs="Arial"/>
          <w:b/>
          <w:iCs/>
          <w:spacing w:val="-6"/>
          <w:sz w:val="27"/>
          <w:szCs w:val="27"/>
          <w:lang w:val="vi-VN"/>
        </w:rPr>
        <w:t>đấ</w:t>
      </w:r>
      <w:r w:rsidRPr="005C21CB">
        <w:rPr>
          <w:b/>
          <w:iCs/>
          <w:spacing w:val="-6"/>
          <w:sz w:val="27"/>
          <w:szCs w:val="27"/>
          <w:lang w:val="vi-VN"/>
        </w:rPr>
        <w:t>t v</w:t>
      </w:r>
      <w:r w:rsidRPr="005C21CB">
        <w:rPr>
          <w:rFonts w:cs="Arial"/>
          <w:b/>
          <w:iCs/>
          <w:spacing w:val="-6"/>
          <w:sz w:val="27"/>
          <w:szCs w:val="27"/>
          <w:lang w:val="vi-VN"/>
        </w:rPr>
        <w:t>à</w:t>
      </w:r>
      <w:r w:rsidRPr="005C21CB">
        <w:rPr>
          <w:b/>
          <w:iCs/>
          <w:spacing w:val="-6"/>
          <w:sz w:val="27"/>
          <w:szCs w:val="27"/>
          <w:lang w:val="vi-VN"/>
        </w:rPr>
        <w:t xml:space="preserve"> chuy</w:t>
      </w:r>
      <w:r w:rsidRPr="005C21CB">
        <w:rPr>
          <w:rFonts w:cs="Arial"/>
          <w:b/>
          <w:iCs/>
          <w:spacing w:val="-6"/>
          <w:sz w:val="27"/>
          <w:szCs w:val="27"/>
          <w:lang w:val="vi-VN"/>
        </w:rPr>
        <w:t>ể</w:t>
      </w:r>
      <w:r w:rsidRPr="005C21CB">
        <w:rPr>
          <w:b/>
          <w:iCs/>
          <w:spacing w:val="-6"/>
          <w:sz w:val="27"/>
          <w:szCs w:val="27"/>
          <w:lang w:val="vi-VN"/>
        </w:rPr>
        <w:t>n m</w:t>
      </w:r>
      <w:r w:rsidRPr="005C21CB">
        <w:rPr>
          <w:rFonts w:cs="Arial"/>
          <w:b/>
          <w:iCs/>
          <w:spacing w:val="-6"/>
          <w:sz w:val="27"/>
          <w:szCs w:val="27"/>
          <w:lang w:val="vi-VN"/>
        </w:rPr>
        <w:t>ụ</w:t>
      </w:r>
      <w:r w:rsidRPr="005C21CB">
        <w:rPr>
          <w:b/>
          <w:iCs/>
          <w:spacing w:val="-6"/>
          <w:sz w:val="27"/>
          <w:szCs w:val="27"/>
          <w:lang w:val="vi-VN"/>
        </w:rPr>
        <w:t xml:space="preserve">c </w:t>
      </w:r>
      <w:r w:rsidRPr="005C21CB">
        <w:rPr>
          <w:rFonts w:cs="Arial"/>
          <w:b/>
          <w:iCs/>
          <w:spacing w:val="-6"/>
          <w:sz w:val="27"/>
          <w:szCs w:val="27"/>
          <w:lang w:val="vi-VN"/>
        </w:rPr>
        <w:t>đ</w:t>
      </w:r>
      <w:r w:rsidRPr="005C21CB">
        <w:rPr>
          <w:rFonts w:cs=".VnTime"/>
          <w:b/>
          <w:iCs/>
          <w:spacing w:val="-6"/>
          <w:sz w:val="27"/>
          <w:szCs w:val="27"/>
          <w:lang w:val="vi-VN"/>
        </w:rPr>
        <w:t>í</w:t>
      </w:r>
      <w:r w:rsidRPr="005C21CB">
        <w:rPr>
          <w:b/>
          <w:iCs/>
          <w:spacing w:val="-6"/>
          <w:sz w:val="27"/>
          <w:szCs w:val="27"/>
          <w:lang w:val="vi-VN"/>
        </w:rPr>
        <w:t>ch s</w:t>
      </w:r>
      <w:r w:rsidRPr="005C21CB">
        <w:rPr>
          <w:rFonts w:cs="Arial"/>
          <w:b/>
          <w:iCs/>
          <w:spacing w:val="-6"/>
          <w:sz w:val="27"/>
          <w:szCs w:val="27"/>
          <w:lang w:val="vi-VN"/>
        </w:rPr>
        <w:t>ử</w:t>
      </w:r>
      <w:r w:rsidRPr="005C21CB">
        <w:rPr>
          <w:b/>
          <w:iCs/>
          <w:spacing w:val="-6"/>
          <w:sz w:val="27"/>
          <w:szCs w:val="27"/>
          <w:lang w:val="vi-VN"/>
        </w:rPr>
        <w:t xml:space="preserve"> d</w:t>
      </w:r>
      <w:r w:rsidRPr="005C21CB">
        <w:rPr>
          <w:rFonts w:cs="Arial"/>
          <w:b/>
          <w:iCs/>
          <w:spacing w:val="-6"/>
          <w:sz w:val="27"/>
          <w:szCs w:val="27"/>
          <w:lang w:val="vi-VN"/>
        </w:rPr>
        <w:t>ụ</w:t>
      </w:r>
      <w:r w:rsidRPr="005C21CB">
        <w:rPr>
          <w:b/>
          <w:iCs/>
          <w:spacing w:val="-6"/>
          <w:sz w:val="27"/>
          <w:szCs w:val="27"/>
          <w:lang w:val="vi-VN"/>
        </w:rPr>
        <w:t xml:space="preserve">ng </w:t>
      </w:r>
      <w:r w:rsidRPr="005C21CB">
        <w:rPr>
          <w:rFonts w:cs="Arial"/>
          <w:b/>
          <w:iCs/>
          <w:spacing w:val="-6"/>
          <w:sz w:val="27"/>
          <w:szCs w:val="27"/>
          <w:lang w:val="vi-VN"/>
        </w:rPr>
        <w:t>đấ</w:t>
      </w:r>
      <w:r w:rsidRPr="005C21CB">
        <w:rPr>
          <w:b/>
          <w:iCs/>
          <w:spacing w:val="-6"/>
          <w:sz w:val="27"/>
          <w:szCs w:val="27"/>
          <w:lang w:val="vi-VN"/>
        </w:rPr>
        <w:t xml:space="preserve">t </w:t>
      </w:r>
      <w:r w:rsidR="00116D9A" w:rsidRPr="005C21CB">
        <w:rPr>
          <w:b/>
          <w:iCs/>
          <w:spacing w:val="-6"/>
          <w:sz w:val="27"/>
          <w:szCs w:val="27"/>
          <w:lang w:val="vi-VN"/>
        </w:rPr>
        <w:t>những năm qua</w:t>
      </w:r>
    </w:p>
    <w:p w:rsidR="00AC2DAA" w:rsidRPr="005C21CB" w:rsidRDefault="00BB32F8" w:rsidP="005C21CB">
      <w:pPr>
        <w:ind w:firstLine="720"/>
        <w:jc w:val="both"/>
        <w:rPr>
          <w:iCs/>
          <w:sz w:val="27"/>
          <w:szCs w:val="27"/>
          <w:lang w:val="sq-AL"/>
        </w:rPr>
      </w:pPr>
      <w:r w:rsidRPr="005C21CB">
        <w:rPr>
          <w:sz w:val="27"/>
          <w:szCs w:val="27"/>
          <w:lang w:val="vi-VN"/>
        </w:rPr>
        <w:t>T</w:t>
      </w:r>
      <w:r w:rsidR="00AC2DAA" w:rsidRPr="005C21CB">
        <w:rPr>
          <w:sz w:val="27"/>
          <w:szCs w:val="27"/>
          <w:lang w:val="pl-PL"/>
        </w:rPr>
        <w:t xml:space="preserve">hực hiện Luật Đất đai năm 2013 và các Nghị quyết của HĐND tỉnh, UBND tỉnh đã chỉ đạo ngành Tài nguyên và Môi trường, các ngành liên quan và UBND các huyện, thành phố, thị xã tập trung công tác tuyên truyền phổ biến </w:t>
      </w:r>
      <w:r w:rsidR="00AC2DAA" w:rsidRPr="005C21CB">
        <w:rPr>
          <w:sz w:val="27"/>
          <w:szCs w:val="27"/>
          <w:lang w:val="vi-VN"/>
        </w:rPr>
        <w:t>pháp luật,</w:t>
      </w:r>
      <w:r w:rsidR="00AC2DAA" w:rsidRPr="005C21CB">
        <w:rPr>
          <w:sz w:val="27"/>
          <w:szCs w:val="27"/>
          <w:lang w:val="pl-PL"/>
        </w:rPr>
        <w:t xml:space="preserve"> ban hành các văn bản </w:t>
      </w:r>
      <w:r w:rsidR="00AC2DAA" w:rsidRPr="005C21CB">
        <w:rPr>
          <w:sz w:val="27"/>
          <w:szCs w:val="27"/>
          <w:lang w:val="vi-VN"/>
        </w:rPr>
        <w:t>hướng dẫn,</w:t>
      </w:r>
      <w:r w:rsidR="00AC2DAA" w:rsidRPr="005C21CB">
        <w:rPr>
          <w:sz w:val="27"/>
          <w:szCs w:val="27"/>
          <w:lang w:val="pl-PL"/>
        </w:rPr>
        <w:t xml:space="preserve"> </w:t>
      </w:r>
      <w:r w:rsidR="00116D9A" w:rsidRPr="005C21CB">
        <w:rPr>
          <w:sz w:val="27"/>
          <w:szCs w:val="27"/>
          <w:lang w:val="pl-PL"/>
        </w:rPr>
        <w:t>kịp thời triển khai</w:t>
      </w:r>
      <w:r w:rsidR="00116D9A" w:rsidRPr="005C21CB">
        <w:rPr>
          <w:sz w:val="27"/>
          <w:szCs w:val="27"/>
          <w:lang w:val="vi-VN"/>
        </w:rPr>
        <w:t xml:space="preserve">, </w:t>
      </w:r>
      <w:r w:rsidR="00AC2DAA" w:rsidRPr="005C21CB">
        <w:rPr>
          <w:sz w:val="27"/>
          <w:szCs w:val="27"/>
          <w:lang w:val="pl-PL"/>
        </w:rPr>
        <w:t xml:space="preserve">điều chỉnh quy hoạch sử dụng đất cấp tỉnh, huyện, lập kế hoạch sử dụng đất </w:t>
      </w:r>
      <w:r w:rsidR="00AC2DAA" w:rsidRPr="005C21CB">
        <w:rPr>
          <w:sz w:val="27"/>
          <w:szCs w:val="27"/>
          <w:lang w:val="vi-VN"/>
        </w:rPr>
        <w:t xml:space="preserve">hàng </w:t>
      </w:r>
      <w:r w:rsidR="00AC2DAA" w:rsidRPr="005C21CB">
        <w:rPr>
          <w:sz w:val="27"/>
          <w:szCs w:val="27"/>
          <w:lang w:val="pl-PL"/>
        </w:rPr>
        <w:t>năm</w:t>
      </w:r>
      <w:r w:rsidR="00AC2DAA" w:rsidRPr="005C21CB">
        <w:rPr>
          <w:sz w:val="27"/>
          <w:szCs w:val="27"/>
          <w:lang w:val="vi-VN"/>
        </w:rPr>
        <w:t>,</w:t>
      </w:r>
      <w:r w:rsidR="00AC2DAA" w:rsidRPr="005C21CB">
        <w:rPr>
          <w:sz w:val="27"/>
          <w:szCs w:val="27"/>
          <w:lang w:val="pl-PL"/>
        </w:rPr>
        <w:t xml:space="preserve">... </w:t>
      </w:r>
      <w:r w:rsidR="00AC2DAA" w:rsidRPr="005C21CB">
        <w:rPr>
          <w:sz w:val="27"/>
          <w:szCs w:val="27"/>
          <w:lang w:val="vi-VN"/>
        </w:rPr>
        <w:t>Trong đó đã tích cực</w:t>
      </w:r>
      <w:r w:rsidR="00AC2DAA" w:rsidRPr="005C21CB">
        <w:rPr>
          <w:sz w:val="27"/>
          <w:szCs w:val="27"/>
          <w:lang w:val="pl-PL"/>
        </w:rPr>
        <w:t xml:space="preserve"> </w:t>
      </w:r>
      <w:r w:rsidR="00AC2DAA" w:rsidRPr="005C21CB">
        <w:rPr>
          <w:sz w:val="27"/>
          <w:szCs w:val="27"/>
          <w:lang w:val="vi-VN"/>
        </w:rPr>
        <w:t xml:space="preserve">rà soát, </w:t>
      </w:r>
      <w:r w:rsidR="00AC2DAA" w:rsidRPr="005C21CB">
        <w:rPr>
          <w:sz w:val="27"/>
          <w:szCs w:val="27"/>
          <w:lang w:val="pl-PL"/>
        </w:rPr>
        <w:t xml:space="preserve">tổng hợp danh mục công trình, dự án cần thu hồi đất, chuyển mục đích sử dụng đất trồng lúa, đất rừng phòng hộ, đặc dụng </w:t>
      </w:r>
      <w:r w:rsidR="00AC2DAA" w:rsidRPr="005C21CB">
        <w:rPr>
          <w:sz w:val="27"/>
          <w:szCs w:val="27"/>
          <w:lang w:val="vi-VN"/>
        </w:rPr>
        <w:t>trình HĐND tỉ</w:t>
      </w:r>
      <w:r w:rsidR="0051300C" w:rsidRPr="005C21CB">
        <w:rPr>
          <w:sz w:val="27"/>
          <w:szCs w:val="27"/>
          <w:lang w:val="vi-VN"/>
        </w:rPr>
        <w:t>nh thông qua.</w:t>
      </w:r>
    </w:p>
    <w:p w:rsidR="006843C5" w:rsidRPr="005C21CB" w:rsidRDefault="009B5D1E" w:rsidP="005C21CB">
      <w:pPr>
        <w:ind w:firstLine="720"/>
        <w:jc w:val="both"/>
        <w:rPr>
          <w:sz w:val="27"/>
          <w:szCs w:val="27"/>
          <w:lang w:val="vi-VN"/>
        </w:rPr>
      </w:pPr>
      <w:r w:rsidRPr="005C21CB">
        <w:rPr>
          <w:iCs/>
          <w:sz w:val="27"/>
          <w:szCs w:val="27"/>
          <w:lang w:val="sq-AL"/>
        </w:rPr>
        <w:t xml:space="preserve">Tuy nhiên, </w:t>
      </w:r>
      <w:r w:rsidR="0051300C" w:rsidRPr="005C21CB">
        <w:rPr>
          <w:iCs/>
          <w:sz w:val="27"/>
          <w:szCs w:val="27"/>
          <w:lang w:val="vi-VN"/>
        </w:rPr>
        <w:t>việc</w:t>
      </w:r>
      <w:r w:rsidR="00EF7054" w:rsidRPr="005C21CB">
        <w:rPr>
          <w:iCs/>
          <w:sz w:val="27"/>
          <w:szCs w:val="27"/>
          <w:lang w:val="vi-VN"/>
        </w:rPr>
        <w:t xml:space="preserve"> </w:t>
      </w:r>
      <w:r w:rsidR="00116D9A" w:rsidRPr="005C21CB">
        <w:rPr>
          <w:iCs/>
          <w:sz w:val="27"/>
          <w:szCs w:val="27"/>
          <w:lang w:val="vi-VN"/>
        </w:rPr>
        <w:t>tổng hợp</w:t>
      </w:r>
      <w:r w:rsidR="00EF7054" w:rsidRPr="005C21CB">
        <w:rPr>
          <w:rStyle w:val="FootnoteReference"/>
          <w:iCs/>
          <w:sz w:val="27"/>
          <w:szCs w:val="27"/>
          <w:lang w:val="vi-VN"/>
        </w:rPr>
        <w:footnoteReference w:id="3"/>
      </w:r>
      <w:r w:rsidR="00116D9A" w:rsidRPr="005C21CB">
        <w:rPr>
          <w:iCs/>
          <w:sz w:val="27"/>
          <w:szCs w:val="27"/>
          <w:lang w:val="vi-VN"/>
        </w:rPr>
        <w:t>, triển khai</w:t>
      </w:r>
      <w:r w:rsidR="00EF7054" w:rsidRPr="005C21CB">
        <w:rPr>
          <w:iCs/>
          <w:sz w:val="27"/>
          <w:szCs w:val="27"/>
          <w:lang w:val="vi-VN"/>
        </w:rPr>
        <w:t xml:space="preserve"> tổ chức</w:t>
      </w:r>
      <w:r w:rsidR="00116D9A" w:rsidRPr="005C21CB">
        <w:rPr>
          <w:iCs/>
          <w:sz w:val="27"/>
          <w:szCs w:val="27"/>
          <w:lang w:val="vi-VN"/>
        </w:rPr>
        <w:t xml:space="preserve"> thực hiện</w:t>
      </w:r>
      <w:r w:rsidR="00EF7054" w:rsidRPr="005C21CB">
        <w:rPr>
          <w:rStyle w:val="FootnoteReference"/>
          <w:iCs/>
          <w:sz w:val="27"/>
          <w:szCs w:val="27"/>
          <w:lang w:val="vi-VN"/>
        </w:rPr>
        <w:footnoteReference w:id="4"/>
      </w:r>
      <w:r w:rsidR="00116D9A" w:rsidRPr="005C21CB">
        <w:rPr>
          <w:iCs/>
          <w:sz w:val="27"/>
          <w:szCs w:val="27"/>
          <w:lang w:val="vi-VN"/>
        </w:rPr>
        <w:t xml:space="preserve"> danh mục </w:t>
      </w:r>
      <w:r w:rsidR="00116D9A" w:rsidRPr="005C21CB">
        <w:rPr>
          <w:sz w:val="27"/>
          <w:szCs w:val="27"/>
          <w:lang w:val="vi-VN"/>
        </w:rPr>
        <w:t xml:space="preserve">vẫn còn </w:t>
      </w:r>
      <w:r w:rsidR="00445CCF">
        <w:rPr>
          <w:sz w:val="27"/>
          <w:szCs w:val="27"/>
          <w:lang w:val="vi-VN"/>
        </w:rPr>
        <w:t>một số</w:t>
      </w:r>
      <w:r w:rsidR="00116D9A" w:rsidRPr="005C21CB">
        <w:rPr>
          <w:sz w:val="27"/>
          <w:szCs w:val="27"/>
          <w:lang w:val="vi-VN"/>
        </w:rPr>
        <w:t xml:space="preserve"> bất cập, hạn chế </w:t>
      </w:r>
      <w:r w:rsidR="00734448" w:rsidRPr="005C21CB">
        <w:rPr>
          <w:sz w:val="27"/>
          <w:szCs w:val="27"/>
          <w:lang w:val="vi-VN"/>
        </w:rPr>
        <w:t>nên</w:t>
      </w:r>
      <w:r w:rsidR="00116D9A" w:rsidRPr="005C21CB">
        <w:rPr>
          <w:sz w:val="27"/>
          <w:szCs w:val="27"/>
          <w:lang w:val="vi-VN"/>
        </w:rPr>
        <w:t xml:space="preserve"> kết quả đạt được chưa </w:t>
      </w:r>
      <w:r w:rsidR="00EF7054" w:rsidRPr="005C21CB">
        <w:rPr>
          <w:sz w:val="27"/>
          <w:szCs w:val="27"/>
          <w:lang w:val="vi-VN"/>
        </w:rPr>
        <w:t xml:space="preserve">cao. </w:t>
      </w:r>
      <w:r w:rsidR="005D129B" w:rsidRPr="005C21CB">
        <w:rPr>
          <w:sz w:val="27"/>
          <w:szCs w:val="27"/>
          <w:lang w:val="vi-VN"/>
        </w:rPr>
        <w:t>N</w:t>
      </w:r>
      <w:r w:rsidR="005D129B" w:rsidRPr="005C21CB">
        <w:rPr>
          <w:sz w:val="27"/>
          <w:szCs w:val="27"/>
          <w:lang w:val="sq-AL"/>
        </w:rPr>
        <w:t>ăm 2017</w:t>
      </w:r>
      <w:r w:rsidR="005D129B" w:rsidRPr="005C21CB">
        <w:rPr>
          <w:sz w:val="27"/>
          <w:szCs w:val="27"/>
          <w:lang w:val="vi-VN"/>
        </w:rPr>
        <w:t>,</w:t>
      </w:r>
      <w:r w:rsidR="005D129B" w:rsidRPr="005C21CB">
        <w:rPr>
          <w:sz w:val="27"/>
          <w:szCs w:val="27"/>
          <w:lang w:val="sq-AL"/>
        </w:rPr>
        <w:t xml:space="preserve"> </w:t>
      </w:r>
      <w:r w:rsidR="005D129B" w:rsidRPr="005C21CB">
        <w:rPr>
          <w:sz w:val="27"/>
          <w:szCs w:val="27"/>
          <w:lang w:val="vi-VN"/>
        </w:rPr>
        <w:t>d</w:t>
      </w:r>
      <w:r w:rsidR="00AC2DAA" w:rsidRPr="005C21CB">
        <w:rPr>
          <w:sz w:val="27"/>
          <w:szCs w:val="27"/>
          <w:lang w:val="sq-AL"/>
        </w:rPr>
        <w:t xml:space="preserve">anh mục các </w:t>
      </w:r>
      <w:r w:rsidR="00AC2DAA" w:rsidRPr="005C21CB">
        <w:rPr>
          <w:sz w:val="27"/>
          <w:szCs w:val="27"/>
          <w:lang w:val="sq-AL"/>
        </w:rPr>
        <w:lastRenderedPageBreak/>
        <w:t xml:space="preserve">công trình, dự án cần thu hồi đất và chuyển mục đích sử dụng đất được Hội đồng nhân dân tỉnh thông qua tại 02 </w:t>
      </w:r>
      <w:r w:rsidR="00AC2DAA" w:rsidRPr="005C21CB">
        <w:rPr>
          <w:sz w:val="27"/>
          <w:szCs w:val="27"/>
          <w:lang w:val="vi-VN"/>
        </w:rPr>
        <w:t>n</w:t>
      </w:r>
      <w:r w:rsidR="00AC2DAA" w:rsidRPr="005C21CB">
        <w:rPr>
          <w:sz w:val="27"/>
          <w:szCs w:val="27"/>
          <w:lang w:val="sq-AL"/>
        </w:rPr>
        <w:t>ghị quyết</w:t>
      </w:r>
      <w:r w:rsidR="00AC2DAA" w:rsidRPr="005C21CB">
        <w:rPr>
          <w:rStyle w:val="FootnoteReference"/>
          <w:sz w:val="27"/>
          <w:szCs w:val="27"/>
          <w:lang w:val="sq-AL"/>
        </w:rPr>
        <w:footnoteReference w:id="5"/>
      </w:r>
      <w:r w:rsidR="00AC2DAA" w:rsidRPr="005C21CB">
        <w:rPr>
          <w:sz w:val="27"/>
          <w:szCs w:val="27"/>
          <w:lang w:val="sq-AL"/>
        </w:rPr>
        <w:t xml:space="preserve"> và Thường trực Hội đồng nhân dân tỉnh chập thuận tại 03 văn bản</w:t>
      </w:r>
      <w:r w:rsidR="00AC2DAA" w:rsidRPr="005C21CB">
        <w:rPr>
          <w:rStyle w:val="FootnoteReference"/>
          <w:sz w:val="27"/>
          <w:szCs w:val="27"/>
          <w:lang w:val="sq-AL"/>
        </w:rPr>
        <w:footnoteReference w:id="6"/>
      </w:r>
      <w:r w:rsidR="00734448" w:rsidRPr="005C21CB">
        <w:rPr>
          <w:sz w:val="27"/>
          <w:szCs w:val="27"/>
          <w:lang w:val="vi-VN"/>
        </w:rPr>
        <w:t xml:space="preserve"> với </w:t>
      </w:r>
      <w:r w:rsidR="005D129B" w:rsidRPr="005C21CB">
        <w:rPr>
          <w:sz w:val="27"/>
          <w:szCs w:val="27"/>
          <w:lang w:val="vi-VN"/>
        </w:rPr>
        <w:t xml:space="preserve">kết quả </w:t>
      </w:r>
      <w:r w:rsidR="00734448" w:rsidRPr="005C21CB">
        <w:rPr>
          <w:sz w:val="27"/>
          <w:szCs w:val="27"/>
          <w:lang w:val="vi-VN"/>
        </w:rPr>
        <w:t>thực hiện</w:t>
      </w:r>
      <w:r w:rsidR="005D129B" w:rsidRPr="005C21CB">
        <w:rPr>
          <w:sz w:val="27"/>
          <w:szCs w:val="27"/>
          <w:lang w:val="vi-VN"/>
        </w:rPr>
        <w:t xml:space="preserve"> cụ thể</w:t>
      </w:r>
      <w:r w:rsidR="00734448" w:rsidRPr="005C21CB">
        <w:rPr>
          <w:sz w:val="27"/>
          <w:szCs w:val="27"/>
          <w:lang w:val="vi-VN"/>
        </w:rPr>
        <w:t xml:space="preserve"> như sau</w:t>
      </w:r>
      <w:r w:rsidR="005D129B" w:rsidRPr="005C21CB">
        <w:rPr>
          <w:sz w:val="27"/>
          <w:szCs w:val="27"/>
          <w:lang w:val="vi-VN"/>
        </w:rPr>
        <w:t>:</w:t>
      </w:r>
    </w:p>
    <w:p w:rsidR="00A26E54" w:rsidRPr="005C21CB" w:rsidRDefault="00246C1B" w:rsidP="005C21CB">
      <w:pPr>
        <w:ind w:firstLine="720"/>
        <w:jc w:val="both"/>
        <w:rPr>
          <w:sz w:val="27"/>
          <w:szCs w:val="27"/>
          <w:lang w:val="vi-VN"/>
        </w:rPr>
      </w:pPr>
      <w:r w:rsidRPr="005C21CB">
        <w:rPr>
          <w:sz w:val="27"/>
          <w:szCs w:val="27"/>
          <w:lang w:val="vi-VN"/>
        </w:rPr>
        <w:t>Về</w:t>
      </w:r>
      <w:r w:rsidR="00F94D2E" w:rsidRPr="005C21CB">
        <w:rPr>
          <w:sz w:val="27"/>
          <w:szCs w:val="27"/>
          <w:lang w:val="vi-VN"/>
        </w:rPr>
        <w:t xml:space="preserve"> </w:t>
      </w:r>
      <w:r w:rsidR="00F94D2E" w:rsidRPr="005C21CB">
        <w:rPr>
          <w:sz w:val="27"/>
          <w:szCs w:val="27"/>
          <w:lang w:val="sq-AL"/>
        </w:rPr>
        <w:t>danh mục 163</w:t>
      </w:r>
      <w:r w:rsidR="00F94D2E" w:rsidRPr="005C21CB">
        <w:rPr>
          <w:sz w:val="27"/>
          <w:szCs w:val="27"/>
          <w:lang w:val="vi-VN"/>
        </w:rPr>
        <w:t>9</w:t>
      </w:r>
      <w:r w:rsidR="00F94D2E" w:rsidRPr="005C21CB">
        <w:rPr>
          <w:sz w:val="27"/>
          <w:szCs w:val="27"/>
          <w:lang w:val="sq-AL"/>
        </w:rPr>
        <w:t xml:space="preserve"> công trình, dự án với tổng diện tích 2.426,44</w:t>
      </w:r>
      <w:r w:rsidR="00F94D2E" w:rsidRPr="005C21CB">
        <w:rPr>
          <w:sz w:val="27"/>
          <w:szCs w:val="27"/>
          <w:lang w:val="vi-VN"/>
        </w:rPr>
        <w:t xml:space="preserve"> </w:t>
      </w:r>
      <w:r w:rsidR="00F94D2E" w:rsidRPr="005C21CB">
        <w:rPr>
          <w:sz w:val="27"/>
          <w:szCs w:val="27"/>
          <w:lang w:val="sq-AL"/>
        </w:rPr>
        <w:t>ha cần thu hồi đất đã được HĐND tỉnh chấp thuận trong năm 2017</w:t>
      </w:r>
      <w:r w:rsidR="00A26E54" w:rsidRPr="005C21CB">
        <w:rPr>
          <w:sz w:val="27"/>
          <w:szCs w:val="27"/>
          <w:lang w:val="vi-VN"/>
        </w:rPr>
        <w:t xml:space="preserve"> có </w:t>
      </w:r>
      <w:r w:rsidR="006843C5" w:rsidRPr="005C21CB">
        <w:rPr>
          <w:sz w:val="27"/>
          <w:szCs w:val="27"/>
          <w:lang w:val="vi-VN"/>
        </w:rPr>
        <w:t xml:space="preserve">740 </w:t>
      </w:r>
      <w:r w:rsidR="0062767B" w:rsidRPr="005C21CB">
        <w:rPr>
          <w:sz w:val="27"/>
          <w:szCs w:val="27"/>
          <w:lang w:val="sq-AL"/>
        </w:rPr>
        <w:t xml:space="preserve">dự án </w:t>
      </w:r>
      <w:r w:rsidR="00A26E54" w:rsidRPr="005C21CB">
        <w:rPr>
          <w:sz w:val="27"/>
          <w:szCs w:val="27"/>
          <w:lang w:val="sq-AL"/>
        </w:rPr>
        <w:t xml:space="preserve">ước thực hiện </w:t>
      </w:r>
      <w:r w:rsidR="00A26E54" w:rsidRPr="005C21CB">
        <w:rPr>
          <w:sz w:val="27"/>
          <w:szCs w:val="27"/>
          <w:lang w:val="vi-VN"/>
        </w:rPr>
        <w:t>được trong năm 2017</w:t>
      </w:r>
      <w:r w:rsidR="00A26E54" w:rsidRPr="005C21CB">
        <w:rPr>
          <w:sz w:val="27"/>
          <w:szCs w:val="27"/>
          <w:lang w:val="sq-AL"/>
        </w:rPr>
        <w:t xml:space="preserve"> </w:t>
      </w:r>
      <w:r w:rsidR="00A26E54" w:rsidRPr="005C21CB">
        <w:rPr>
          <w:sz w:val="27"/>
          <w:szCs w:val="27"/>
          <w:lang w:val="vi-VN"/>
        </w:rPr>
        <w:t>(</w:t>
      </w:r>
      <w:r w:rsidR="0062767B" w:rsidRPr="005C21CB">
        <w:rPr>
          <w:sz w:val="27"/>
          <w:szCs w:val="27"/>
          <w:lang w:val="sq-AL"/>
        </w:rPr>
        <w:t>chiế</w:t>
      </w:r>
      <w:r w:rsidR="00A26E54" w:rsidRPr="005C21CB">
        <w:rPr>
          <w:sz w:val="27"/>
          <w:szCs w:val="27"/>
          <w:lang w:val="sq-AL"/>
        </w:rPr>
        <w:t>m 45,</w:t>
      </w:r>
      <w:r w:rsidR="00A26E54" w:rsidRPr="005C21CB">
        <w:rPr>
          <w:sz w:val="27"/>
          <w:szCs w:val="27"/>
          <w:lang w:val="vi-VN"/>
        </w:rPr>
        <w:t>1</w:t>
      </w:r>
      <w:r w:rsidR="00A26E54" w:rsidRPr="005C21CB">
        <w:rPr>
          <w:sz w:val="27"/>
          <w:szCs w:val="27"/>
          <w:lang w:val="sq-AL"/>
        </w:rPr>
        <w:t>%</w:t>
      </w:r>
      <w:r w:rsidR="00A26E54" w:rsidRPr="005C21CB">
        <w:rPr>
          <w:sz w:val="27"/>
          <w:szCs w:val="27"/>
          <w:lang w:val="vi-VN"/>
        </w:rPr>
        <w:t>),</w:t>
      </w:r>
      <w:r w:rsidR="00673853" w:rsidRPr="005C21CB">
        <w:rPr>
          <w:sz w:val="27"/>
          <w:szCs w:val="27"/>
          <w:lang w:val="vi-VN"/>
        </w:rPr>
        <w:t xml:space="preserve"> </w:t>
      </w:r>
      <w:r w:rsidR="006843C5" w:rsidRPr="005C21CB">
        <w:rPr>
          <w:sz w:val="27"/>
          <w:szCs w:val="27"/>
          <w:lang w:val="vi-VN"/>
        </w:rPr>
        <w:t xml:space="preserve">314 </w:t>
      </w:r>
      <w:r w:rsidR="0062767B" w:rsidRPr="005C21CB">
        <w:rPr>
          <w:sz w:val="27"/>
          <w:szCs w:val="27"/>
          <w:lang w:val="sq-AL"/>
        </w:rPr>
        <w:t xml:space="preserve">dự án </w:t>
      </w:r>
      <w:r w:rsidR="00A26E54" w:rsidRPr="005C21CB">
        <w:rPr>
          <w:sz w:val="27"/>
          <w:szCs w:val="27"/>
          <w:lang w:val="sq-AL"/>
        </w:rPr>
        <w:t>không có khả năng thực hiện</w:t>
      </w:r>
      <w:r w:rsidR="00A26E54" w:rsidRPr="005C21CB">
        <w:rPr>
          <w:sz w:val="27"/>
          <w:szCs w:val="27"/>
          <w:lang w:val="vi-VN"/>
        </w:rPr>
        <w:t xml:space="preserve"> và</w:t>
      </w:r>
      <w:r w:rsidR="00A26E54" w:rsidRPr="005C21CB">
        <w:rPr>
          <w:sz w:val="27"/>
          <w:szCs w:val="27"/>
          <w:lang w:val="sq-AL"/>
        </w:rPr>
        <w:t xml:space="preserve"> đề xuất đưa ra khỏi </w:t>
      </w:r>
      <w:r w:rsidR="00A26E54" w:rsidRPr="005C21CB">
        <w:rPr>
          <w:sz w:val="27"/>
          <w:szCs w:val="27"/>
          <w:lang w:val="vi-VN"/>
        </w:rPr>
        <w:t>danh mục (</w:t>
      </w:r>
      <w:r w:rsidR="0062767B" w:rsidRPr="005C21CB">
        <w:rPr>
          <w:sz w:val="27"/>
          <w:szCs w:val="27"/>
          <w:lang w:val="sq-AL"/>
        </w:rPr>
        <w:t>chiếm 19,</w:t>
      </w:r>
      <w:r w:rsidR="006843C5" w:rsidRPr="005C21CB">
        <w:rPr>
          <w:sz w:val="27"/>
          <w:szCs w:val="27"/>
          <w:lang w:val="vi-VN"/>
        </w:rPr>
        <w:t>2</w:t>
      </w:r>
      <w:r w:rsidR="0062767B" w:rsidRPr="005C21CB">
        <w:rPr>
          <w:sz w:val="27"/>
          <w:szCs w:val="27"/>
          <w:lang w:val="sq-AL"/>
        </w:rPr>
        <w:t>%</w:t>
      </w:r>
      <w:r w:rsidR="00A26E54" w:rsidRPr="005C21CB">
        <w:rPr>
          <w:sz w:val="27"/>
          <w:szCs w:val="27"/>
          <w:lang w:val="vi-VN"/>
        </w:rPr>
        <w:t>),</w:t>
      </w:r>
      <w:r w:rsidR="0062767B" w:rsidRPr="005C21CB">
        <w:rPr>
          <w:sz w:val="27"/>
          <w:szCs w:val="27"/>
          <w:lang w:val="sq-AL"/>
        </w:rPr>
        <w:t xml:space="preserve"> </w:t>
      </w:r>
      <w:r w:rsidR="006843C5" w:rsidRPr="005C21CB">
        <w:rPr>
          <w:sz w:val="27"/>
          <w:szCs w:val="27"/>
          <w:lang w:val="vi-VN"/>
        </w:rPr>
        <w:t xml:space="preserve">585 </w:t>
      </w:r>
      <w:r w:rsidR="00A26E54" w:rsidRPr="005C21CB">
        <w:rPr>
          <w:sz w:val="27"/>
          <w:szCs w:val="27"/>
          <w:lang w:val="sq-AL"/>
        </w:rPr>
        <w:t xml:space="preserve">dự án </w:t>
      </w:r>
      <w:r w:rsidR="0062767B" w:rsidRPr="005C21CB">
        <w:rPr>
          <w:sz w:val="27"/>
          <w:szCs w:val="27"/>
          <w:lang w:val="sq-AL"/>
        </w:rPr>
        <w:t xml:space="preserve">chưa thực hiện đề xuất chuyển sang thực hiện trong năm 2018 </w:t>
      </w:r>
      <w:r w:rsidR="00A26E54" w:rsidRPr="005C21CB">
        <w:rPr>
          <w:sz w:val="27"/>
          <w:szCs w:val="27"/>
          <w:lang w:val="vi-VN"/>
        </w:rPr>
        <w:t>(</w:t>
      </w:r>
      <w:r w:rsidR="0062767B" w:rsidRPr="005C21CB">
        <w:rPr>
          <w:sz w:val="27"/>
          <w:szCs w:val="27"/>
          <w:lang w:val="sq-AL"/>
        </w:rPr>
        <w:t>chiếm 35,</w:t>
      </w:r>
      <w:r w:rsidR="006843C5" w:rsidRPr="005C21CB">
        <w:rPr>
          <w:sz w:val="27"/>
          <w:szCs w:val="27"/>
          <w:lang w:val="vi-VN"/>
        </w:rPr>
        <w:t>7</w:t>
      </w:r>
      <w:r w:rsidR="0062767B" w:rsidRPr="005C21CB">
        <w:rPr>
          <w:sz w:val="27"/>
          <w:szCs w:val="27"/>
          <w:lang w:val="sq-AL"/>
        </w:rPr>
        <w:t>%</w:t>
      </w:r>
      <w:r w:rsidR="00A26E54" w:rsidRPr="005C21CB">
        <w:rPr>
          <w:sz w:val="27"/>
          <w:szCs w:val="27"/>
          <w:lang w:val="vi-VN"/>
        </w:rPr>
        <w:t>).</w:t>
      </w:r>
    </w:p>
    <w:p w:rsidR="00246C1B" w:rsidRPr="005C21CB" w:rsidRDefault="00A26E54" w:rsidP="005C21CB">
      <w:pPr>
        <w:ind w:firstLine="720"/>
        <w:jc w:val="both"/>
        <w:rPr>
          <w:sz w:val="27"/>
          <w:szCs w:val="27"/>
          <w:lang w:val="vi-VN"/>
        </w:rPr>
      </w:pPr>
      <w:r w:rsidRPr="005C21CB">
        <w:rPr>
          <w:sz w:val="27"/>
          <w:szCs w:val="27"/>
          <w:lang w:val="vi-VN"/>
        </w:rPr>
        <w:t>Về danh mục 84</w:t>
      </w:r>
      <w:r w:rsidR="00246C1B" w:rsidRPr="005C21CB">
        <w:rPr>
          <w:sz w:val="27"/>
          <w:szCs w:val="27"/>
          <w:lang w:val="vi-VN"/>
        </w:rPr>
        <w:t>4</w:t>
      </w:r>
      <w:r w:rsidRPr="005C21CB">
        <w:rPr>
          <w:sz w:val="27"/>
          <w:szCs w:val="27"/>
          <w:lang w:val="vi-VN"/>
        </w:rPr>
        <w:t xml:space="preserve"> công trình, dự án với tổng diện tích </w:t>
      </w:r>
      <w:r w:rsidR="00246C1B" w:rsidRPr="005C21CB">
        <w:rPr>
          <w:sz w:val="27"/>
          <w:szCs w:val="27"/>
          <w:lang w:val="vi-VN"/>
        </w:rPr>
        <w:t xml:space="preserve">1.080,11 </w:t>
      </w:r>
      <w:r w:rsidRPr="005C21CB">
        <w:rPr>
          <w:sz w:val="27"/>
          <w:szCs w:val="27"/>
          <w:lang w:val="vi-VN"/>
        </w:rPr>
        <w:t>ha</w:t>
      </w:r>
      <w:r w:rsidR="00246C1B" w:rsidRPr="005C21CB">
        <w:rPr>
          <w:sz w:val="27"/>
          <w:szCs w:val="27"/>
          <w:lang w:val="vi-VN"/>
        </w:rPr>
        <w:t xml:space="preserve"> cần chuyển mục đích sử dụng đất trồng lúa, đất rừng phòng hộ, rừng đặc dụng có </w:t>
      </w:r>
      <w:r w:rsidR="006843C5" w:rsidRPr="005C21CB">
        <w:rPr>
          <w:sz w:val="27"/>
          <w:szCs w:val="27"/>
          <w:lang w:val="vi-VN"/>
        </w:rPr>
        <w:t xml:space="preserve">395 </w:t>
      </w:r>
      <w:r w:rsidR="00246C1B" w:rsidRPr="005C21CB">
        <w:rPr>
          <w:sz w:val="27"/>
          <w:szCs w:val="27"/>
          <w:lang w:val="vi-VN"/>
        </w:rPr>
        <w:t xml:space="preserve">dự án </w:t>
      </w:r>
      <w:r w:rsidR="00246C1B" w:rsidRPr="005C21CB">
        <w:rPr>
          <w:sz w:val="27"/>
          <w:szCs w:val="27"/>
          <w:lang w:val="sq-AL"/>
        </w:rPr>
        <w:t xml:space="preserve">ước thực hiện </w:t>
      </w:r>
      <w:r w:rsidR="00246C1B" w:rsidRPr="005C21CB">
        <w:rPr>
          <w:sz w:val="27"/>
          <w:szCs w:val="27"/>
          <w:lang w:val="vi-VN"/>
        </w:rPr>
        <w:t>được trong năm 2017</w:t>
      </w:r>
      <w:r w:rsidR="00246C1B" w:rsidRPr="005C21CB">
        <w:rPr>
          <w:sz w:val="27"/>
          <w:szCs w:val="27"/>
          <w:lang w:val="sq-AL"/>
        </w:rPr>
        <w:t xml:space="preserve"> </w:t>
      </w:r>
      <w:r w:rsidR="00246C1B" w:rsidRPr="005C21CB">
        <w:rPr>
          <w:sz w:val="27"/>
          <w:szCs w:val="27"/>
          <w:lang w:val="vi-VN"/>
        </w:rPr>
        <w:t>(chiếm 46,</w:t>
      </w:r>
      <w:r w:rsidR="006843C5" w:rsidRPr="005C21CB">
        <w:rPr>
          <w:sz w:val="27"/>
          <w:szCs w:val="27"/>
          <w:lang w:val="vi-VN"/>
        </w:rPr>
        <w:t>8</w:t>
      </w:r>
      <w:r w:rsidR="00246C1B" w:rsidRPr="005C21CB">
        <w:rPr>
          <w:sz w:val="27"/>
          <w:szCs w:val="27"/>
          <w:lang w:val="vi-VN"/>
        </w:rPr>
        <w:t xml:space="preserve">%), </w:t>
      </w:r>
      <w:r w:rsidR="006843C5" w:rsidRPr="005C21CB">
        <w:rPr>
          <w:sz w:val="27"/>
          <w:szCs w:val="27"/>
          <w:lang w:val="vi-VN"/>
        </w:rPr>
        <w:t xml:space="preserve">124 </w:t>
      </w:r>
      <w:r w:rsidR="00246C1B" w:rsidRPr="005C21CB">
        <w:rPr>
          <w:sz w:val="27"/>
          <w:szCs w:val="27"/>
          <w:lang w:val="vi-VN"/>
        </w:rPr>
        <w:t xml:space="preserve">dự án </w:t>
      </w:r>
      <w:r w:rsidR="00246C1B" w:rsidRPr="005C21CB">
        <w:rPr>
          <w:sz w:val="27"/>
          <w:szCs w:val="27"/>
          <w:lang w:val="sq-AL"/>
        </w:rPr>
        <w:t>không có khả năng thực hiện</w:t>
      </w:r>
      <w:r w:rsidR="00246C1B" w:rsidRPr="005C21CB">
        <w:rPr>
          <w:sz w:val="27"/>
          <w:szCs w:val="27"/>
          <w:lang w:val="vi-VN"/>
        </w:rPr>
        <w:t xml:space="preserve"> và</w:t>
      </w:r>
      <w:r w:rsidR="00246C1B" w:rsidRPr="005C21CB">
        <w:rPr>
          <w:sz w:val="27"/>
          <w:szCs w:val="27"/>
          <w:lang w:val="sq-AL"/>
        </w:rPr>
        <w:t xml:space="preserve"> đề xuất đưa ra khỏi </w:t>
      </w:r>
      <w:r w:rsidR="00246C1B" w:rsidRPr="005C21CB">
        <w:rPr>
          <w:sz w:val="27"/>
          <w:szCs w:val="27"/>
          <w:lang w:val="vi-VN"/>
        </w:rPr>
        <w:t xml:space="preserve">danh mục (chiếm </w:t>
      </w:r>
      <w:r w:rsidR="006843C5" w:rsidRPr="005C21CB">
        <w:rPr>
          <w:sz w:val="27"/>
          <w:szCs w:val="27"/>
          <w:lang w:val="vi-VN"/>
        </w:rPr>
        <w:t>14,7</w:t>
      </w:r>
      <w:r w:rsidR="00246C1B" w:rsidRPr="005C21CB">
        <w:rPr>
          <w:sz w:val="27"/>
          <w:szCs w:val="27"/>
          <w:lang w:val="vi-VN"/>
        </w:rPr>
        <w:t>%),</w:t>
      </w:r>
      <w:r w:rsidRPr="005C21CB">
        <w:rPr>
          <w:sz w:val="27"/>
          <w:szCs w:val="27"/>
          <w:lang w:val="vi-VN"/>
        </w:rPr>
        <w:t xml:space="preserve"> </w:t>
      </w:r>
      <w:r w:rsidR="006843C5" w:rsidRPr="005C21CB">
        <w:rPr>
          <w:sz w:val="27"/>
          <w:szCs w:val="27"/>
          <w:lang w:val="vi-VN"/>
        </w:rPr>
        <w:t>325</w:t>
      </w:r>
      <w:r w:rsidRPr="005C21CB">
        <w:rPr>
          <w:sz w:val="27"/>
          <w:szCs w:val="27"/>
          <w:lang w:val="vi-VN"/>
        </w:rPr>
        <w:t xml:space="preserve">dự án </w:t>
      </w:r>
      <w:r w:rsidR="00246C1B" w:rsidRPr="005C21CB">
        <w:rPr>
          <w:sz w:val="27"/>
          <w:szCs w:val="27"/>
          <w:lang w:val="sq-AL"/>
        </w:rPr>
        <w:t xml:space="preserve">chưa thực hiện đề xuất chuyển sang thực hiện trong năm 2018 </w:t>
      </w:r>
      <w:r w:rsidR="00246C1B" w:rsidRPr="005C21CB">
        <w:rPr>
          <w:sz w:val="27"/>
          <w:szCs w:val="27"/>
          <w:lang w:val="vi-VN"/>
        </w:rPr>
        <w:t>(</w:t>
      </w:r>
      <w:r w:rsidR="00246C1B" w:rsidRPr="005C21CB">
        <w:rPr>
          <w:sz w:val="27"/>
          <w:szCs w:val="27"/>
          <w:lang w:val="sq-AL"/>
        </w:rPr>
        <w:t xml:space="preserve">chiếm </w:t>
      </w:r>
      <w:r w:rsidR="006843C5" w:rsidRPr="005C21CB">
        <w:rPr>
          <w:sz w:val="27"/>
          <w:szCs w:val="27"/>
          <w:lang w:val="vi-VN"/>
        </w:rPr>
        <w:t>38,5</w:t>
      </w:r>
      <w:r w:rsidRPr="005C21CB">
        <w:rPr>
          <w:sz w:val="27"/>
          <w:szCs w:val="27"/>
          <w:lang w:val="vi-VN"/>
        </w:rPr>
        <w:t>%</w:t>
      </w:r>
      <w:r w:rsidR="00246C1B" w:rsidRPr="005C21CB">
        <w:rPr>
          <w:sz w:val="27"/>
          <w:szCs w:val="27"/>
          <w:lang w:val="vi-VN"/>
        </w:rPr>
        <w:t>).</w:t>
      </w:r>
    </w:p>
    <w:p w:rsidR="00F94D2E" w:rsidRPr="005C21CB" w:rsidRDefault="00F94D2E" w:rsidP="005C21CB">
      <w:pPr>
        <w:ind w:firstLine="720"/>
        <w:jc w:val="both"/>
        <w:rPr>
          <w:color w:val="000000"/>
          <w:sz w:val="27"/>
          <w:szCs w:val="27"/>
          <w:lang w:val="sq-AL"/>
        </w:rPr>
      </w:pPr>
      <w:r w:rsidRPr="005C21CB">
        <w:rPr>
          <w:b/>
          <w:bCs/>
          <w:sz w:val="27"/>
          <w:szCs w:val="27"/>
          <w:lang w:val="vi-VN"/>
        </w:rPr>
        <w:t>3</w:t>
      </w:r>
      <w:r w:rsidRPr="005C21CB">
        <w:rPr>
          <w:b/>
          <w:bCs/>
          <w:sz w:val="27"/>
          <w:szCs w:val="27"/>
          <w:lang w:val="sq-AL"/>
        </w:rPr>
        <w:t>. Về nội dung Tờ trình và dự thảo Nghị quyết</w:t>
      </w:r>
    </w:p>
    <w:p w:rsidR="00FD4906" w:rsidRPr="005C21CB" w:rsidRDefault="00070F1A" w:rsidP="005C21CB">
      <w:pPr>
        <w:ind w:firstLine="720"/>
        <w:jc w:val="both"/>
        <w:rPr>
          <w:sz w:val="27"/>
          <w:szCs w:val="27"/>
          <w:lang w:val="vi-VN"/>
        </w:rPr>
      </w:pPr>
      <w:r w:rsidRPr="005C21CB">
        <w:rPr>
          <w:sz w:val="27"/>
          <w:szCs w:val="27"/>
          <w:lang w:val="sq-AL"/>
        </w:rPr>
        <w:t xml:space="preserve">Danh mục các công trình, dự án cần thu hồi đất, chuyển mục đích sử dụng đất trồng lúa, đất rừng phòng hộ và đất rừng đặc dụng năm 2018 được lập trên cơ sở rà soát </w:t>
      </w:r>
      <w:r w:rsidRPr="005C21CB">
        <w:rPr>
          <w:sz w:val="27"/>
          <w:szCs w:val="27"/>
          <w:lang w:val="vi-VN"/>
        </w:rPr>
        <w:t xml:space="preserve">kết quả thực hiện danh mục năm 2017, loại bỏ các dự án </w:t>
      </w:r>
      <w:r w:rsidRPr="005C21CB">
        <w:rPr>
          <w:sz w:val="27"/>
          <w:szCs w:val="27"/>
          <w:lang w:val="sq-AL"/>
        </w:rPr>
        <w:t>không có khả năng thực hiện</w:t>
      </w:r>
      <w:r w:rsidRPr="005C21CB">
        <w:rPr>
          <w:sz w:val="27"/>
          <w:szCs w:val="27"/>
          <w:lang w:val="vi-VN"/>
        </w:rPr>
        <w:t xml:space="preserve">, </w:t>
      </w:r>
      <w:r w:rsidRPr="005C21CB">
        <w:rPr>
          <w:sz w:val="27"/>
          <w:szCs w:val="27"/>
          <w:lang w:val="sq-AL"/>
        </w:rPr>
        <w:t xml:space="preserve">đề xuất </w:t>
      </w:r>
      <w:r w:rsidRPr="005C21CB">
        <w:rPr>
          <w:sz w:val="27"/>
          <w:szCs w:val="27"/>
          <w:lang w:val="vi-VN"/>
        </w:rPr>
        <w:t xml:space="preserve">các dự án </w:t>
      </w:r>
      <w:r w:rsidRPr="005C21CB">
        <w:rPr>
          <w:sz w:val="27"/>
          <w:szCs w:val="27"/>
          <w:lang w:val="sq-AL"/>
        </w:rPr>
        <w:t>chuyển tiếp thực hiện trong năm 2018</w:t>
      </w:r>
      <w:r w:rsidRPr="005C21CB">
        <w:rPr>
          <w:sz w:val="27"/>
          <w:szCs w:val="27"/>
          <w:lang w:val="vi-VN"/>
        </w:rPr>
        <w:t xml:space="preserve"> </w:t>
      </w:r>
      <w:r w:rsidRPr="005C21CB">
        <w:rPr>
          <w:sz w:val="27"/>
          <w:szCs w:val="27"/>
          <w:lang w:val="sq-AL"/>
        </w:rPr>
        <w:t xml:space="preserve">và </w:t>
      </w:r>
      <w:r w:rsidRPr="005C21CB">
        <w:rPr>
          <w:sz w:val="27"/>
          <w:szCs w:val="27"/>
          <w:lang w:val="vi-VN"/>
        </w:rPr>
        <w:t xml:space="preserve">tổng hợp bổ sung </w:t>
      </w:r>
      <w:r w:rsidRPr="005C21CB">
        <w:rPr>
          <w:sz w:val="27"/>
          <w:szCs w:val="27"/>
          <w:lang w:val="sq-AL"/>
        </w:rPr>
        <w:t xml:space="preserve">danh mục </w:t>
      </w:r>
      <w:r w:rsidRPr="005C21CB">
        <w:rPr>
          <w:sz w:val="27"/>
          <w:szCs w:val="27"/>
          <w:lang w:val="vi-VN"/>
        </w:rPr>
        <w:t>các</w:t>
      </w:r>
      <w:r w:rsidRPr="005C21CB">
        <w:rPr>
          <w:sz w:val="27"/>
          <w:szCs w:val="27"/>
          <w:lang w:val="sq-AL"/>
        </w:rPr>
        <w:t xml:space="preserve"> dự án phát sinh cần thiết trong năm 2018</w:t>
      </w:r>
      <w:r w:rsidRPr="005C21CB">
        <w:rPr>
          <w:sz w:val="27"/>
          <w:szCs w:val="27"/>
          <w:lang w:val="vi-VN"/>
        </w:rPr>
        <w:t>.</w:t>
      </w:r>
    </w:p>
    <w:p w:rsidR="00070F1A" w:rsidRPr="005C21CB" w:rsidRDefault="00070F1A" w:rsidP="005C21CB">
      <w:pPr>
        <w:ind w:firstLine="720"/>
        <w:jc w:val="both"/>
        <w:rPr>
          <w:i/>
          <w:sz w:val="27"/>
          <w:szCs w:val="27"/>
          <w:lang w:val="vi-VN"/>
        </w:rPr>
      </w:pPr>
      <w:r w:rsidRPr="005C21CB">
        <w:rPr>
          <w:i/>
          <w:sz w:val="27"/>
          <w:szCs w:val="27"/>
          <w:lang w:val="sq-AL"/>
        </w:rPr>
        <w:t xml:space="preserve">Ban Kinh tế ngân sách </w:t>
      </w:r>
      <w:r w:rsidRPr="005C21CB">
        <w:rPr>
          <w:i/>
          <w:sz w:val="27"/>
          <w:szCs w:val="27"/>
          <w:lang w:val="vi-VN"/>
        </w:rPr>
        <w:t>cơ bản</w:t>
      </w:r>
      <w:r w:rsidRPr="005C21CB">
        <w:rPr>
          <w:i/>
          <w:sz w:val="27"/>
          <w:szCs w:val="27"/>
          <w:lang w:val="sq-AL"/>
        </w:rPr>
        <w:t xml:space="preserve"> </w:t>
      </w:r>
      <w:r w:rsidRPr="005C21CB">
        <w:rPr>
          <w:i/>
          <w:sz w:val="27"/>
          <w:szCs w:val="27"/>
          <w:lang w:val="vi-VN"/>
        </w:rPr>
        <w:t xml:space="preserve">thống nhất với nội dung Tờ trình và </w:t>
      </w:r>
      <w:r w:rsidR="00BF58E1" w:rsidRPr="005C21CB">
        <w:rPr>
          <w:i/>
          <w:sz w:val="27"/>
          <w:szCs w:val="27"/>
          <w:lang w:val="vi-VN"/>
        </w:rPr>
        <w:t>d</w:t>
      </w:r>
      <w:r w:rsidRPr="005C21CB">
        <w:rPr>
          <w:i/>
          <w:sz w:val="27"/>
          <w:szCs w:val="27"/>
          <w:lang w:val="vi-VN"/>
        </w:rPr>
        <w:t xml:space="preserve">ự thảo </w:t>
      </w:r>
      <w:r w:rsidR="00BF58E1" w:rsidRPr="005C21CB">
        <w:rPr>
          <w:i/>
          <w:sz w:val="27"/>
          <w:szCs w:val="27"/>
          <w:lang w:val="vi-VN"/>
        </w:rPr>
        <w:t>N</w:t>
      </w:r>
      <w:r w:rsidRPr="005C21CB">
        <w:rPr>
          <w:i/>
          <w:sz w:val="27"/>
          <w:szCs w:val="27"/>
          <w:lang w:val="vi-VN"/>
        </w:rPr>
        <w:t>ghị quyết do UBND tỉnh trình</w:t>
      </w:r>
      <w:r w:rsidR="00BF58E1" w:rsidRPr="005C21CB">
        <w:rPr>
          <w:i/>
          <w:sz w:val="27"/>
          <w:szCs w:val="27"/>
          <w:lang w:val="vi-VN"/>
        </w:rPr>
        <w:t xml:space="preserve">, </w:t>
      </w:r>
      <w:bookmarkStart w:id="0" w:name="_GoBack"/>
      <w:bookmarkEnd w:id="0"/>
      <w:r w:rsidR="00BF58E1" w:rsidRPr="005C21CB">
        <w:rPr>
          <w:i/>
          <w:sz w:val="27"/>
          <w:szCs w:val="27"/>
          <w:lang w:val="vi-VN"/>
        </w:rPr>
        <w:t>Ban</w:t>
      </w:r>
      <w:r w:rsidRPr="005C21CB">
        <w:rPr>
          <w:i/>
          <w:sz w:val="27"/>
          <w:szCs w:val="27"/>
          <w:lang w:val="vi-VN"/>
        </w:rPr>
        <w:t xml:space="preserve"> </w:t>
      </w:r>
      <w:r w:rsidRPr="005C21CB">
        <w:rPr>
          <w:i/>
          <w:sz w:val="27"/>
          <w:szCs w:val="27"/>
          <w:lang w:val="sq-AL"/>
        </w:rPr>
        <w:t>đề nghị HĐND tỉnh</w:t>
      </w:r>
      <w:r w:rsidRPr="005C21CB">
        <w:rPr>
          <w:i/>
          <w:sz w:val="27"/>
          <w:szCs w:val="27"/>
          <w:lang w:val="vi-VN"/>
        </w:rPr>
        <w:t xml:space="preserve"> </w:t>
      </w:r>
      <w:r w:rsidRPr="005C21CB">
        <w:rPr>
          <w:i/>
          <w:sz w:val="27"/>
          <w:szCs w:val="27"/>
          <w:lang w:val="sq-AL"/>
        </w:rPr>
        <w:t>xem xét quyết định:</w:t>
      </w:r>
    </w:p>
    <w:p w:rsidR="00070F1A" w:rsidRPr="005C21CB" w:rsidRDefault="00070F1A" w:rsidP="005C21CB">
      <w:pPr>
        <w:ind w:firstLine="720"/>
        <w:jc w:val="both"/>
        <w:rPr>
          <w:sz w:val="27"/>
          <w:szCs w:val="27"/>
          <w:lang w:val="sq-AL"/>
        </w:rPr>
      </w:pPr>
      <w:r w:rsidRPr="005C21CB">
        <w:rPr>
          <w:sz w:val="27"/>
          <w:szCs w:val="27"/>
          <w:lang w:val="vi-VN"/>
        </w:rPr>
        <w:t>(</w:t>
      </w:r>
      <w:r w:rsidRPr="005C21CB">
        <w:rPr>
          <w:sz w:val="27"/>
          <w:szCs w:val="27"/>
          <w:lang w:val="sq-AL"/>
        </w:rPr>
        <w:t>1</w:t>
      </w:r>
      <w:r w:rsidRPr="005C21CB">
        <w:rPr>
          <w:sz w:val="27"/>
          <w:szCs w:val="27"/>
          <w:lang w:val="vi-VN"/>
        </w:rPr>
        <w:t>)</w:t>
      </w:r>
      <w:r w:rsidRPr="005C21CB">
        <w:rPr>
          <w:sz w:val="27"/>
          <w:szCs w:val="27"/>
          <w:lang w:val="sq-AL"/>
        </w:rPr>
        <w:t xml:space="preserve">. Thông qua danh mục </w:t>
      </w:r>
      <w:r w:rsidR="006843C5" w:rsidRPr="005C21CB">
        <w:rPr>
          <w:sz w:val="27"/>
          <w:szCs w:val="27"/>
          <w:lang w:val="vi-VN"/>
        </w:rPr>
        <w:t>106</w:t>
      </w:r>
      <w:r w:rsidR="00BF58E1" w:rsidRPr="005C21CB">
        <w:rPr>
          <w:sz w:val="27"/>
          <w:szCs w:val="27"/>
          <w:lang w:val="vi-VN"/>
        </w:rPr>
        <w:t>9</w:t>
      </w:r>
      <w:r w:rsidR="006843C5" w:rsidRPr="005C21CB">
        <w:rPr>
          <w:sz w:val="27"/>
          <w:szCs w:val="27"/>
          <w:lang w:val="vi-VN"/>
        </w:rPr>
        <w:t xml:space="preserve"> </w:t>
      </w:r>
      <w:r w:rsidRPr="005C21CB">
        <w:rPr>
          <w:sz w:val="27"/>
          <w:szCs w:val="27"/>
          <w:lang w:val="sq-AL"/>
        </w:rPr>
        <w:t xml:space="preserve">công trình, dự án cần thu hồi đất trong năm 2018 trên địa bàn tỉnh với tổng diện tích </w:t>
      </w:r>
      <w:r w:rsidR="00062665" w:rsidRPr="005C21CB">
        <w:rPr>
          <w:sz w:val="27"/>
          <w:szCs w:val="27"/>
          <w:lang w:val="vi-VN"/>
        </w:rPr>
        <w:t xml:space="preserve">1689,36 </w:t>
      </w:r>
      <w:r w:rsidRPr="005C21CB">
        <w:rPr>
          <w:sz w:val="27"/>
          <w:szCs w:val="27"/>
          <w:lang w:val="sq-AL"/>
        </w:rPr>
        <w:t>ha, trong đó:</w:t>
      </w:r>
    </w:p>
    <w:p w:rsidR="00070F1A" w:rsidRPr="005C21CB" w:rsidRDefault="00070F1A" w:rsidP="005C21CB">
      <w:pPr>
        <w:ind w:firstLine="720"/>
        <w:jc w:val="both"/>
        <w:rPr>
          <w:sz w:val="27"/>
          <w:szCs w:val="27"/>
          <w:lang w:val="sq-AL"/>
        </w:rPr>
      </w:pPr>
      <w:r w:rsidRPr="005C21CB">
        <w:rPr>
          <w:sz w:val="27"/>
          <w:szCs w:val="27"/>
          <w:lang w:val="sq-AL"/>
        </w:rPr>
        <w:t>-</w:t>
      </w:r>
      <w:r w:rsidR="00673853" w:rsidRPr="005C21CB">
        <w:rPr>
          <w:sz w:val="27"/>
          <w:szCs w:val="27"/>
          <w:lang w:val="sq-AL"/>
        </w:rPr>
        <w:t xml:space="preserve"> </w:t>
      </w:r>
      <w:r w:rsidRPr="005C21CB">
        <w:rPr>
          <w:sz w:val="27"/>
          <w:szCs w:val="27"/>
          <w:lang w:val="sq-AL"/>
        </w:rPr>
        <w:t xml:space="preserve">585 công trình, dự án </w:t>
      </w:r>
      <w:r w:rsidR="009F6DEA" w:rsidRPr="005C21CB">
        <w:rPr>
          <w:sz w:val="27"/>
          <w:szCs w:val="27"/>
          <w:lang w:val="vi-VN"/>
        </w:rPr>
        <w:t xml:space="preserve">thuộc danh mục năm 2017 chuyển sang tiếp </w:t>
      </w:r>
      <w:r w:rsidR="009F6DEA" w:rsidRPr="005C21CB">
        <w:rPr>
          <w:sz w:val="27"/>
          <w:szCs w:val="27"/>
          <w:lang w:val="sq-AL"/>
        </w:rPr>
        <w:t>tục thực hiện trong năm 2018</w:t>
      </w:r>
      <w:r w:rsidRPr="005C21CB">
        <w:rPr>
          <w:sz w:val="27"/>
          <w:szCs w:val="27"/>
          <w:lang w:val="vi-VN"/>
        </w:rPr>
        <w:t xml:space="preserve"> </w:t>
      </w:r>
      <w:r w:rsidRPr="005C21CB">
        <w:rPr>
          <w:sz w:val="27"/>
          <w:szCs w:val="27"/>
          <w:lang w:val="sq-AL"/>
        </w:rPr>
        <w:t>với tổng diện tích 1.063,19 ha.</w:t>
      </w:r>
    </w:p>
    <w:p w:rsidR="00BF58E1" w:rsidRPr="005C21CB" w:rsidRDefault="00070F1A" w:rsidP="005C21CB">
      <w:pPr>
        <w:ind w:firstLine="720"/>
        <w:jc w:val="both"/>
        <w:rPr>
          <w:sz w:val="27"/>
          <w:szCs w:val="27"/>
          <w:lang w:val="vi-VN"/>
        </w:rPr>
      </w:pPr>
      <w:r w:rsidRPr="005C21CB">
        <w:rPr>
          <w:sz w:val="27"/>
          <w:szCs w:val="27"/>
          <w:lang w:val="sq-AL"/>
        </w:rPr>
        <w:lastRenderedPageBreak/>
        <w:t>-</w:t>
      </w:r>
      <w:r w:rsidR="00673853" w:rsidRPr="005C21CB">
        <w:rPr>
          <w:sz w:val="27"/>
          <w:szCs w:val="27"/>
          <w:lang w:val="sq-AL"/>
        </w:rPr>
        <w:t xml:space="preserve"> </w:t>
      </w:r>
      <w:r w:rsidR="006843C5" w:rsidRPr="005C21CB">
        <w:rPr>
          <w:sz w:val="27"/>
          <w:szCs w:val="27"/>
          <w:lang w:val="vi-VN"/>
        </w:rPr>
        <w:t>48</w:t>
      </w:r>
      <w:r w:rsidR="00BF58E1" w:rsidRPr="005C21CB">
        <w:rPr>
          <w:sz w:val="27"/>
          <w:szCs w:val="27"/>
          <w:lang w:val="vi-VN"/>
        </w:rPr>
        <w:t>4</w:t>
      </w:r>
      <w:r w:rsidR="006843C5" w:rsidRPr="005C21CB">
        <w:rPr>
          <w:sz w:val="27"/>
          <w:szCs w:val="27"/>
          <w:lang w:val="vi-VN"/>
        </w:rPr>
        <w:t xml:space="preserve"> </w:t>
      </w:r>
      <w:r w:rsidRPr="005C21CB">
        <w:rPr>
          <w:sz w:val="27"/>
          <w:szCs w:val="27"/>
          <w:lang w:val="sq-AL"/>
        </w:rPr>
        <w:t>công trình, dự án</w:t>
      </w:r>
      <w:r w:rsidRPr="005C21CB">
        <w:rPr>
          <w:sz w:val="27"/>
          <w:szCs w:val="27"/>
          <w:lang w:val="vi-VN"/>
        </w:rPr>
        <w:t xml:space="preserve"> bổ sung</w:t>
      </w:r>
      <w:r w:rsidRPr="005C21CB">
        <w:rPr>
          <w:sz w:val="27"/>
          <w:szCs w:val="27"/>
          <w:lang w:val="sq-AL"/>
        </w:rPr>
        <w:t xml:space="preserve"> mới trong năm 2018 với tổng diện tích </w:t>
      </w:r>
      <w:r w:rsidR="00BF58E1" w:rsidRPr="005C21CB">
        <w:rPr>
          <w:sz w:val="27"/>
          <w:szCs w:val="27"/>
          <w:lang w:val="vi-VN"/>
        </w:rPr>
        <w:t xml:space="preserve">626,17 </w:t>
      </w:r>
      <w:r w:rsidRPr="005C21CB">
        <w:rPr>
          <w:sz w:val="27"/>
          <w:szCs w:val="27"/>
          <w:lang w:val="sq-AL"/>
        </w:rPr>
        <w:t>ha.</w:t>
      </w:r>
      <w:r w:rsidR="001A6C96" w:rsidRPr="005C21CB">
        <w:rPr>
          <w:rStyle w:val="FootnoteReference"/>
          <w:sz w:val="27"/>
          <w:szCs w:val="27"/>
          <w:lang w:val="sq-AL"/>
        </w:rPr>
        <w:t xml:space="preserve"> </w:t>
      </w:r>
      <w:r w:rsidR="001A6C96" w:rsidRPr="005C21CB">
        <w:rPr>
          <w:rStyle w:val="FootnoteReference"/>
          <w:sz w:val="27"/>
          <w:szCs w:val="27"/>
          <w:lang w:val="sq-AL"/>
        </w:rPr>
        <w:footnoteReference w:id="7"/>
      </w:r>
    </w:p>
    <w:p w:rsidR="00070F1A" w:rsidRPr="005C21CB" w:rsidRDefault="00F45687" w:rsidP="005C21CB">
      <w:pPr>
        <w:ind w:firstLine="720"/>
        <w:jc w:val="both"/>
        <w:rPr>
          <w:sz w:val="27"/>
          <w:szCs w:val="27"/>
          <w:lang w:val="vi-VN"/>
        </w:rPr>
      </w:pPr>
      <w:r w:rsidRPr="005C21CB">
        <w:rPr>
          <w:sz w:val="27"/>
          <w:szCs w:val="27"/>
          <w:lang w:val="vi-VN"/>
        </w:rPr>
        <w:t>(</w:t>
      </w:r>
      <w:r w:rsidR="00070F1A" w:rsidRPr="005C21CB">
        <w:rPr>
          <w:sz w:val="27"/>
          <w:szCs w:val="27"/>
          <w:lang w:val="sq-AL"/>
        </w:rPr>
        <w:t>2</w:t>
      </w:r>
      <w:r w:rsidRPr="005C21CB">
        <w:rPr>
          <w:sz w:val="27"/>
          <w:szCs w:val="27"/>
          <w:lang w:val="vi-VN"/>
        </w:rPr>
        <w:t>)</w:t>
      </w:r>
      <w:r w:rsidR="00070F1A" w:rsidRPr="005C21CB">
        <w:rPr>
          <w:sz w:val="27"/>
          <w:szCs w:val="27"/>
          <w:lang w:val="sq-AL"/>
        </w:rPr>
        <w:t xml:space="preserve">. Thông qua danh mục </w:t>
      </w:r>
      <w:r w:rsidR="006843C5" w:rsidRPr="005C21CB">
        <w:rPr>
          <w:sz w:val="27"/>
          <w:szCs w:val="27"/>
          <w:lang w:val="vi-VN"/>
        </w:rPr>
        <w:t xml:space="preserve">600 </w:t>
      </w:r>
      <w:r w:rsidR="00070F1A" w:rsidRPr="005C21CB">
        <w:rPr>
          <w:sz w:val="27"/>
          <w:szCs w:val="27"/>
          <w:lang w:val="sq-AL"/>
        </w:rPr>
        <w:t>công trình</w:t>
      </w:r>
      <w:r w:rsidRPr="005C21CB">
        <w:rPr>
          <w:sz w:val="27"/>
          <w:szCs w:val="27"/>
          <w:lang w:val="vi-VN"/>
        </w:rPr>
        <w:t>,</w:t>
      </w:r>
      <w:r w:rsidR="00070F1A" w:rsidRPr="005C21CB">
        <w:rPr>
          <w:sz w:val="27"/>
          <w:szCs w:val="27"/>
          <w:lang w:val="sq-AL"/>
        </w:rPr>
        <w:t xml:space="preserve"> dự án xin chuyển mục đích sử dụng đất trồng lúa, đất rừng phòng hộ, rừng đặc dụng năm 2018 trên địa bàn tỉnh </w:t>
      </w:r>
      <w:r w:rsidRPr="005C21CB">
        <w:rPr>
          <w:sz w:val="27"/>
          <w:szCs w:val="27"/>
          <w:lang w:val="vi-VN"/>
        </w:rPr>
        <w:t xml:space="preserve">với </w:t>
      </w:r>
      <w:r w:rsidR="00070F1A" w:rsidRPr="005C21CB">
        <w:rPr>
          <w:sz w:val="27"/>
          <w:szCs w:val="27"/>
          <w:lang w:val="sq-AL"/>
        </w:rPr>
        <w:t xml:space="preserve">tổng diện tích </w:t>
      </w:r>
      <w:r w:rsidR="006843C5" w:rsidRPr="005C21CB">
        <w:rPr>
          <w:sz w:val="27"/>
          <w:szCs w:val="27"/>
          <w:lang w:val="vi-VN"/>
        </w:rPr>
        <w:t xml:space="preserve">855,82 </w:t>
      </w:r>
      <w:r w:rsidR="00070F1A" w:rsidRPr="005C21CB">
        <w:rPr>
          <w:sz w:val="27"/>
          <w:szCs w:val="27"/>
          <w:lang w:val="sq-AL"/>
        </w:rPr>
        <w:t>ha,</w:t>
      </w:r>
      <w:r w:rsidRPr="005C21CB">
        <w:rPr>
          <w:sz w:val="27"/>
          <w:szCs w:val="27"/>
          <w:lang w:val="pt-BR"/>
        </w:rPr>
        <w:t xml:space="preserve"> trong đó </w:t>
      </w:r>
      <w:r w:rsidR="006843C5" w:rsidRPr="005C21CB">
        <w:rPr>
          <w:sz w:val="27"/>
          <w:szCs w:val="27"/>
          <w:lang w:val="vi-VN"/>
        </w:rPr>
        <w:t xml:space="preserve">697,59 </w:t>
      </w:r>
      <w:r w:rsidRPr="005C21CB">
        <w:rPr>
          <w:sz w:val="27"/>
          <w:szCs w:val="27"/>
          <w:lang w:val="pt-BR"/>
        </w:rPr>
        <w:t xml:space="preserve">ha đất trồng lúa, </w:t>
      </w:r>
      <w:r w:rsidR="00FD4906" w:rsidRPr="005C21CB">
        <w:rPr>
          <w:sz w:val="27"/>
          <w:szCs w:val="27"/>
          <w:lang w:val="sq-AL"/>
        </w:rPr>
        <w:t>148,13</w:t>
      </w:r>
      <w:r w:rsidR="006843C5" w:rsidRPr="005C21CB">
        <w:rPr>
          <w:sz w:val="27"/>
          <w:szCs w:val="27"/>
          <w:lang w:val="vi-VN"/>
        </w:rPr>
        <w:t xml:space="preserve"> </w:t>
      </w:r>
      <w:r w:rsidRPr="005C21CB">
        <w:rPr>
          <w:sz w:val="27"/>
          <w:szCs w:val="27"/>
          <w:lang w:val="pt-BR"/>
        </w:rPr>
        <w:t>ha đất rừng phòng hộ</w:t>
      </w:r>
      <w:r w:rsidR="009F6DEA" w:rsidRPr="005C21CB">
        <w:rPr>
          <w:sz w:val="27"/>
          <w:szCs w:val="27"/>
          <w:lang w:val="vi-VN"/>
        </w:rPr>
        <w:t xml:space="preserve">, </w:t>
      </w:r>
      <w:r w:rsidR="006843C5" w:rsidRPr="005C21CB">
        <w:rPr>
          <w:sz w:val="27"/>
          <w:szCs w:val="27"/>
          <w:lang w:val="vi-VN"/>
        </w:rPr>
        <w:t xml:space="preserve">10,10 ha đất rừng đặc dụng, </w:t>
      </w:r>
      <w:r w:rsidR="009F6DEA" w:rsidRPr="005C21CB">
        <w:rPr>
          <w:sz w:val="27"/>
          <w:szCs w:val="27"/>
          <w:lang w:val="vi-VN"/>
        </w:rPr>
        <w:t>cụ thể</w:t>
      </w:r>
      <w:r w:rsidR="00070F1A" w:rsidRPr="005C21CB">
        <w:rPr>
          <w:sz w:val="27"/>
          <w:szCs w:val="27"/>
          <w:lang w:val="sq-AL"/>
        </w:rPr>
        <w:t>:</w:t>
      </w:r>
    </w:p>
    <w:p w:rsidR="00050538" w:rsidRPr="005C21CB" w:rsidRDefault="00070F1A" w:rsidP="005C21CB">
      <w:pPr>
        <w:ind w:firstLine="720"/>
        <w:jc w:val="both"/>
        <w:rPr>
          <w:sz w:val="27"/>
          <w:szCs w:val="27"/>
          <w:lang w:val="sq-AL"/>
        </w:rPr>
      </w:pPr>
      <w:r w:rsidRPr="005C21CB">
        <w:rPr>
          <w:sz w:val="27"/>
          <w:szCs w:val="27"/>
          <w:lang w:val="sq-AL"/>
        </w:rPr>
        <w:t>- 32</w:t>
      </w:r>
      <w:r w:rsidR="00050538" w:rsidRPr="005C21CB">
        <w:rPr>
          <w:sz w:val="27"/>
          <w:szCs w:val="27"/>
          <w:lang w:val="sq-AL"/>
        </w:rPr>
        <w:t>6</w:t>
      </w:r>
      <w:r w:rsidRPr="005C21CB">
        <w:rPr>
          <w:sz w:val="27"/>
          <w:szCs w:val="27"/>
          <w:lang w:val="sq-AL"/>
        </w:rPr>
        <w:t xml:space="preserve"> công trình, dự án </w:t>
      </w:r>
      <w:r w:rsidR="009F6DEA" w:rsidRPr="005C21CB">
        <w:rPr>
          <w:sz w:val="27"/>
          <w:szCs w:val="27"/>
          <w:lang w:val="sq-AL"/>
        </w:rPr>
        <w:t xml:space="preserve">thuộc danh mục năm 2017 chuyển sang tiếp tục thực hiện trong năm 2018 với tổng diện tích </w:t>
      </w:r>
      <w:r w:rsidR="00050538" w:rsidRPr="00050538">
        <w:rPr>
          <w:sz w:val="27"/>
          <w:szCs w:val="27"/>
          <w:lang w:val="sq-AL"/>
        </w:rPr>
        <w:t>482,34</w:t>
      </w:r>
      <w:r w:rsidR="00050538" w:rsidRPr="005C21CB">
        <w:rPr>
          <w:sz w:val="27"/>
          <w:szCs w:val="27"/>
          <w:lang w:val="sq-AL"/>
        </w:rPr>
        <w:t xml:space="preserve">  </w:t>
      </w:r>
      <w:r w:rsidRPr="005C21CB">
        <w:rPr>
          <w:sz w:val="27"/>
          <w:szCs w:val="27"/>
          <w:lang w:val="sq-AL"/>
        </w:rPr>
        <w:t>ha</w:t>
      </w:r>
      <w:r w:rsidR="009F6DEA" w:rsidRPr="005C21CB">
        <w:rPr>
          <w:sz w:val="27"/>
          <w:szCs w:val="27"/>
          <w:lang w:val="sq-AL"/>
        </w:rPr>
        <w:t xml:space="preserve">, trong đó </w:t>
      </w:r>
      <w:r w:rsidR="00050538" w:rsidRPr="00050538">
        <w:rPr>
          <w:sz w:val="27"/>
          <w:szCs w:val="27"/>
          <w:lang w:val="sq-AL"/>
        </w:rPr>
        <w:t>388,41</w:t>
      </w:r>
      <w:r w:rsidR="00050538" w:rsidRPr="005C21CB">
        <w:rPr>
          <w:sz w:val="27"/>
          <w:szCs w:val="27"/>
          <w:lang w:val="sq-AL"/>
        </w:rPr>
        <w:t xml:space="preserve"> </w:t>
      </w:r>
      <w:r w:rsidR="009F6DEA" w:rsidRPr="005C21CB">
        <w:rPr>
          <w:sz w:val="27"/>
          <w:szCs w:val="27"/>
          <w:lang w:val="sq-AL"/>
        </w:rPr>
        <w:t xml:space="preserve">ha đất trồng lúa, </w:t>
      </w:r>
      <w:r w:rsidR="00A20E52" w:rsidRPr="005C21CB">
        <w:rPr>
          <w:sz w:val="27"/>
          <w:szCs w:val="27"/>
          <w:lang w:val="sq-AL"/>
        </w:rPr>
        <w:t>93,93</w:t>
      </w:r>
      <w:r w:rsidR="006843C5" w:rsidRPr="005C21CB">
        <w:rPr>
          <w:sz w:val="27"/>
          <w:szCs w:val="27"/>
          <w:lang w:val="sq-AL"/>
        </w:rPr>
        <w:t xml:space="preserve"> </w:t>
      </w:r>
      <w:r w:rsidR="009F6DEA" w:rsidRPr="005C21CB">
        <w:rPr>
          <w:sz w:val="27"/>
          <w:szCs w:val="27"/>
          <w:lang w:val="sq-AL"/>
        </w:rPr>
        <w:t>ha đất rừng phòng hộ</w:t>
      </w:r>
      <w:r w:rsidRPr="005C21CB">
        <w:rPr>
          <w:sz w:val="27"/>
          <w:szCs w:val="27"/>
          <w:lang w:val="sq-AL"/>
        </w:rPr>
        <w:t>.</w:t>
      </w:r>
      <w:r w:rsidR="00050538" w:rsidRPr="005C21CB">
        <w:rPr>
          <w:sz w:val="27"/>
          <w:szCs w:val="27"/>
          <w:lang w:val="sq-AL"/>
        </w:rPr>
        <w:t xml:space="preserve"> </w:t>
      </w:r>
    </w:p>
    <w:p w:rsidR="00050538" w:rsidRPr="005C21CB" w:rsidRDefault="00070F1A" w:rsidP="005C21CB">
      <w:pPr>
        <w:ind w:firstLine="720"/>
        <w:jc w:val="both"/>
        <w:rPr>
          <w:sz w:val="27"/>
          <w:szCs w:val="27"/>
          <w:lang w:val="vi-VN"/>
        </w:rPr>
      </w:pPr>
      <w:r w:rsidRPr="005C21CB">
        <w:rPr>
          <w:sz w:val="27"/>
          <w:szCs w:val="27"/>
          <w:lang w:val="sq-AL"/>
        </w:rPr>
        <w:t xml:space="preserve"> - </w:t>
      </w:r>
      <w:r w:rsidR="006843C5" w:rsidRPr="005C21CB">
        <w:rPr>
          <w:sz w:val="27"/>
          <w:szCs w:val="27"/>
          <w:lang w:val="sq-AL"/>
        </w:rPr>
        <w:t>27</w:t>
      </w:r>
      <w:r w:rsidR="00050538" w:rsidRPr="005C21CB">
        <w:rPr>
          <w:sz w:val="27"/>
          <w:szCs w:val="27"/>
          <w:lang w:val="sq-AL"/>
        </w:rPr>
        <w:t>4</w:t>
      </w:r>
      <w:r w:rsidR="006843C5" w:rsidRPr="005C21CB">
        <w:rPr>
          <w:sz w:val="27"/>
          <w:szCs w:val="27"/>
          <w:lang w:val="sq-AL"/>
        </w:rPr>
        <w:t xml:space="preserve"> </w:t>
      </w:r>
      <w:r w:rsidRPr="005C21CB">
        <w:rPr>
          <w:sz w:val="27"/>
          <w:szCs w:val="27"/>
          <w:lang w:val="sq-AL"/>
        </w:rPr>
        <w:t xml:space="preserve">công trình, dự án </w:t>
      </w:r>
      <w:r w:rsidR="009F6DEA" w:rsidRPr="005C21CB">
        <w:rPr>
          <w:sz w:val="27"/>
          <w:szCs w:val="27"/>
          <w:lang w:val="sq-AL"/>
        </w:rPr>
        <w:t xml:space="preserve">bổ sung mới trong năm 2018 </w:t>
      </w:r>
      <w:r w:rsidRPr="005C21CB">
        <w:rPr>
          <w:sz w:val="27"/>
          <w:szCs w:val="27"/>
          <w:lang w:val="sq-AL"/>
        </w:rPr>
        <w:t>với tổng diệ</w:t>
      </w:r>
      <w:r w:rsidR="00A20E52" w:rsidRPr="005C21CB">
        <w:rPr>
          <w:sz w:val="27"/>
          <w:szCs w:val="27"/>
          <w:lang w:val="sq-AL"/>
        </w:rPr>
        <w:t xml:space="preserve">n tích </w:t>
      </w:r>
      <w:r w:rsidR="00050538" w:rsidRPr="00050538">
        <w:rPr>
          <w:sz w:val="27"/>
          <w:szCs w:val="27"/>
          <w:lang w:val="sq-AL"/>
        </w:rPr>
        <w:t>373,48</w:t>
      </w:r>
      <w:r w:rsidR="00050538" w:rsidRPr="005C21CB">
        <w:rPr>
          <w:sz w:val="27"/>
          <w:szCs w:val="27"/>
          <w:lang w:val="sq-AL"/>
        </w:rPr>
        <w:t xml:space="preserve"> </w:t>
      </w:r>
      <w:r w:rsidR="00A20E52" w:rsidRPr="005C21CB">
        <w:rPr>
          <w:sz w:val="27"/>
          <w:szCs w:val="27"/>
          <w:lang w:val="sq-AL"/>
        </w:rPr>
        <w:t xml:space="preserve">ha, trong đó </w:t>
      </w:r>
      <w:r w:rsidR="00050538" w:rsidRPr="00050538">
        <w:rPr>
          <w:sz w:val="27"/>
          <w:szCs w:val="27"/>
          <w:lang w:val="sq-AL"/>
        </w:rPr>
        <w:t>309,18</w:t>
      </w:r>
      <w:r w:rsidR="00050538" w:rsidRPr="005C21CB">
        <w:rPr>
          <w:sz w:val="27"/>
          <w:szCs w:val="27"/>
          <w:lang w:val="sq-AL"/>
        </w:rPr>
        <w:t xml:space="preserve"> </w:t>
      </w:r>
      <w:r w:rsidR="00A20E52" w:rsidRPr="005C21CB">
        <w:rPr>
          <w:sz w:val="27"/>
          <w:szCs w:val="27"/>
          <w:lang w:val="sq-AL"/>
        </w:rPr>
        <w:t>ha đất trồng lúa, 54,20ha đất rừng phòng hộ</w:t>
      </w:r>
      <w:r w:rsidR="006843C5" w:rsidRPr="005C21CB">
        <w:rPr>
          <w:sz w:val="27"/>
          <w:szCs w:val="27"/>
          <w:lang w:val="sq-AL"/>
        </w:rPr>
        <w:t>, 10,10 ha đất rừng đặc dụ</w:t>
      </w:r>
      <w:r w:rsidR="001A6C96" w:rsidRPr="005C21CB">
        <w:rPr>
          <w:sz w:val="27"/>
          <w:szCs w:val="27"/>
          <w:lang w:val="sq-AL"/>
        </w:rPr>
        <w:t>ng</w:t>
      </w:r>
      <w:r w:rsidR="00A20E52" w:rsidRPr="005C21CB">
        <w:rPr>
          <w:sz w:val="27"/>
          <w:szCs w:val="27"/>
          <w:lang w:val="sq-AL"/>
        </w:rPr>
        <w:t>.</w:t>
      </w:r>
      <w:r w:rsidR="004A3E64" w:rsidRPr="005C21CB">
        <w:rPr>
          <w:rStyle w:val="FootnoteReference"/>
          <w:sz w:val="27"/>
          <w:szCs w:val="27"/>
          <w:lang w:val="sq-AL"/>
        </w:rPr>
        <w:t xml:space="preserve"> </w:t>
      </w:r>
      <w:r w:rsidR="004A3E64" w:rsidRPr="005C21CB">
        <w:rPr>
          <w:rStyle w:val="FootnoteReference"/>
          <w:sz w:val="27"/>
          <w:szCs w:val="27"/>
          <w:lang w:val="sq-AL"/>
        </w:rPr>
        <w:footnoteReference w:id="8"/>
      </w:r>
    </w:p>
    <w:p w:rsidR="00F45687" w:rsidRPr="005C21CB" w:rsidRDefault="009F6DEA" w:rsidP="005C21CB">
      <w:pPr>
        <w:ind w:firstLine="720"/>
        <w:jc w:val="both"/>
        <w:rPr>
          <w:sz w:val="27"/>
          <w:szCs w:val="27"/>
          <w:lang w:val="vi-VN"/>
        </w:rPr>
      </w:pPr>
      <w:r w:rsidRPr="005C21CB">
        <w:rPr>
          <w:sz w:val="27"/>
          <w:szCs w:val="27"/>
          <w:lang w:val="vi-VN"/>
        </w:rPr>
        <w:t>(3)</w:t>
      </w:r>
      <w:r w:rsidR="004F5766" w:rsidRPr="005C21CB">
        <w:rPr>
          <w:sz w:val="27"/>
          <w:szCs w:val="27"/>
          <w:lang w:val="vi-VN"/>
        </w:rPr>
        <w:t>.</w:t>
      </w:r>
      <w:r w:rsidRPr="005C21CB">
        <w:rPr>
          <w:sz w:val="27"/>
          <w:szCs w:val="27"/>
          <w:lang w:val="vi-VN"/>
        </w:rPr>
        <w:t xml:space="preserve"> T</w:t>
      </w:r>
      <w:r w:rsidRPr="005C21CB">
        <w:rPr>
          <w:sz w:val="27"/>
          <w:szCs w:val="27"/>
          <w:lang w:val="nl-NL"/>
        </w:rPr>
        <w:t xml:space="preserve">hống nhất bổ sung danh mục </w:t>
      </w:r>
      <w:r w:rsidRPr="005C21CB">
        <w:rPr>
          <w:sz w:val="27"/>
          <w:szCs w:val="27"/>
          <w:lang w:val="vi-VN"/>
        </w:rPr>
        <w:t>07</w:t>
      </w:r>
      <w:r w:rsidRPr="005C21CB">
        <w:rPr>
          <w:sz w:val="27"/>
          <w:szCs w:val="27"/>
          <w:lang w:val="nl-NL"/>
        </w:rPr>
        <w:t xml:space="preserve"> công trình, dự án với tổng diện tích </w:t>
      </w:r>
      <w:r w:rsidRPr="005C21CB">
        <w:rPr>
          <w:sz w:val="27"/>
          <w:szCs w:val="27"/>
          <w:lang w:val="vi-VN"/>
        </w:rPr>
        <w:t>22,74</w:t>
      </w:r>
      <w:r w:rsidR="00050538" w:rsidRPr="005C21CB">
        <w:rPr>
          <w:sz w:val="27"/>
          <w:szCs w:val="27"/>
          <w:lang w:val="vi-VN"/>
        </w:rPr>
        <w:t xml:space="preserve"> </w:t>
      </w:r>
      <w:r w:rsidRPr="005C21CB">
        <w:rPr>
          <w:sz w:val="27"/>
          <w:szCs w:val="27"/>
          <w:lang w:val="nl-NL"/>
        </w:rPr>
        <w:t xml:space="preserve">ha cần thu hồi đất năm 2017 </w:t>
      </w:r>
      <w:r w:rsidRPr="005C21CB">
        <w:rPr>
          <w:sz w:val="27"/>
          <w:szCs w:val="27"/>
          <w:lang w:val="vi-VN"/>
        </w:rPr>
        <w:t>và</w:t>
      </w:r>
      <w:r w:rsidRPr="005C21CB">
        <w:rPr>
          <w:sz w:val="27"/>
          <w:szCs w:val="27"/>
          <w:lang w:val="nl-NL"/>
        </w:rPr>
        <w:t xml:space="preserve"> bổ sung danh mục 1</w:t>
      </w:r>
      <w:r w:rsidRPr="005C21CB">
        <w:rPr>
          <w:sz w:val="27"/>
          <w:szCs w:val="27"/>
          <w:lang w:val="vi-VN"/>
        </w:rPr>
        <w:t>7</w:t>
      </w:r>
      <w:r w:rsidRPr="005C21CB">
        <w:rPr>
          <w:sz w:val="27"/>
          <w:szCs w:val="27"/>
          <w:lang w:val="nl-NL"/>
        </w:rPr>
        <w:t xml:space="preserve"> công trình, dự án với tổng diện tích </w:t>
      </w:r>
      <w:r w:rsidRPr="005C21CB">
        <w:rPr>
          <w:sz w:val="27"/>
          <w:szCs w:val="27"/>
          <w:lang w:val="vi-VN"/>
        </w:rPr>
        <w:t>32,16</w:t>
      </w:r>
      <w:r w:rsidR="001A6C96" w:rsidRPr="005C21CB">
        <w:rPr>
          <w:sz w:val="27"/>
          <w:szCs w:val="27"/>
          <w:lang w:val="vi-VN"/>
        </w:rPr>
        <w:t xml:space="preserve"> </w:t>
      </w:r>
      <w:r w:rsidRPr="005C21CB">
        <w:rPr>
          <w:sz w:val="27"/>
          <w:szCs w:val="27"/>
          <w:lang w:val="nl-NL"/>
        </w:rPr>
        <w:t xml:space="preserve">ha xin chuyển mục đích sử dụng đất năm 2017 trong đó </w:t>
      </w:r>
      <w:r w:rsidRPr="005C21CB">
        <w:rPr>
          <w:sz w:val="27"/>
          <w:szCs w:val="27"/>
          <w:lang w:val="vi-VN"/>
        </w:rPr>
        <w:t>31,97</w:t>
      </w:r>
      <w:r w:rsidR="001A6C96" w:rsidRPr="005C21CB">
        <w:rPr>
          <w:sz w:val="27"/>
          <w:szCs w:val="27"/>
          <w:lang w:val="vi-VN"/>
        </w:rPr>
        <w:t xml:space="preserve"> </w:t>
      </w:r>
      <w:r w:rsidRPr="005C21CB">
        <w:rPr>
          <w:sz w:val="27"/>
          <w:szCs w:val="27"/>
          <w:lang w:val="nl-NL"/>
        </w:rPr>
        <w:t>ha đất trồng lúa</w:t>
      </w:r>
      <w:r w:rsidRPr="005C21CB">
        <w:rPr>
          <w:sz w:val="27"/>
          <w:szCs w:val="27"/>
          <w:lang w:val="vi-VN"/>
        </w:rPr>
        <w:t xml:space="preserve"> và 0,19</w:t>
      </w:r>
      <w:r w:rsidR="001A6C96" w:rsidRPr="005C21CB">
        <w:rPr>
          <w:sz w:val="27"/>
          <w:szCs w:val="27"/>
          <w:lang w:val="vi-VN"/>
        </w:rPr>
        <w:t xml:space="preserve"> </w:t>
      </w:r>
      <w:r w:rsidR="00493CA0" w:rsidRPr="005C21CB">
        <w:rPr>
          <w:sz w:val="27"/>
          <w:szCs w:val="27"/>
          <w:lang w:val="pt-BR"/>
        </w:rPr>
        <w:t>ha đất rừng phòng hộ</w:t>
      </w:r>
      <w:r w:rsidR="00BF58E1" w:rsidRPr="005C21CB">
        <w:rPr>
          <w:sz w:val="27"/>
          <w:szCs w:val="27"/>
          <w:lang w:val="vi-VN"/>
        </w:rPr>
        <w:t xml:space="preserve"> đã được </w:t>
      </w:r>
      <w:r w:rsidR="00BF58E1" w:rsidRPr="005C21CB">
        <w:rPr>
          <w:sz w:val="27"/>
          <w:szCs w:val="27"/>
          <w:lang w:val="sq-AL"/>
        </w:rPr>
        <w:t>Thường trực Hội đồng nhân dân tỉnh chập thuận</w:t>
      </w:r>
      <w:r w:rsidR="00BF58E1" w:rsidRPr="005C21CB">
        <w:rPr>
          <w:sz w:val="27"/>
          <w:szCs w:val="27"/>
          <w:lang w:val="vi-VN"/>
        </w:rPr>
        <w:t xml:space="preserve"> giữa 2 kỳ họp</w:t>
      </w:r>
      <w:r w:rsidR="00062665" w:rsidRPr="005C21CB">
        <w:rPr>
          <w:sz w:val="27"/>
          <w:szCs w:val="27"/>
          <w:lang w:val="vi-VN"/>
        </w:rPr>
        <w:t xml:space="preserve"> (</w:t>
      </w:r>
      <w:r w:rsidR="00062665" w:rsidRPr="005C21CB">
        <w:rPr>
          <w:i/>
          <w:sz w:val="27"/>
          <w:szCs w:val="27"/>
          <w:lang w:val="vi-VN"/>
        </w:rPr>
        <w:t>có phụ lục kèm theo</w:t>
      </w:r>
      <w:r w:rsidR="00062665" w:rsidRPr="005C21CB">
        <w:rPr>
          <w:sz w:val="27"/>
          <w:szCs w:val="27"/>
          <w:lang w:val="vi-VN"/>
        </w:rPr>
        <w:t>)</w:t>
      </w:r>
      <w:r w:rsidR="00493CA0" w:rsidRPr="005C21CB">
        <w:rPr>
          <w:sz w:val="27"/>
          <w:szCs w:val="27"/>
          <w:lang w:val="vi-VN"/>
        </w:rPr>
        <w:t>.</w:t>
      </w:r>
    </w:p>
    <w:p w:rsidR="00070F1A" w:rsidRPr="005C21CB" w:rsidRDefault="00493CA0" w:rsidP="005C21CB">
      <w:pPr>
        <w:ind w:firstLine="720"/>
        <w:jc w:val="both"/>
        <w:rPr>
          <w:iCs/>
          <w:sz w:val="27"/>
          <w:szCs w:val="27"/>
          <w:lang w:val="sq-AL"/>
        </w:rPr>
      </w:pPr>
      <w:r w:rsidRPr="005C21CB">
        <w:rPr>
          <w:iCs/>
          <w:sz w:val="27"/>
          <w:szCs w:val="27"/>
          <w:lang w:val="vi-VN"/>
        </w:rPr>
        <w:t xml:space="preserve">(4). </w:t>
      </w:r>
      <w:r w:rsidR="00FD4906" w:rsidRPr="005C21CB">
        <w:rPr>
          <w:iCs/>
          <w:sz w:val="27"/>
          <w:szCs w:val="27"/>
          <w:lang w:val="vi-VN"/>
        </w:rPr>
        <w:t>Giao UBND tỉnh bổ sung đầy đủ căn cứ pháp lý</w:t>
      </w:r>
      <w:r w:rsidR="00FD4906" w:rsidRPr="005C21CB">
        <w:rPr>
          <w:iCs/>
          <w:sz w:val="27"/>
          <w:szCs w:val="27"/>
          <w:lang w:val="sq-AL"/>
        </w:rPr>
        <w:t xml:space="preserve"> </w:t>
      </w:r>
      <w:r w:rsidR="00FD4906" w:rsidRPr="005C21CB">
        <w:rPr>
          <w:iCs/>
          <w:sz w:val="27"/>
          <w:szCs w:val="27"/>
          <w:lang w:val="vi-VN"/>
        </w:rPr>
        <w:t>đối với một số danh mục</w:t>
      </w:r>
      <w:r w:rsidR="00FD4906" w:rsidRPr="005C21CB">
        <w:rPr>
          <w:iCs/>
          <w:sz w:val="27"/>
          <w:szCs w:val="27"/>
          <w:lang w:val="sq-AL"/>
        </w:rPr>
        <w:t xml:space="preserve"> công trình</w:t>
      </w:r>
      <w:r w:rsidR="00FD4906" w:rsidRPr="005C21CB">
        <w:rPr>
          <w:iCs/>
          <w:sz w:val="27"/>
          <w:szCs w:val="27"/>
          <w:lang w:val="vi-VN"/>
        </w:rPr>
        <w:t>,</w:t>
      </w:r>
      <w:r w:rsidR="00FD4906" w:rsidRPr="005C21CB">
        <w:rPr>
          <w:iCs/>
          <w:sz w:val="27"/>
          <w:szCs w:val="27"/>
          <w:lang w:val="sq-AL"/>
        </w:rPr>
        <w:t xml:space="preserve"> dự án chưa có</w:t>
      </w:r>
      <w:r w:rsidR="00FD4906" w:rsidRPr="005C21CB">
        <w:rPr>
          <w:iCs/>
          <w:sz w:val="27"/>
          <w:szCs w:val="27"/>
          <w:lang w:val="vi-VN"/>
        </w:rPr>
        <w:t xml:space="preserve"> </w:t>
      </w:r>
      <w:r w:rsidR="00070F1A" w:rsidRPr="005C21CB">
        <w:rPr>
          <w:iCs/>
          <w:sz w:val="27"/>
          <w:szCs w:val="27"/>
          <w:lang w:val="sq-AL"/>
        </w:rPr>
        <w:t>quyết định chủ trương đầu tư của cấp có thẩm quyền hoặc được ghi kế hoạch vốn thực hiện trong năm theo</w:t>
      </w:r>
      <w:r w:rsidR="00FD4906" w:rsidRPr="005C21CB">
        <w:rPr>
          <w:iCs/>
          <w:sz w:val="27"/>
          <w:szCs w:val="27"/>
          <w:lang w:val="vi-VN"/>
        </w:rPr>
        <w:t xml:space="preserve"> quy định </w:t>
      </w:r>
      <w:r w:rsidR="00BB32F8" w:rsidRPr="005C21CB">
        <w:rPr>
          <w:iCs/>
          <w:sz w:val="27"/>
          <w:szCs w:val="27"/>
          <w:lang w:val="vi-VN"/>
        </w:rPr>
        <w:t>tại</w:t>
      </w:r>
      <w:r w:rsidR="00070F1A" w:rsidRPr="005C21CB">
        <w:rPr>
          <w:iCs/>
          <w:sz w:val="27"/>
          <w:szCs w:val="27"/>
          <w:lang w:val="sq-AL"/>
        </w:rPr>
        <w:t xml:space="preserve"> Điểm b, Khoản 6, Điều 56, Thông tư 29/2014/TT-BTNMT ngày 02 tháng 6 năm 2014 của Bộ Tài nguyên và Môi trường về quy định chi tiết việc lập, điều chỉnh quy hoạch, kế hoạch sử dụng đất</w:t>
      </w:r>
      <w:r w:rsidR="00070F1A" w:rsidRPr="005C21CB">
        <w:rPr>
          <w:rStyle w:val="FootnoteReference"/>
          <w:iCs/>
          <w:sz w:val="27"/>
          <w:szCs w:val="27"/>
          <w:lang w:val="sq-AL"/>
        </w:rPr>
        <w:footnoteReference w:id="9"/>
      </w:r>
      <w:r w:rsidR="00070F1A" w:rsidRPr="005C21CB">
        <w:rPr>
          <w:iCs/>
          <w:sz w:val="27"/>
          <w:szCs w:val="27"/>
          <w:lang w:val="sq-AL"/>
        </w:rPr>
        <w:t xml:space="preserve">. </w:t>
      </w:r>
    </w:p>
    <w:p w:rsidR="005C21CB" w:rsidRPr="005C21CB" w:rsidRDefault="00C619CD" w:rsidP="005C21CB">
      <w:pPr>
        <w:ind w:firstLine="720"/>
        <w:jc w:val="both"/>
        <w:rPr>
          <w:sz w:val="27"/>
          <w:szCs w:val="27"/>
          <w:lang w:val="vi-VN"/>
        </w:rPr>
      </w:pPr>
      <w:r w:rsidRPr="005C21CB">
        <w:rPr>
          <w:sz w:val="27"/>
          <w:szCs w:val="27"/>
          <w:lang w:val="sq-AL"/>
        </w:rPr>
        <w:t xml:space="preserve">Theo dự thảo Nghị quyết, tổng dự toán nguồn kinh phí bồi thường GPMB khi thu hồi đất cho danh mục là </w:t>
      </w:r>
      <w:r w:rsidR="005C21CB" w:rsidRPr="005C21CB">
        <w:rPr>
          <w:sz w:val="27"/>
          <w:szCs w:val="27"/>
          <w:lang w:val="sq-AL"/>
        </w:rPr>
        <w:t>1645,2</w:t>
      </w:r>
      <w:r w:rsidR="005C21CB" w:rsidRPr="005C21CB">
        <w:rPr>
          <w:sz w:val="27"/>
          <w:szCs w:val="27"/>
          <w:lang w:val="vi-VN"/>
        </w:rPr>
        <w:t xml:space="preserve"> </w:t>
      </w:r>
      <w:r w:rsidRPr="005C21CB">
        <w:rPr>
          <w:sz w:val="27"/>
          <w:szCs w:val="27"/>
          <w:lang w:val="sq-AL"/>
        </w:rPr>
        <w:t>tỷ đồng</w:t>
      </w:r>
      <w:r w:rsidRPr="005C21CB">
        <w:rPr>
          <w:rStyle w:val="FootnoteReference"/>
          <w:iCs/>
          <w:sz w:val="27"/>
          <w:szCs w:val="27"/>
          <w:lang w:val="sq-AL"/>
        </w:rPr>
        <w:footnoteReference w:id="10"/>
      </w:r>
      <w:r w:rsidRPr="005C21CB">
        <w:rPr>
          <w:sz w:val="27"/>
          <w:szCs w:val="27"/>
          <w:lang w:val="sq-AL"/>
        </w:rPr>
        <w:t xml:space="preserve">, vì vậy </w:t>
      </w:r>
      <w:r w:rsidR="00FD4906" w:rsidRPr="005C21CB">
        <w:rPr>
          <w:sz w:val="27"/>
          <w:szCs w:val="27"/>
          <w:lang w:val="vi-VN"/>
        </w:rPr>
        <w:t xml:space="preserve">UBND tỉnh </w:t>
      </w:r>
      <w:r w:rsidRPr="005C21CB">
        <w:rPr>
          <w:sz w:val="27"/>
          <w:szCs w:val="27"/>
          <w:lang w:val="sq-AL"/>
        </w:rPr>
        <w:t xml:space="preserve">cần </w:t>
      </w:r>
      <w:r w:rsidR="00FD4906" w:rsidRPr="005C21CB">
        <w:rPr>
          <w:sz w:val="27"/>
          <w:szCs w:val="27"/>
          <w:lang w:val="vi-VN"/>
        </w:rPr>
        <w:t>xây dựng</w:t>
      </w:r>
      <w:r w:rsidRPr="005C21CB">
        <w:rPr>
          <w:sz w:val="27"/>
          <w:szCs w:val="27"/>
          <w:lang w:val="sq-AL"/>
        </w:rPr>
        <w:t xml:space="preserve"> giải pháp huy động nguồn lực để tổ chức thực hiện theo tiến độ đề ra</w:t>
      </w:r>
      <w:r w:rsidR="00FD4906" w:rsidRPr="005C21CB">
        <w:rPr>
          <w:sz w:val="27"/>
          <w:szCs w:val="27"/>
          <w:lang w:val="vi-VN"/>
        </w:rPr>
        <w:t>, nhất là rà soát, cân đối nguồn ngân sách theo khái toán</w:t>
      </w:r>
      <w:r w:rsidRPr="005C21CB">
        <w:rPr>
          <w:sz w:val="27"/>
          <w:szCs w:val="27"/>
          <w:lang w:val="sq-AL"/>
        </w:rPr>
        <w:t>.</w:t>
      </w:r>
    </w:p>
    <w:p w:rsidR="00070F1A" w:rsidRPr="005C21CB" w:rsidRDefault="00070F1A" w:rsidP="005C21CB">
      <w:pPr>
        <w:ind w:firstLine="720"/>
        <w:jc w:val="both"/>
        <w:rPr>
          <w:sz w:val="27"/>
          <w:szCs w:val="27"/>
          <w:lang w:val="sq-AL"/>
        </w:rPr>
      </w:pPr>
      <w:r w:rsidRPr="005C21CB">
        <w:rPr>
          <w:sz w:val="27"/>
          <w:szCs w:val="27"/>
          <w:lang w:val="sq-AL"/>
        </w:rPr>
        <w:t>Trên đây là báo cáo thẩm tra của Ban Kinh tế ngân sách kính trình HĐND tỉnh xem xét, quyết định./.</w:t>
      </w:r>
    </w:p>
    <w:p w:rsidR="00C619CD" w:rsidRPr="00C619CD" w:rsidRDefault="00C619CD" w:rsidP="005C21CB">
      <w:pPr>
        <w:jc w:val="both"/>
        <w:rPr>
          <w:sz w:val="16"/>
          <w:lang w:val="sq-AL"/>
        </w:rPr>
      </w:pPr>
    </w:p>
    <w:tbl>
      <w:tblPr>
        <w:tblW w:w="5055" w:type="pct"/>
        <w:tblLook w:val="0000" w:firstRow="0" w:lastRow="0" w:firstColumn="0" w:lastColumn="0" w:noHBand="0" w:noVBand="0"/>
      </w:tblPr>
      <w:tblGrid>
        <w:gridCol w:w="4306"/>
        <w:gridCol w:w="5084"/>
      </w:tblGrid>
      <w:tr w:rsidR="006E7FA3" w:rsidRPr="00445CCF" w:rsidTr="00683895">
        <w:trPr>
          <w:trHeight w:val="1169"/>
        </w:trPr>
        <w:tc>
          <w:tcPr>
            <w:tcW w:w="2293" w:type="pct"/>
          </w:tcPr>
          <w:p w:rsidR="006E7FA3" w:rsidRPr="00C619CD" w:rsidRDefault="006E7FA3" w:rsidP="005C21CB">
            <w:pPr>
              <w:pStyle w:val="Heading1"/>
              <w:jc w:val="both"/>
              <w:rPr>
                <w:rFonts w:ascii="Times New Roman" w:hAnsi="Times New Roman"/>
                <w:sz w:val="22"/>
                <w:szCs w:val="22"/>
                <w:lang w:val="vi-VN"/>
              </w:rPr>
            </w:pPr>
            <w:r w:rsidRPr="00C619CD">
              <w:rPr>
                <w:rFonts w:ascii="Times New Roman" w:hAnsi="Times New Roman"/>
                <w:i/>
                <w:iCs/>
                <w:sz w:val="22"/>
                <w:szCs w:val="22"/>
                <w:lang w:val="vi-VN"/>
              </w:rPr>
              <w:t>Nơi nhận:</w:t>
            </w:r>
          </w:p>
          <w:p w:rsidR="006E7FA3" w:rsidRPr="00C619CD" w:rsidRDefault="006E7FA3" w:rsidP="005C21CB">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TT Tỉnh ủy, HĐND tỉnh (</w:t>
            </w:r>
            <w:r w:rsidRPr="00C619CD">
              <w:rPr>
                <w:rFonts w:ascii="Times New Roman" w:hAnsi="Times New Roman"/>
                <w:b w:val="0"/>
                <w:i/>
                <w:sz w:val="22"/>
                <w:szCs w:val="22"/>
                <w:lang w:val="vi-VN"/>
              </w:rPr>
              <w:t>b/c</w:t>
            </w:r>
            <w:r w:rsidRPr="00C619CD">
              <w:rPr>
                <w:rFonts w:ascii="Times New Roman" w:hAnsi="Times New Roman"/>
                <w:b w:val="0"/>
                <w:sz w:val="22"/>
                <w:szCs w:val="22"/>
                <w:lang w:val="vi-VN"/>
              </w:rPr>
              <w:t>);</w:t>
            </w:r>
          </w:p>
          <w:p w:rsidR="006E7FA3" w:rsidRPr="00C619CD" w:rsidRDefault="006E7FA3" w:rsidP="005C21CB">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UBND tỉnh; UBMTTQ tỉnh;</w:t>
            </w:r>
          </w:p>
          <w:p w:rsidR="006E7FA3" w:rsidRPr="00C619CD" w:rsidRDefault="006E7FA3" w:rsidP="005C21CB">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Các đại biểu HĐND tỉnh khóa XVII;</w:t>
            </w:r>
          </w:p>
          <w:p w:rsidR="006E7FA3" w:rsidRPr="00C619CD" w:rsidRDefault="006E7FA3" w:rsidP="005C21CB">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xml:space="preserve">- Các đại biểu tham dự kỳ họp thứ </w:t>
            </w:r>
            <w:r w:rsidR="00133BC1" w:rsidRPr="00C619CD">
              <w:rPr>
                <w:rFonts w:ascii="Times New Roman" w:hAnsi="Times New Roman"/>
                <w:b w:val="0"/>
                <w:sz w:val="22"/>
                <w:szCs w:val="22"/>
                <w:lang w:val="vi-VN"/>
              </w:rPr>
              <w:t>5</w:t>
            </w:r>
            <w:r w:rsidRPr="00C619CD">
              <w:rPr>
                <w:rFonts w:ascii="Times New Roman" w:hAnsi="Times New Roman"/>
                <w:b w:val="0"/>
                <w:sz w:val="22"/>
                <w:szCs w:val="22"/>
                <w:lang w:val="vi-VN"/>
              </w:rPr>
              <w:t>;</w:t>
            </w:r>
          </w:p>
          <w:p w:rsidR="006E7FA3" w:rsidRPr="00C619CD" w:rsidRDefault="006E7FA3" w:rsidP="005C21CB">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Văn phòng HĐND tỉnh;</w:t>
            </w:r>
          </w:p>
          <w:p w:rsidR="006E7FA3" w:rsidRPr="00C619CD" w:rsidRDefault="006E7FA3" w:rsidP="005C21CB">
            <w:pPr>
              <w:pStyle w:val="Heading1"/>
              <w:jc w:val="both"/>
              <w:rPr>
                <w:rFonts w:ascii="Times New Roman" w:hAnsi="Times New Roman"/>
                <w:b w:val="0"/>
                <w:sz w:val="22"/>
                <w:szCs w:val="22"/>
                <w:lang w:val="vi-VN"/>
              </w:rPr>
            </w:pPr>
            <w:r w:rsidRPr="00C619CD">
              <w:rPr>
                <w:rFonts w:ascii="Times New Roman" w:hAnsi="Times New Roman"/>
                <w:b w:val="0"/>
                <w:sz w:val="22"/>
                <w:szCs w:val="22"/>
                <w:lang w:val="vi-VN"/>
              </w:rPr>
              <w:t>- Lưu: VT, CV KTNS. TQĐ150b.</w:t>
            </w:r>
          </w:p>
          <w:p w:rsidR="006E7FA3" w:rsidRPr="00C619CD" w:rsidRDefault="006E7FA3" w:rsidP="005C21CB">
            <w:pPr>
              <w:rPr>
                <w:sz w:val="22"/>
                <w:szCs w:val="22"/>
                <w:lang w:val="da-DK"/>
              </w:rPr>
            </w:pPr>
            <w:r w:rsidRPr="00C619CD">
              <w:rPr>
                <w:sz w:val="22"/>
                <w:szCs w:val="22"/>
                <w:lang w:val="nb-NO"/>
              </w:rPr>
              <w:t>Gửi: Văn bản giấy và điện tử.</w:t>
            </w:r>
          </w:p>
        </w:tc>
        <w:tc>
          <w:tcPr>
            <w:tcW w:w="2707" w:type="pct"/>
          </w:tcPr>
          <w:p w:rsidR="006E7FA3" w:rsidRPr="00C619CD" w:rsidRDefault="006E7FA3" w:rsidP="005C21CB">
            <w:pPr>
              <w:jc w:val="center"/>
              <w:rPr>
                <w:b/>
                <w:lang w:val="da-DK"/>
              </w:rPr>
            </w:pPr>
            <w:r w:rsidRPr="00C619CD">
              <w:rPr>
                <w:b/>
                <w:lang w:val="da-DK"/>
              </w:rPr>
              <w:t>TM. BAN KINH TẾ NGÂN SÁCH</w:t>
            </w:r>
          </w:p>
          <w:p w:rsidR="006E7FA3" w:rsidRPr="00C619CD" w:rsidRDefault="006E7FA3" w:rsidP="005C21CB">
            <w:pPr>
              <w:jc w:val="center"/>
              <w:rPr>
                <w:b/>
                <w:lang w:val="da-DK"/>
              </w:rPr>
            </w:pPr>
            <w:r w:rsidRPr="00C619CD">
              <w:rPr>
                <w:b/>
                <w:lang w:val="da-DK"/>
              </w:rPr>
              <w:t>TRƯỞNG BAN</w:t>
            </w:r>
          </w:p>
          <w:p w:rsidR="006E7FA3" w:rsidRPr="00C619CD" w:rsidRDefault="006E7FA3" w:rsidP="005C21CB">
            <w:pPr>
              <w:jc w:val="center"/>
              <w:rPr>
                <w:lang w:val="da-DK"/>
              </w:rPr>
            </w:pPr>
          </w:p>
          <w:p w:rsidR="006E7FA3" w:rsidRPr="00C619CD" w:rsidRDefault="006E7FA3" w:rsidP="005C21CB">
            <w:pPr>
              <w:jc w:val="center"/>
              <w:rPr>
                <w:b/>
                <w:lang w:val="vi-VN"/>
              </w:rPr>
            </w:pPr>
          </w:p>
          <w:p w:rsidR="00261DD5" w:rsidRDefault="00261DD5" w:rsidP="00261DD5">
            <w:pPr>
              <w:jc w:val="center"/>
              <w:rPr>
                <w:i/>
                <w:lang w:val="vi-VN"/>
              </w:rPr>
            </w:pPr>
            <w:r>
              <w:rPr>
                <w:i/>
                <w:lang w:val="vi-VN"/>
              </w:rPr>
              <w:t>(đã ký)</w:t>
            </w:r>
          </w:p>
          <w:p w:rsidR="006E7FA3" w:rsidRPr="00C619CD" w:rsidRDefault="006E7FA3" w:rsidP="005C21CB">
            <w:pPr>
              <w:jc w:val="center"/>
              <w:rPr>
                <w:b/>
                <w:lang w:val="vi-VN"/>
              </w:rPr>
            </w:pPr>
          </w:p>
          <w:p w:rsidR="006E7FA3" w:rsidRPr="00C619CD" w:rsidRDefault="006E7FA3" w:rsidP="005C21CB">
            <w:pPr>
              <w:jc w:val="center"/>
              <w:rPr>
                <w:b/>
                <w:lang w:val="da-DK"/>
              </w:rPr>
            </w:pPr>
          </w:p>
          <w:p w:rsidR="006E7FA3" w:rsidRPr="00C619CD" w:rsidRDefault="006E7FA3" w:rsidP="005C21CB">
            <w:pPr>
              <w:jc w:val="center"/>
              <w:rPr>
                <w:lang w:val="es-PR"/>
              </w:rPr>
            </w:pPr>
            <w:r w:rsidRPr="00C619CD">
              <w:rPr>
                <w:b/>
                <w:lang w:val="es-PR"/>
              </w:rPr>
              <w:t>Trần Viết Hậu</w:t>
            </w:r>
          </w:p>
        </w:tc>
      </w:tr>
    </w:tbl>
    <w:p w:rsidR="006D3116" w:rsidRPr="00C619CD" w:rsidRDefault="006D3116" w:rsidP="005C21CB">
      <w:pPr>
        <w:rPr>
          <w:lang w:val="vi-VN"/>
        </w:rPr>
      </w:pPr>
    </w:p>
    <w:sectPr w:rsidR="006D3116" w:rsidRPr="00C619CD" w:rsidSect="00907860">
      <w:footerReference w:type="default" r:id="rId9"/>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7C" w:rsidRDefault="0020157C" w:rsidP="006E7FA3">
      <w:r>
        <w:separator/>
      </w:r>
    </w:p>
  </w:endnote>
  <w:endnote w:type="continuationSeparator" w:id="0">
    <w:p w:rsidR="0020157C" w:rsidRDefault="0020157C"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06428"/>
      <w:docPartObj>
        <w:docPartGallery w:val="Page Numbers (Bottom of Page)"/>
        <w:docPartUnique/>
      </w:docPartObj>
    </w:sdtPr>
    <w:sdtEndPr>
      <w:rPr>
        <w:noProof/>
      </w:rPr>
    </w:sdtEndPr>
    <w:sdtContent>
      <w:p w:rsidR="00F45687" w:rsidRDefault="00F45687">
        <w:pPr>
          <w:pStyle w:val="Footer"/>
          <w:jc w:val="center"/>
        </w:pPr>
        <w:r>
          <w:fldChar w:fldCharType="begin"/>
        </w:r>
        <w:r>
          <w:instrText xml:space="preserve"> PAGE   \* MERGEFORMAT </w:instrText>
        </w:r>
        <w:r>
          <w:fldChar w:fldCharType="separate"/>
        </w:r>
        <w:r w:rsidR="00445CC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7C" w:rsidRDefault="0020157C" w:rsidP="006E7FA3">
      <w:r>
        <w:separator/>
      </w:r>
    </w:p>
  </w:footnote>
  <w:footnote w:type="continuationSeparator" w:id="0">
    <w:p w:rsidR="0020157C" w:rsidRDefault="0020157C" w:rsidP="006E7FA3">
      <w:r>
        <w:continuationSeparator/>
      </w:r>
    </w:p>
  </w:footnote>
  <w:footnote w:id="1">
    <w:p w:rsidR="00F45687" w:rsidRPr="005C21CB" w:rsidRDefault="00F45687" w:rsidP="00EF7054">
      <w:pPr>
        <w:jc w:val="both"/>
        <w:rPr>
          <w:sz w:val="20"/>
          <w:szCs w:val="20"/>
        </w:rPr>
      </w:pPr>
      <w:r w:rsidRPr="005C21CB">
        <w:rPr>
          <w:sz w:val="20"/>
          <w:szCs w:val="20"/>
          <w:vertAlign w:val="superscript"/>
        </w:rPr>
        <w:footnoteRef/>
      </w:r>
      <w:r w:rsidRPr="005C21CB">
        <w:rPr>
          <w:sz w:val="20"/>
          <w:szCs w:val="20"/>
        </w:rPr>
        <w:t xml:space="preserve"> Việc xem xét, thông qua nhu cầu chuyển mục đích sử dụng đất trồng lúa, đất rừng phòng hộ </w:t>
      </w:r>
      <w:proofErr w:type="gramStart"/>
      <w:r w:rsidRPr="005C21CB">
        <w:rPr>
          <w:sz w:val="20"/>
          <w:szCs w:val="20"/>
        </w:rPr>
        <w:t>theo</w:t>
      </w:r>
      <w:proofErr w:type="gramEnd"/>
      <w:r w:rsidRPr="005C21CB">
        <w:rPr>
          <w:sz w:val="20"/>
          <w:szCs w:val="20"/>
        </w:rPr>
        <w:t xml:space="preserve"> điểm b, khoản 1 Điều 58 và danh mục các dự án thu hồi đất theo quy định tại Điều 62 Luật Đất đai năm 2013.</w:t>
      </w:r>
    </w:p>
  </w:footnote>
  <w:footnote w:id="2">
    <w:p w:rsidR="00F45687" w:rsidRPr="005C21CB" w:rsidRDefault="00F45687" w:rsidP="00EF7054">
      <w:pPr>
        <w:jc w:val="both"/>
        <w:rPr>
          <w:sz w:val="20"/>
          <w:szCs w:val="20"/>
        </w:rPr>
      </w:pPr>
      <w:r w:rsidRPr="005C21CB">
        <w:rPr>
          <w:sz w:val="20"/>
          <w:szCs w:val="20"/>
          <w:vertAlign w:val="superscript"/>
        </w:rPr>
        <w:footnoteRef/>
      </w:r>
      <w:r w:rsidRPr="005C21CB">
        <w:rPr>
          <w:sz w:val="20"/>
          <w:szCs w:val="20"/>
        </w:rPr>
        <w:t xml:space="preserve"> Luật Đất đai năm 2013; Nghị quyết số 66/NQ-CP ngày 30/5/2013 về Quy hoạch sử dụng đất đến năm 2020 và kế hoạch sử dụng đất 5 năm đầu kỳ (2011-2015) tỉnh Hà Tĩnh, </w:t>
      </w:r>
      <w:hyperlink r:id="rId1" w:history="1">
        <w:r w:rsidRPr="005C21CB">
          <w:rPr>
            <w:sz w:val="20"/>
            <w:szCs w:val="20"/>
          </w:rPr>
          <w:t>Nghị định 35/2015/NĐ-CP ngày 13/4/2015 về quản lý, sử dụng đất trồng lúa</w:t>
        </w:r>
      </w:hyperlink>
      <w:r w:rsidRPr="005C21CB">
        <w:rPr>
          <w:sz w:val="20"/>
          <w:szCs w:val="20"/>
        </w:rPr>
        <w:t xml:space="preserve">, </w:t>
      </w:r>
      <w:hyperlink r:id="rId2" w:history="1">
        <w:r w:rsidRPr="005C21CB">
          <w:rPr>
            <w:sz w:val="20"/>
            <w:szCs w:val="20"/>
          </w:rPr>
          <w:t>Nghị định 43/2014/NĐ-CP ngày 15/5/2014 hướng dẫn thi hành Luật Đất đai</w:t>
        </w:r>
      </w:hyperlink>
      <w:r w:rsidRPr="005C21CB">
        <w:rPr>
          <w:sz w:val="20"/>
          <w:szCs w:val="20"/>
        </w:rPr>
        <w:t xml:space="preserve"> của Chính phủ; </w:t>
      </w:r>
      <w:hyperlink r:id="rId3" w:history="1">
        <w:r w:rsidRPr="005C21CB">
          <w:rPr>
            <w:sz w:val="20"/>
            <w:szCs w:val="20"/>
          </w:rPr>
          <w:t>Thông tư 30/2014/TT-BTNMT ngày 02/6/2014 quy định về hồ sơ giao đất, cho thuê đất, chuyển mục đích sử dụng đất, thu hồi đất; Công văn số 1622/BTNMT-TCQLĐĐ 06/05/2014 về việc chuyển mục đích sử dụng đất trồng lúa, đất rừng phòng hộ, đất rừng đặc dụng để thực hiện các công trình, dự án tại các địa phương của Bộ Tài nguyên và Môi trường; Quyết định số 1786/QĐ-TTg ngày 27/11/2012 của Thủ tướng Chính phủ về việc Quy hoạch tổng thể phát triển kinh tế - xã hội tỉnh Hà Tĩnh đến năm 2020, tầm nhìn đến năm 2050.</w:t>
        </w:r>
      </w:hyperlink>
      <w:r w:rsidRPr="005C21CB">
        <w:rPr>
          <w:sz w:val="20"/>
          <w:szCs w:val="20"/>
        </w:rPr>
        <w:t>..</w:t>
      </w:r>
    </w:p>
  </w:footnote>
  <w:footnote w:id="3">
    <w:p w:rsidR="00EF7054" w:rsidRPr="005C21CB" w:rsidRDefault="00EF7054" w:rsidP="00EF7054">
      <w:pPr>
        <w:pStyle w:val="FootnoteText"/>
        <w:jc w:val="both"/>
      </w:pPr>
      <w:r w:rsidRPr="005C21CB">
        <w:rPr>
          <w:rStyle w:val="FootnoteReference"/>
        </w:rPr>
        <w:footnoteRef/>
      </w:r>
      <w:r w:rsidRPr="005C21CB">
        <w:t xml:space="preserve"> - Việc xây dựng danh mục các công trình, dự án cần thu hồi đất, chuyển mục đích sử dụng đất triển khai chưa đồng bộ, thiếu hướng dẫn cụ thể, quy trình thiếu thống nhất, yêu cầu tài liệu liên quan chưa rõ ràng; một số đơn vị thiếu kinh nghiệm, lúng túng trong việc đăng ký danh mục, chưa xác định đủ thông tin từng dự án theo yêu cầu; công tác lập danh mục thiếu khảo sát thực địa, đối soát hồ sơ địa chính, trích lục bản đồ; một số dự án đề xuất thiếu căn cứ, tính khả thi thấp. Một số địa phương vẫn còn quan điểm đăng ký thừa còn hơn thiếu, xây dựng danh mục chưa sát với nhu cầu thực tế và khả năng nguồn vốn đầu </w:t>
      </w:r>
      <w:proofErr w:type="gramStart"/>
      <w:r w:rsidRPr="005C21CB">
        <w:t>tư</w:t>
      </w:r>
      <w:proofErr w:type="gramEnd"/>
      <w:r w:rsidRPr="005C21CB">
        <w:t>. Công tác tổng hợp của cơ quan chuyên môn cấp huyện và thẩm định của cơ quan cấp tỉnh mới chỉ làm công tác tổng hợp thô, thiếu phối hợp chặt chẽ với các ngành chuyên môn rà soát, sàng lọc đảm bảo về số liệu và tính khả thi thực hiện.</w:t>
      </w:r>
    </w:p>
  </w:footnote>
  <w:footnote w:id="4">
    <w:p w:rsidR="00EF7054" w:rsidRPr="005C21CB" w:rsidRDefault="00EF7054" w:rsidP="00EF7054">
      <w:pPr>
        <w:pStyle w:val="FootnoteText"/>
        <w:jc w:val="both"/>
      </w:pPr>
      <w:r w:rsidRPr="005C21CB">
        <w:rPr>
          <w:rStyle w:val="FootnoteReference"/>
        </w:rPr>
        <w:footnoteRef/>
      </w:r>
      <w:r w:rsidRPr="005C21CB">
        <w:t xml:space="preserve"> - Các dự án đầu tư công xác định danh mục thiếu rõ ràng do kế hoạch đầu tư công trung hạn chậm hoàn thành; tổng hợp danh mục các công trình, dự án cần thu hồi đất hàng năm được lập khi chưa có kế hoạch phân bổ vốn đầu tư hàng năm; các ngành, địa phương thiếu chủ động về nguồn vốn đầu tư; kinh tế khó khăn, thu ngân sách sụt giảm, nguồn vốn đầu tư công hạn chế nên một số dự án đã được chủ đầu tư phê duyệt nhưng cũng không có vốn để triển khai thực hiện. Các công trình hạ tầng nông thôn mới còn mang tính tự phát trong dân, thiếu tính kế hoạch, các quyết định chủ trương đầu tư không rõ ràng nên việc tổng hợp danh mục thiếu chính xác; có dự </w:t>
      </w:r>
      <w:proofErr w:type="gramStart"/>
      <w:r w:rsidRPr="005C21CB">
        <w:t>án</w:t>
      </w:r>
      <w:proofErr w:type="gramEnd"/>
      <w:r w:rsidRPr="005C21CB">
        <w:t xml:space="preserve"> đã triển khai trên thực địa hoặc đã hoàn thành đưa vào sử dụng mới bổ sung danh mục.</w:t>
      </w:r>
    </w:p>
    <w:p w:rsidR="00EF7054" w:rsidRPr="005C21CB" w:rsidRDefault="00EF7054" w:rsidP="00EF7054">
      <w:pPr>
        <w:pStyle w:val="FootnoteText"/>
        <w:jc w:val="both"/>
      </w:pPr>
      <w:r w:rsidRPr="005C21CB">
        <w:t xml:space="preserve">Bên cạnh đó, nhằm giải quyết áp lực công tác điều hành ngân sách, các địa phương đã tập trung đề xuất khá nhiều dự </w:t>
      </w:r>
      <w:proofErr w:type="gramStart"/>
      <w:r w:rsidRPr="005C21CB">
        <w:t>án</w:t>
      </w:r>
      <w:proofErr w:type="gramEnd"/>
      <w:r w:rsidRPr="005C21CB">
        <w:t xml:space="preserve"> đất ở để tăng thu từ nguồn tiền sử dụng đất. Tuy vậy, nhiều khu quy hoạch không triển khai được do thiếu kinh phí đầu tư hạ tầng, giải phóng mặt bằng hoặc đầu tư xong không cấp, đấu giá được do thị trường đất </w:t>
      </w:r>
      <w:proofErr w:type="gramStart"/>
      <w:r w:rsidRPr="005C21CB">
        <w:t>đai</w:t>
      </w:r>
      <w:proofErr w:type="gramEnd"/>
      <w:r w:rsidRPr="005C21CB">
        <w:t xml:space="preserve"> trầm lắng, nhu cầu bão hòa.</w:t>
      </w:r>
    </w:p>
    <w:p w:rsidR="00EF7054" w:rsidRPr="005C21CB" w:rsidRDefault="00EF7054" w:rsidP="00EF7054">
      <w:pPr>
        <w:pStyle w:val="FootnoteText"/>
        <w:jc w:val="both"/>
      </w:pPr>
      <w:r w:rsidRPr="005C21CB">
        <w:t>- Các dự án thực hiện bằng vốn ngoài ngân sách được tổng hợp dựa trên nhu cầu đầu tư để làm căn cứ để xúc tiến, kêu gọi gọi đầu tư; trong khi đó, việc thu hút các dự án đầu tư sản xuất kinh doanh còn rất hạn chế do kinh tế đang phục hồi chậm, các dự án theo hình thức đối tác công tư (PPP) vẫn đang triển khai ở giai đoạn báo cáo đề xuất nên kết quả thực hiện đạt tỷ lệ thấp, số công trình dự án không có khả năng thực hiện bị loại bỏ hoặc chuyển tiếp chiếm tỷ lệ khá cao.</w:t>
      </w:r>
    </w:p>
    <w:p w:rsidR="00EF7054" w:rsidRPr="005C21CB" w:rsidRDefault="00EF7054" w:rsidP="00EF7054">
      <w:pPr>
        <w:pStyle w:val="FootnoteText"/>
        <w:jc w:val="both"/>
      </w:pPr>
      <w:r w:rsidRPr="005C21CB">
        <w:t xml:space="preserve">- Ngoài ra, nguồn kinh phí thực hiện bồi thường, giải phóng mặt bằng bố trí không đảm bảo </w:t>
      </w:r>
      <w:proofErr w:type="gramStart"/>
      <w:r w:rsidRPr="005C21CB">
        <w:t>theo</w:t>
      </w:r>
      <w:proofErr w:type="gramEnd"/>
      <w:r w:rsidRPr="005C21CB">
        <w:t xml:space="preserve"> khái toán tại danh mục đã được duyệt.</w:t>
      </w:r>
    </w:p>
  </w:footnote>
  <w:footnote w:id="5">
    <w:p w:rsidR="00F45687" w:rsidRPr="005C21CB" w:rsidRDefault="00F45687" w:rsidP="00EF7054">
      <w:pPr>
        <w:pStyle w:val="FootnoteText"/>
        <w:jc w:val="both"/>
        <w:rPr>
          <w:lang w:val="vi-VN"/>
        </w:rPr>
      </w:pPr>
      <w:r w:rsidRPr="005C21CB">
        <w:rPr>
          <w:rStyle w:val="FootnoteReference"/>
        </w:rPr>
        <w:footnoteRef/>
      </w:r>
      <w:r w:rsidRPr="005C21CB">
        <w:t xml:space="preserve"> </w:t>
      </w:r>
      <w:proofErr w:type="gramStart"/>
      <w:r w:rsidRPr="005C21CB">
        <w:t>Nghị quyết số 30/NQ-CP ngày 15/12/2016</w:t>
      </w:r>
      <w:r w:rsidRPr="005C21CB">
        <w:rPr>
          <w:lang w:val="vi-VN"/>
        </w:rPr>
        <w:t xml:space="preserve"> và</w:t>
      </w:r>
      <w:r w:rsidRPr="005C21CB">
        <w:t xml:space="preserve"> Nghị quyết số 51/NQ-CP ngày 15/7/2017 của HĐND tỉnh</w:t>
      </w:r>
      <w:r w:rsidRPr="005C21CB">
        <w:rPr>
          <w:lang w:val="vi-VN"/>
        </w:rPr>
        <w:t>.</w:t>
      </w:r>
      <w:proofErr w:type="gramEnd"/>
    </w:p>
  </w:footnote>
  <w:footnote w:id="6">
    <w:p w:rsidR="00F45687" w:rsidRPr="005C21CB" w:rsidRDefault="00F45687" w:rsidP="00EF7054">
      <w:pPr>
        <w:pStyle w:val="FootnoteText"/>
        <w:jc w:val="both"/>
        <w:rPr>
          <w:lang w:val="vi-VN"/>
        </w:rPr>
      </w:pPr>
      <w:r w:rsidRPr="005C21CB">
        <w:rPr>
          <w:rStyle w:val="FootnoteReference"/>
        </w:rPr>
        <w:footnoteRef/>
      </w:r>
      <w:r w:rsidRPr="005C21CB">
        <w:rPr>
          <w:lang w:val="vi-VN"/>
        </w:rPr>
        <w:t xml:space="preserve"> Các Văn bản của Thường trực HĐND tỉnh gồm: số 283/HĐND ngày 30/8/2017, số 318/HĐND ngày 09/10/2017, số 378/HĐND ngày 24/11/2017.</w:t>
      </w:r>
    </w:p>
  </w:footnote>
  <w:footnote w:id="7">
    <w:p w:rsidR="001A6C96" w:rsidRPr="005C21CB" w:rsidRDefault="001A6C96" w:rsidP="001A6C96">
      <w:pPr>
        <w:pStyle w:val="FootnoteText"/>
        <w:jc w:val="both"/>
        <w:rPr>
          <w:lang w:val="vi-VN"/>
        </w:rPr>
      </w:pPr>
      <w:r w:rsidRPr="005C21CB">
        <w:rPr>
          <w:rStyle w:val="FootnoteReference"/>
        </w:rPr>
        <w:footnoteRef/>
      </w:r>
      <w:r w:rsidRPr="005C21CB">
        <w:rPr>
          <w:lang w:val="vi-VN"/>
        </w:rPr>
        <w:t xml:space="preserve"> </w:t>
      </w:r>
      <w:r w:rsidR="00050538" w:rsidRPr="005C21CB">
        <w:rPr>
          <w:lang w:val="vi-VN"/>
        </w:rPr>
        <w:t xml:space="preserve">Do </w:t>
      </w:r>
      <w:r w:rsidR="00E23AB4">
        <w:rPr>
          <w:lang w:val="vi-VN"/>
        </w:rPr>
        <w:t>thiếu</w:t>
      </w:r>
      <w:r w:rsidR="00050538" w:rsidRPr="005C21CB">
        <w:rPr>
          <w:lang w:val="vi-VN"/>
        </w:rPr>
        <w:t xml:space="preserve"> Dự án khu Shophouse và hạ tầ</w:t>
      </w:r>
      <w:r w:rsidR="00DE15A7">
        <w:rPr>
          <w:lang w:val="vi-VN"/>
        </w:rPr>
        <w:t>ng khu dân cư nông thôn, t</w:t>
      </w:r>
      <w:r w:rsidR="00050538" w:rsidRPr="005C21CB">
        <w:rPr>
          <w:lang w:val="vi-VN"/>
        </w:rPr>
        <w:t>hôn Bắc Thượng, xã Thạch Đài.</w:t>
      </w:r>
    </w:p>
  </w:footnote>
  <w:footnote w:id="8">
    <w:p w:rsidR="004A3E64" w:rsidRPr="005C21CB" w:rsidRDefault="004A3E64" w:rsidP="004A3E64">
      <w:pPr>
        <w:pStyle w:val="FootnoteText"/>
        <w:jc w:val="both"/>
        <w:rPr>
          <w:lang w:val="vi-VN"/>
        </w:rPr>
      </w:pPr>
      <w:r w:rsidRPr="005C21CB">
        <w:rPr>
          <w:rStyle w:val="FootnoteReference"/>
        </w:rPr>
        <w:footnoteRef/>
      </w:r>
      <w:r w:rsidRPr="005C21CB">
        <w:rPr>
          <w:lang w:val="vi-VN"/>
        </w:rPr>
        <w:t xml:space="preserve"> </w:t>
      </w:r>
      <w:r w:rsidR="00050538" w:rsidRPr="005C21CB">
        <w:rPr>
          <w:lang w:val="vi-VN"/>
        </w:rPr>
        <w:t>Do điều chỉnh Dự án khu Shophouse và hạ tầng khu dân cư nông thôn</w:t>
      </w:r>
      <w:r w:rsidR="00DE15A7">
        <w:rPr>
          <w:lang w:val="vi-VN"/>
        </w:rPr>
        <w:t>, t</w:t>
      </w:r>
      <w:r w:rsidR="00050538" w:rsidRPr="005C21CB">
        <w:rPr>
          <w:lang w:val="vi-VN"/>
        </w:rPr>
        <w:t>hôn Bắc Thượng, xã Thạch Đài.</w:t>
      </w:r>
    </w:p>
  </w:footnote>
  <w:footnote w:id="9">
    <w:p w:rsidR="00F45687" w:rsidRPr="005C21CB" w:rsidRDefault="00F45687" w:rsidP="00EF7054">
      <w:pPr>
        <w:pStyle w:val="FootnoteText"/>
        <w:jc w:val="both"/>
        <w:rPr>
          <w:lang w:val="vi-VN"/>
        </w:rPr>
      </w:pPr>
      <w:r w:rsidRPr="005C21CB">
        <w:rPr>
          <w:rStyle w:val="FootnoteReference"/>
        </w:rPr>
        <w:footnoteRef/>
      </w:r>
      <w:r w:rsidRPr="005C21CB">
        <w:rPr>
          <w:lang w:val="vi-VN"/>
        </w:rPr>
        <w:t xml:space="preserve"> </w:t>
      </w:r>
      <w:r w:rsidRPr="005C21CB">
        <w:rPr>
          <w:iCs/>
          <w:lang w:val="sq-AL"/>
        </w:rPr>
        <w:t>Để thực hiện thu hồi đất trong năm kế hoạch, bao gồm các dự án quy định tại Khoản 3 Điều 62 của Luật Đất đai và đã được ghi vốn thực hiện trong năm kế hoạch đối với các dự án thực hiện bằng ngân sách nhà nước; có văn bản chấp thuận chủ trương đầu tư của cơ quan nhà nước có thẩm quyền đối với các dự án còn lại</w:t>
      </w:r>
      <w:r w:rsidR="00FD4906" w:rsidRPr="005C21CB">
        <w:rPr>
          <w:iCs/>
          <w:lang w:val="vi-VN"/>
        </w:rPr>
        <w:t>.</w:t>
      </w:r>
    </w:p>
  </w:footnote>
  <w:footnote w:id="10">
    <w:p w:rsidR="006843C5" w:rsidRPr="005C21CB" w:rsidRDefault="00F45687" w:rsidP="00EF7054">
      <w:pPr>
        <w:pStyle w:val="FootnoteText"/>
        <w:jc w:val="both"/>
        <w:rPr>
          <w:lang w:val="vi-VN"/>
        </w:rPr>
      </w:pPr>
      <w:r w:rsidRPr="005C21CB">
        <w:rPr>
          <w:rStyle w:val="FootnoteReference"/>
        </w:rPr>
        <w:footnoteRef/>
      </w:r>
      <w:r w:rsidRPr="005C21CB">
        <w:rPr>
          <w:lang w:val="vi-VN"/>
        </w:rPr>
        <w:t xml:space="preserve"> </w:t>
      </w:r>
      <w:r w:rsidRPr="005C21CB">
        <w:rPr>
          <w:iCs/>
          <w:lang w:val="sq-AL"/>
        </w:rPr>
        <w:t xml:space="preserve">Trong đó ngân sách trung ương </w:t>
      </w:r>
      <w:r w:rsidR="005C21CB" w:rsidRPr="005C21CB">
        <w:rPr>
          <w:lang w:val="vi-VN"/>
        </w:rPr>
        <w:t xml:space="preserve">229,40 </w:t>
      </w:r>
      <w:r w:rsidRPr="005C21CB">
        <w:rPr>
          <w:iCs/>
          <w:lang w:val="sq-AL"/>
        </w:rPr>
        <w:t xml:space="preserve">tỷ đồng, ngân sách tỉnh </w:t>
      </w:r>
      <w:r w:rsidR="005C21CB" w:rsidRPr="005C21CB">
        <w:rPr>
          <w:iCs/>
          <w:lang w:val="sq-AL"/>
        </w:rPr>
        <w:t>316,34</w:t>
      </w:r>
      <w:r w:rsidR="005C21CB" w:rsidRPr="005C21CB">
        <w:rPr>
          <w:iCs/>
          <w:lang w:val="vi-VN"/>
        </w:rPr>
        <w:t xml:space="preserve"> </w:t>
      </w:r>
      <w:r w:rsidRPr="005C21CB">
        <w:rPr>
          <w:iCs/>
          <w:lang w:val="sq-AL"/>
        </w:rPr>
        <w:t xml:space="preserve">tỷ đồng, ngân sách cấp huyện </w:t>
      </w:r>
      <w:r w:rsidR="005C21CB" w:rsidRPr="005C21CB">
        <w:rPr>
          <w:lang w:val="vi-VN"/>
        </w:rPr>
        <w:t xml:space="preserve">559,21 </w:t>
      </w:r>
      <w:r w:rsidRPr="005C21CB">
        <w:rPr>
          <w:iCs/>
          <w:lang w:val="sq-AL"/>
        </w:rPr>
        <w:t xml:space="preserve">tỷ đồng, ngân sách xã </w:t>
      </w:r>
      <w:r w:rsidR="005C21CB" w:rsidRPr="005C21CB">
        <w:rPr>
          <w:lang w:val="vi-VN"/>
        </w:rPr>
        <w:t xml:space="preserve">318,95 </w:t>
      </w:r>
      <w:r w:rsidRPr="005C21CB">
        <w:rPr>
          <w:iCs/>
          <w:lang w:val="sq-AL"/>
        </w:rPr>
        <w:t xml:space="preserve">tỷ đồng, doanh nghiệp </w:t>
      </w:r>
      <w:r w:rsidR="005C21CB" w:rsidRPr="005C21CB">
        <w:rPr>
          <w:lang w:val="vi-VN"/>
        </w:rPr>
        <w:t xml:space="preserve">221,30 </w:t>
      </w:r>
      <w:r w:rsidRPr="005C21CB">
        <w:rPr>
          <w:iCs/>
          <w:lang w:val="sq-AL"/>
        </w:rPr>
        <w:t>tỷ đồ</w:t>
      </w:r>
      <w:r w:rsidR="004D1A57" w:rsidRPr="005C21CB">
        <w:rPr>
          <w:iCs/>
          <w:lang w:val="sq-AL"/>
        </w:rPr>
        <w:t>ng</w:t>
      </w:r>
      <w:r w:rsidR="004D1A57" w:rsidRPr="005C21CB">
        <w:rPr>
          <w:iCs/>
          <w:lang w:val="vi-V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13DD8"/>
    <w:rsid w:val="000256A1"/>
    <w:rsid w:val="00037E90"/>
    <w:rsid w:val="00050538"/>
    <w:rsid w:val="00054CEF"/>
    <w:rsid w:val="00055F97"/>
    <w:rsid w:val="00061BF3"/>
    <w:rsid w:val="00062665"/>
    <w:rsid w:val="00066E04"/>
    <w:rsid w:val="00070F1A"/>
    <w:rsid w:val="00070F4C"/>
    <w:rsid w:val="00075822"/>
    <w:rsid w:val="000B18C6"/>
    <w:rsid w:val="000B3EC5"/>
    <w:rsid w:val="000C1FA0"/>
    <w:rsid w:val="000C5CEE"/>
    <w:rsid w:val="000D250A"/>
    <w:rsid w:val="000E13BA"/>
    <w:rsid w:val="000E400A"/>
    <w:rsid w:val="000F099D"/>
    <w:rsid w:val="000F3AFC"/>
    <w:rsid w:val="000F4C7E"/>
    <w:rsid w:val="000F4E05"/>
    <w:rsid w:val="000F5C5C"/>
    <w:rsid w:val="000F7F4E"/>
    <w:rsid w:val="00103863"/>
    <w:rsid w:val="00106A5F"/>
    <w:rsid w:val="00110172"/>
    <w:rsid w:val="001147D3"/>
    <w:rsid w:val="00116D9A"/>
    <w:rsid w:val="00133BC1"/>
    <w:rsid w:val="00136C72"/>
    <w:rsid w:val="0014118D"/>
    <w:rsid w:val="00167829"/>
    <w:rsid w:val="00171325"/>
    <w:rsid w:val="00176DAB"/>
    <w:rsid w:val="00177909"/>
    <w:rsid w:val="001A6C96"/>
    <w:rsid w:val="001B4CFE"/>
    <w:rsid w:val="001E2BE2"/>
    <w:rsid w:val="0020157C"/>
    <w:rsid w:val="002216C5"/>
    <w:rsid w:val="00246C1B"/>
    <w:rsid w:val="0025146F"/>
    <w:rsid w:val="002616A2"/>
    <w:rsid w:val="00261DD5"/>
    <w:rsid w:val="00265E81"/>
    <w:rsid w:val="002A483F"/>
    <w:rsid w:val="002B7B4B"/>
    <w:rsid w:val="002C0AF0"/>
    <w:rsid w:val="002C47C0"/>
    <w:rsid w:val="002D415C"/>
    <w:rsid w:val="002D685C"/>
    <w:rsid w:val="002E19F9"/>
    <w:rsid w:val="002E45C8"/>
    <w:rsid w:val="002E6301"/>
    <w:rsid w:val="002F0FF8"/>
    <w:rsid w:val="002F1661"/>
    <w:rsid w:val="00306A5E"/>
    <w:rsid w:val="003137EA"/>
    <w:rsid w:val="00322377"/>
    <w:rsid w:val="0033210E"/>
    <w:rsid w:val="0034010B"/>
    <w:rsid w:val="00346D63"/>
    <w:rsid w:val="00350426"/>
    <w:rsid w:val="00365AC4"/>
    <w:rsid w:val="00382731"/>
    <w:rsid w:val="00386545"/>
    <w:rsid w:val="00386EBE"/>
    <w:rsid w:val="003A0488"/>
    <w:rsid w:val="003B0A87"/>
    <w:rsid w:val="003B27A1"/>
    <w:rsid w:val="003B6BF7"/>
    <w:rsid w:val="003D371C"/>
    <w:rsid w:val="003F15A0"/>
    <w:rsid w:val="0041291C"/>
    <w:rsid w:val="00432355"/>
    <w:rsid w:val="00433045"/>
    <w:rsid w:val="004370E6"/>
    <w:rsid w:val="00440F05"/>
    <w:rsid w:val="00442285"/>
    <w:rsid w:val="0044486A"/>
    <w:rsid w:val="004454EE"/>
    <w:rsid w:val="00445CCF"/>
    <w:rsid w:val="0045075E"/>
    <w:rsid w:val="00455F1B"/>
    <w:rsid w:val="004736D8"/>
    <w:rsid w:val="00480164"/>
    <w:rsid w:val="00487246"/>
    <w:rsid w:val="004930B2"/>
    <w:rsid w:val="00493CA0"/>
    <w:rsid w:val="004A3BF4"/>
    <w:rsid w:val="004A3E64"/>
    <w:rsid w:val="004A74DE"/>
    <w:rsid w:val="004C482E"/>
    <w:rsid w:val="004C73BF"/>
    <w:rsid w:val="004D1A57"/>
    <w:rsid w:val="004E2178"/>
    <w:rsid w:val="004E21D7"/>
    <w:rsid w:val="004F5766"/>
    <w:rsid w:val="00501D25"/>
    <w:rsid w:val="00502CC4"/>
    <w:rsid w:val="0051101A"/>
    <w:rsid w:val="00512DA5"/>
    <w:rsid w:val="0051300C"/>
    <w:rsid w:val="00516032"/>
    <w:rsid w:val="00517D01"/>
    <w:rsid w:val="0052328F"/>
    <w:rsid w:val="00533BEA"/>
    <w:rsid w:val="00534369"/>
    <w:rsid w:val="00535360"/>
    <w:rsid w:val="00542EC4"/>
    <w:rsid w:val="00543500"/>
    <w:rsid w:val="00545756"/>
    <w:rsid w:val="005567E6"/>
    <w:rsid w:val="0056548A"/>
    <w:rsid w:val="00577770"/>
    <w:rsid w:val="00577832"/>
    <w:rsid w:val="00581FC9"/>
    <w:rsid w:val="0059240C"/>
    <w:rsid w:val="00592BDD"/>
    <w:rsid w:val="00594C2C"/>
    <w:rsid w:val="005A33DA"/>
    <w:rsid w:val="005A4171"/>
    <w:rsid w:val="005B0068"/>
    <w:rsid w:val="005B7917"/>
    <w:rsid w:val="005C21CB"/>
    <w:rsid w:val="005C414F"/>
    <w:rsid w:val="005C61F4"/>
    <w:rsid w:val="005D129B"/>
    <w:rsid w:val="005E3514"/>
    <w:rsid w:val="005F4066"/>
    <w:rsid w:val="00621B03"/>
    <w:rsid w:val="0062767B"/>
    <w:rsid w:val="006457B7"/>
    <w:rsid w:val="006531A4"/>
    <w:rsid w:val="00654EBA"/>
    <w:rsid w:val="00673853"/>
    <w:rsid w:val="006739E0"/>
    <w:rsid w:val="006832D9"/>
    <w:rsid w:val="00683895"/>
    <w:rsid w:val="006843C5"/>
    <w:rsid w:val="00686285"/>
    <w:rsid w:val="006B07F6"/>
    <w:rsid w:val="006B22AB"/>
    <w:rsid w:val="006B27B9"/>
    <w:rsid w:val="006B5CD7"/>
    <w:rsid w:val="006C3807"/>
    <w:rsid w:val="006C6020"/>
    <w:rsid w:val="006C647B"/>
    <w:rsid w:val="006D3116"/>
    <w:rsid w:val="006E17B3"/>
    <w:rsid w:val="006E6742"/>
    <w:rsid w:val="006E7FA3"/>
    <w:rsid w:val="006F2DE3"/>
    <w:rsid w:val="00700976"/>
    <w:rsid w:val="00707C90"/>
    <w:rsid w:val="00707F13"/>
    <w:rsid w:val="00734448"/>
    <w:rsid w:val="0074601A"/>
    <w:rsid w:val="00752AEC"/>
    <w:rsid w:val="00760A7D"/>
    <w:rsid w:val="00760DBB"/>
    <w:rsid w:val="00774198"/>
    <w:rsid w:val="00774471"/>
    <w:rsid w:val="007777E9"/>
    <w:rsid w:val="00793B39"/>
    <w:rsid w:val="007A3836"/>
    <w:rsid w:val="007B65F8"/>
    <w:rsid w:val="007B7A89"/>
    <w:rsid w:val="007C4593"/>
    <w:rsid w:val="007C534C"/>
    <w:rsid w:val="007D255C"/>
    <w:rsid w:val="007E239A"/>
    <w:rsid w:val="007F3148"/>
    <w:rsid w:val="008127A0"/>
    <w:rsid w:val="0081457E"/>
    <w:rsid w:val="00816381"/>
    <w:rsid w:val="008325D1"/>
    <w:rsid w:val="0084210C"/>
    <w:rsid w:val="00842A1C"/>
    <w:rsid w:val="00862069"/>
    <w:rsid w:val="008712B7"/>
    <w:rsid w:val="00890AF0"/>
    <w:rsid w:val="008B650C"/>
    <w:rsid w:val="008C59B1"/>
    <w:rsid w:val="008D1A59"/>
    <w:rsid w:val="008D4259"/>
    <w:rsid w:val="008E7CE5"/>
    <w:rsid w:val="0090152A"/>
    <w:rsid w:val="00907860"/>
    <w:rsid w:val="009173B9"/>
    <w:rsid w:val="0092435F"/>
    <w:rsid w:val="009436F5"/>
    <w:rsid w:val="009451C6"/>
    <w:rsid w:val="00950464"/>
    <w:rsid w:val="009749C6"/>
    <w:rsid w:val="00995B48"/>
    <w:rsid w:val="009B29DB"/>
    <w:rsid w:val="009B5D1E"/>
    <w:rsid w:val="009C3B3B"/>
    <w:rsid w:val="009E1076"/>
    <w:rsid w:val="009F6DEA"/>
    <w:rsid w:val="00A02435"/>
    <w:rsid w:val="00A033BD"/>
    <w:rsid w:val="00A0420C"/>
    <w:rsid w:val="00A04294"/>
    <w:rsid w:val="00A078A2"/>
    <w:rsid w:val="00A1135B"/>
    <w:rsid w:val="00A13D1C"/>
    <w:rsid w:val="00A20E52"/>
    <w:rsid w:val="00A24430"/>
    <w:rsid w:val="00A26E54"/>
    <w:rsid w:val="00A30DF5"/>
    <w:rsid w:val="00A5116C"/>
    <w:rsid w:val="00A64F1D"/>
    <w:rsid w:val="00A76A6B"/>
    <w:rsid w:val="00A9127C"/>
    <w:rsid w:val="00A96413"/>
    <w:rsid w:val="00AB1A43"/>
    <w:rsid w:val="00AC2DAA"/>
    <w:rsid w:val="00AD5D3D"/>
    <w:rsid w:val="00AE2FBA"/>
    <w:rsid w:val="00AF00D6"/>
    <w:rsid w:val="00AF06CA"/>
    <w:rsid w:val="00B029B5"/>
    <w:rsid w:val="00B16609"/>
    <w:rsid w:val="00B21872"/>
    <w:rsid w:val="00B30D90"/>
    <w:rsid w:val="00B3556A"/>
    <w:rsid w:val="00B42061"/>
    <w:rsid w:val="00B55511"/>
    <w:rsid w:val="00B62C45"/>
    <w:rsid w:val="00B63FE4"/>
    <w:rsid w:val="00B671B1"/>
    <w:rsid w:val="00B84710"/>
    <w:rsid w:val="00B964B0"/>
    <w:rsid w:val="00BA334D"/>
    <w:rsid w:val="00BA345F"/>
    <w:rsid w:val="00BA3A62"/>
    <w:rsid w:val="00BA5481"/>
    <w:rsid w:val="00BB1C67"/>
    <w:rsid w:val="00BB32F8"/>
    <w:rsid w:val="00BC1C7E"/>
    <w:rsid w:val="00BD2EAA"/>
    <w:rsid w:val="00BD5428"/>
    <w:rsid w:val="00BD5B8F"/>
    <w:rsid w:val="00BF58E1"/>
    <w:rsid w:val="00BF776F"/>
    <w:rsid w:val="00BF7B7D"/>
    <w:rsid w:val="00C012C8"/>
    <w:rsid w:val="00C05C45"/>
    <w:rsid w:val="00C12DED"/>
    <w:rsid w:val="00C15CC7"/>
    <w:rsid w:val="00C46FF1"/>
    <w:rsid w:val="00C52992"/>
    <w:rsid w:val="00C55DD3"/>
    <w:rsid w:val="00C619CD"/>
    <w:rsid w:val="00C6672E"/>
    <w:rsid w:val="00C66D44"/>
    <w:rsid w:val="00C944F2"/>
    <w:rsid w:val="00CC24B8"/>
    <w:rsid w:val="00CC5489"/>
    <w:rsid w:val="00CC67C7"/>
    <w:rsid w:val="00CC7091"/>
    <w:rsid w:val="00CD4725"/>
    <w:rsid w:val="00CD736C"/>
    <w:rsid w:val="00CE0ADE"/>
    <w:rsid w:val="00CE311B"/>
    <w:rsid w:val="00CF38F3"/>
    <w:rsid w:val="00D02577"/>
    <w:rsid w:val="00D21392"/>
    <w:rsid w:val="00D25604"/>
    <w:rsid w:val="00D30A7D"/>
    <w:rsid w:val="00D317EC"/>
    <w:rsid w:val="00D31EB5"/>
    <w:rsid w:val="00D40582"/>
    <w:rsid w:val="00D41A38"/>
    <w:rsid w:val="00D73708"/>
    <w:rsid w:val="00D77E2B"/>
    <w:rsid w:val="00D97A54"/>
    <w:rsid w:val="00DA2E23"/>
    <w:rsid w:val="00DA316A"/>
    <w:rsid w:val="00DA77AF"/>
    <w:rsid w:val="00DB03A5"/>
    <w:rsid w:val="00DB5B84"/>
    <w:rsid w:val="00DC466E"/>
    <w:rsid w:val="00DD0B84"/>
    <w:rsid w:val="00DD3159"/>
    <w:rsid w:val="00DE15A7"/>
    <w:rsid w:val="00E050AF"/>
    <w:rsid w:val="00E23AB4"/>
    <w:rsid w:val="00E3029D"/>
    <w:rsid w:val="00E50B35"/>
    <w:rsid w:val="00E606DA"/>
    <w:rsid w:val="00E626F5"/>
    <w:rsid w:val="00E62962"/>
    <w:rsid w:val="00E80489"/>
    <w:rsid w:val="00EC1327"/>
    <w:rsid w:val="00EC6F6C"/>
    <w:rsid w:val="00ED1047"/>
    <w:rsid w:val="00ED2718"/>
    <w:rsid w:val="00EE50F7"/>
    <w:rsid w:val="00EE74E5"/>
    <w:rsid w:val="00EF09DB"/>
    <w:rsid w:val="00EF7054"/>
    <w:rsid w:val="00F0375D"/>
    <w:rsid w:val="00F1265E"/>
    <w:rsid w:val="00F157FE"/>
    <w:rsid w:val="00F22C9A"/>
    <w:rsid w:val="00F34EC4"/>
    <w:rsid w:val="00F44571"/>
    <w:rsid w:val="00F45119"/>
    <w:rsid w:val="00F45687"/>
    <w:rsid w:val="00F54858"/>
    <w:rsid w:val="00F62B34"/>
    <w:rsid w:val="00F85905"/>
    <w:rsid w:val="00F94D2E"/>
    <w:rsid w:val="00F957ED"/>
    <w:rsid w:val="00FA01C6"/>
    <w:rsid w:val="00FA1F27"/>
    <w:rsid w:val="00FA6D87"/>
    <w:rsid w:val="00FC3FAE"/>
    <w:rsid w:val="00FD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huvienphapluat.vn/van-ban/Bat-dong-san/Thong-tu-30-2014-TT-BTNMT-ho-so-giao-cho-thue-chuyen-muc-dich-su-dung-thu-hoi-dat-239132.aspx" TargetMode="External"/><Relationship Id="rId2" Type="http://schemas.openxmlformats.org/officeDocument/2006/relationships/hyperlink" Target="http://thuvienphapluat.vn/van-ban/Bat-dong-san/Nghi-dinh-43-2014-ND-CP-huong-dan-thi-hanh-Luat-Dat-dai-230680.aspx" TargetMode="External"/><Relationship Id="rId1" Type="http://schemas.openxmlformats.org/officeDocument/2006/relationships/hyperlink" Target="http://thuvienphapluat.vn/van-ban/Bat-dong-san/Nghi-dinh-42-2012-ND-CP-quan-ly-su-dung-dat-trong-lua-1391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1648-D3D0-4CF2-B031-49F7E1D5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22</cp:revision>
  <cp:lastPrinted>2017-12-09T05:34:00Z</cp:lastPrinted>
  <dcterms:created xsi:type="dcterms:W3CDTF">2017-12-04T06:36:00Z</dcterms:created>
  <dcterms:modified xsi:type="dcterms:W3CDTF">2017-12-10T02:19:00Z</dcterms:modified>
</cp:coreProperties>
</file>