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Layout w:type="fixed"/>
        <w:tblLook w:val="0000" w:firstRow="0" w:lastRow="0" w:firstColumn="0" w:lastColumn="0" w:noHBand="0" w:noVBand="0"/>
      </w:tblPr>
      <w:tblGrid>
        <w:gridCol w:w="3860"/>
        <w:gridCol w:w="5653"/>
      </w:tblGrid>
      <w:tr w:rsidR="006B5545">
        <w:trPr>
          <w:trHeight w:val="1522"/>
        </w:trPr>
        <w:tc>
          <w:tcPr>
            <w:tcW w:w="3860" w:type="dxa"/>
          </w:tcPr>
          <w:p w:rsidR="006B5545" w:rsidRDefault="006B5545" w:rsidP="00107692">
            <w:pPr>
              <w:jc w:val="center"/>
              <w:rPr>
                <w:b/>
                <w:sz w:val="26"/>
              </w:rPr>
            </w:pPr>
            <w:r w:rsidRPr="004F645C">
              <w:rPr>
                <w:b/>
                <w:sz w:val="26"/>
              </w:rPr>
              <w:t>U</w:t>
            </w:r>
            <w:r>
              <w:rPr>
                <w:b/>
                <w:sz w:val="26"/>
              </w:rPr>
              <w:t xml:space="preserve">Ỷ BAN NHÂN DÂN </w:t>
            </w:r>
          </w:p>
          <w:p w:rsidR="006B5545" w:rsidRPr="004F645C" w:rsidRDefault="006B5545" w:rsidP="00107692">
            <w:pPr>
              <w:jc w:val="center"/>
              <w:rPr>
                <w:b/>
                <w:sz w:val="26"/>
              </w:rPr>
            </w:pPr>
            <w:r w:rsidRPr="004F645C">
              <w:rPr>
                <w:b/>
                <w:sz w:val="26"/>
              </w:rPr>
              <w:t>TỈNH HÀ TĨNH</w:t>
            </w:r>
          </w:p>
          <w:p w:rsidR="006B5545" w:rsidRDefault="006B5545" w:rsidP="00107692">
            <w:pPr>
              <w:jc w:val="center"/>
              <w:rPr>
                <w:sz w:val="26"/>
              </w:rPr>
            </w:pPr>
            <w:r>
              <w:rPr>
                <w:sz w:val="26"/>
              </w:rPr>
              <w:tab/>
            </w:r>
            <w:r>
              <w:rPr>
                <w:sz w:val="26"/>
              </w:rPr>
              <w:tab/>
            </w:r>
            <w:r w:rsidR="00916408">
              <w:rPr>
                <w:noProof/>
              </w:rPr>
              <mc:AlternateContent>
                <mc:Choice Requires="wps">
                  <w:drawing>
                    <wp:anchor distT="4294967295" distB="4294967295" distL="114300" distR="114300" simplePos="0" relativeHeight="251658752" behindDoc="0" locked="0" layoutInCell="1" allowOverlap="1">
                      <wp:simplePos x="0" y="0"/>
                      <wp:positionH relativeFrom="column">
                        <wp:posOffset>817880</wp:posOffset>
                      </wp:positionH>
                      <wp:positionV relativeFrom="paragraph">
                        <wp:posOffset>50164</wp:posOffset>
                      </wp:positionV>
                      <wp:extent cx="622300" cy="0"/>
                      <wp:effectExtent l="0" t="0" r="2540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wKEQIAACc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OtVDAoRAgAA&#10;JwQAAA4AAAAAAAAAAAAAAAAALgIAAGRycy9lMm9Eb2MueG1sUEsBAi0AFAAGAAgAAAAhAHIDXi/Z&#10;AAAABwEAAA8AAAAAAAAAAAAAAAAAawQAAGRycy9kb3ducmV2LnhtbFBLBQYAAAAABAAEAPMAAABx&#10;BQAAAAA=&#10;"/>
                  </w:pict>
                </mc:Fallback>
              </mc:AlternateContent>
            </w:r>
          </w:p>
          <w:p w:rsidR="006B5545" w:rsidRDefault="006B5545" w:rsidP="007B1CEB">
            <w:pPr>
              <w:tabs>
                <w:tab w:val="left" w:pos="435"/>
                <w:tab w:val="center" w:pos="1822"/>
              </w:tabs>
              <w:jc w:val="center"/>
              <w:rPr>
                <w:sz w:val="26"/>
                <w:szCs w:val="26"/>
              </w:rPr>
            </w:pPr>
            <w:r w:rsidRPr="00AD2E16">
              <w:rPr>
                <w:sz w:val="28"/>
                <w:szCs w:val="26"/>
              </w:rPr>
              <w:t>Số:</w:t>
            </w:r>
            <w:r>
              <w:rPr>
                <w:bCs/>
                <w:sz w:val="28"/>
                <w:szCs w:val="26"/>
              </w:rPr>
              <w:t xml:space="preserve"> </w:t>
            </w:r>
            <w:r w:rsidR="007B1CEB">
              <w:rPr>
                <w:bCs/>
                <w:sz w:val="28"/>
                <w:szCs w:val="26"/>
              </w:rPr>
              <w:t>397</w:t>
            </w:r>
            <w:r w:rsidRPr="00AD2E16">
              <w:rPr>
                <w:sz w:val="28"/>
                <w:szCs w:val="26"/>
              </w:rPr>
              <w:t>/BC-</w:t>
            </w:r>
            <w:r>
              <w:rPr>
                <w:sz w:val="28"/>
                <w:szCs w:val="26"/>
              </w:rPr>
              <w:t>UBND</w:t>
            </w:r>
          </w:p>
        </w:tc>
        <w:tc>
          <w:tcPr>
            <w:tcW w:w="5653" w:type="dxa"/>
          </w:tcPr>
          <w:p w:rsidR="006B5545" w:rsidRDefault="006B5545" w:rsidP="00F85855">
            <w:pPr>
              <w:pStyle w:val="Heading3"/>
              <w:jc w:val="center"/>
              <w:rPr>
                <w:rFonts w:ascii="Times New Roman" w:hAnsi="Times New Roman"/>
                <w:sz w:val="26"/>
                <w:szCs w:val="28"/>
              </w:rPr>
            </w:pPr>
            <w:r>
              <w:rPr>
                <w:rFonts w:ascii="Times New Roman" w:hAnsi="Times New Roman"/>
                <w:sz w:val="26"/>
                <w:szCs w:val="28"/>
              </w:rPr>
              <w:t>CỘNG HOÀ XÃ HỘI CHỦ NGHĨA VIỆT NAM</w:t>
            </w:r>
          </w:p>
          <w:p w:rsidR="006B5545" w:rsidRDefault="006B5545" w:rsidP="00CD2196">
            <w:pPr>
              <w:pStyle w:val="Heading3"/>
              <w:jc w:val="center"/>
              <w:rPr>
                <w:rFonts w:ascii="Times New Roman" w:hAnsi="Times New Roman"/>
                <w:szCs w:val="28"/>
              </w:rPr>
            </w:pPr>
            <w:r>
              <w:rPr>
                <w:rFonts w:ascii="Times New Roman" w:hAnsi="Times New Roman"/>
                <w:szCs w:val="28"/>
              </w:rPr>
              <w:t>Độc lập - Tự do - Hạnh phúc</w:t>
            </w:r>
          </w:p>
          <w:p w:rsidR="006B5545" w:rsidRDefault="00916408" w:rsidP="00CD2196">
            <w:pPr>
              <w:pStyle w:val="Footer"/>
              <w:tabs>
                <w:tab w:val="clear" w:pos="4320"/>
                <w:tab w:val="clear" w:pos="8640"/>
              </w:tabs>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666750</wp:posOffset>
                      </wp:positionH>
                      <wp:positionV relativeFrom="paragraph">
                        <wp:posOffset>38734</wp:posOffset>
                      </wp:positionV>
                      <wp:extent cx="213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P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7jORzxIC&#10;AAAoBAAADgAAAAAAAAAAAAAAAAAuAgAAZHJzL2Uyb0RvYy54bWxQSwECLQAUAAYACAAAACEA8jdm&#10;h9oAAAAHAQAADwAAAAAAAAAAAAAAAABsBAAAZHJzL2Rvd25yZXYueG1sUEsFBgAAAAAEAAQA8wAA&#10;AHMFAAAAAA==&#10;"/>
                  </w:pict>
                </mc:Fallback>
              </mc:AlternateContent>
            </w:r>
          </w:p>
          <w:p w:rsidR="006B5545" w:rsidRDefault="006B5545" w:rsidP="007B1CEB">
            <w:pPr>
              <w:jc w:val="center"/>
              <w:rPr>
                <w:i/>
                <w:sz w:val="28"/>
                <w:szCs w:val="28"/>
              </w:rPr>
            </w:pPr>
            <w:r>
              <w:rPr>
                <w:i/>
                <w:sz w:val="28"/>
                <w:szCs w:val="28"/>
              </w:rPr>
              <w:t xml:space="preserve">      Hà Tĩnh, ngày </w:t>
            </w:r>
            <w:r w:rsidR="007B1CEB">
              <w:rPr>
                <w:i/>
                <w:sz w:val="28"/>
                <w:szCs w:val="28"/>
              </w:rPr>
              <w:t>04</w:t>
            </w:r>
            <w:r>
              <w:rPr>
                <w:i/>
                <w:sz w:val="28"/>
                <w:szCs w:val="28"/>
              </w:rPr>
              <w:t xml:space="preserve"> tháng  1</w:t>
            </w:r>
            <w:r w:rsidR="007B1CEB">
              <w:rPr>
                <w:i/>
                <w:sz w:val="28"/>
                <w:szCs w:val="28"/>
              </w:rPr>
              <w:t>2</w:t>
            </w:r>
            <w:r>
              <w:rPr>
                <w:i/>
                <w:sz w:val="28"/>
                <w:szCs w:val="28"/>
              </w:rPr>
              <w:t xml:space="preserve"> năm 201</w:t>
            </w:r>
            <w:r w:rsidR="00BB125A">
              <w:rPr>
                <w:i/>
                <w:sz w:val="28"/>
                <w:szCs w:val="28"/>
              </w:rPr>
              <w:t>7</w:t>
            </w:r>
          </w:p>
        </w:tc>
      </w:tr>
    </w:tbl>
    <w:p w:rsidR="006B5545" w:rsidRPr="00FD44B7" w:rsidRDefault="006B5545" w:rsidP="00CD2196">
      <w:pPr>
        <w:jc w:val="center"/>
        <w:rPr>
          <w:b/>
          <w:sz w:val="10"/>
          <w:szCs w:val="26"/>
        </w:rPr>
      </w:pPr>
    </w:p>
    <w:p w:rsidR="006B5545" w:rsidRPr="0034755B" w:rsidRDefault="006B5545" w:rsidP="00EA21F9">
      <w:pPr>
        <w:jc w:val="center"/>
        <w:rPr>
          <w:b/>
          <w:sz w:val="28"/>
          <w:szCs w:val="28"/>
        </w:rPr>
      </w:pPr>
      <w:r w:rsidRPr="0034755B">
        <w:rPr>
          <w:b/>
          <w:sz w:val="28"/>
          <w:szCs w:val="28"/>
        </w:rPr>
        <w:t>BÁO CÁO</w:t>
      </w:r>
    </w:p>
    <w:p w:rsidR="006B5545" w:rsidRPr="00AD2E16" w:rsidRDefault="006B5545" w:rsidP="00CD2196">
      <w:pPr>
        <w:jc w:val="center"/>
        <w:rPr>
          <w:b/>
          <w:sz w:val="28"/>
          <w:szCs w:val="28"/>
        </w:rPr>
      </w:pPr>
      <w:r w:rsidRPr="00AD2E16">
        <w:rPr>
          <w:b/>
          <w:sz w:val="28"/>
          <w:szCs w:val="28"/>
        </w:rPr>
        <w:t xml:space="preserve">Tình hình thực hiện kế hoạch đầu tư </w:t>
      </w:r>
      <w:r>
        <w:rPr>
          <w:b/>
          <w:sz w:val="28"/>
          <w:szCs w:val="28"/>
        </w:rPr>
        <w:t xml:space="preserve">phát triển </w:t>
      </w:r>
      <w:r w:rsidRPr="00AD2E16">
        <w:rPr>
          <w:b/>
          <w:sz w:val="28"/>
          <w:szCs w:val="28"/>
        </w:rPr>
        <w:t>năm</w:t>
      </w:r>
      <w:r>
        <w:rPr>
          <w:b/>
          <w:sz w:val="28"/>
          <w:szCs w:val="28"/>
        </w:rPr>
        <w:t xml:space="preserve"> 201</w:t>
      </w:r>
      <w:r w:rsidR="00BB125A">
        <w:rPr>
          <w:b/>
          <w:sz w:val="28"/>
          <w:szCs w:val="28"/>
        </w:rPr>
        <w:t>7</w:t>
      </w:r>
      <w:r>
        <w:rPr>
          <w:b/>
          <w:sz w:val="28"/>
          <w:szCs w:val="28"/>
        </w:rPr>
        <w:t>;</w:t>
      </w:r>
    </w:p>
    <w:p w:rsidR="006B5545" w:rsidRDefault="006B5545" w:rsidP="00CD2196">
      <w:pPr>
        <w:jc w:val="center"/>
        <w:rPr>
          <w:b/>
          <w:sz w:val="28"/>
          <w:szCs w:val="28"/>
        </w:rPr>
      </w:pPr>
      <w:r w:rsidRPr="00AD2E16">
        <w:rPr>
          <w:b/>
          <w:sz w:val="28"/>
          <w:szCs w:val="28"/>
        </w:rPr>
        <w:t xml:space="preserve">nhiệm vụ, giải pháp </w:t>
      </w:r>
      <w:r>
        <w:rPr>
          <w:b/>
          <w:sz w:val="28"/>
          <w:szCs w:val="28"/>
        </w:rPr>
        <w:t xml:space="preserve">kế hoạch </w:t>
      </w:r>
      <w:r w:rsidRPr="00AD2E16">
        <w:rPr>
          <w:b/>
          <w:sz w:val="28"/>
          <w:szCs w:val="28"/>
        </w:rPr>
        <w:t>năm 201</w:t>
      </w:r>
      <w:r w:rsidR="00BB125A">
        <w:rPr>
          <w:b/>
          <w:sz w:val="28"/>
          <w:szCs w:val="28"/>
        </w:rPr>
        <w:t>8</w:t>
      </w:r>
      <w:r>
        <w:rPr>
          <w:b/>
          <w:sz w:val="28"/>
          <w:szCs w:val="28"/>
        </w:rPr>
        <w:t xml:space="preserve"> tỉnh Hà Tĩnh</w:t>
      </w:r>
    </w:p>
    <w:p w:rsidR="00DF4D53" w:rsidRPr="00CF5F5B" w:rsidRDefault="006B5545" w:rsidP="00DF4D53">
      <w:pPr>
        <w:widowControl w:val="0"/>
        <w:jc w:val="center"/>
        <w:rPr>
          <w:b/>
          <w:i/>
          <w:sz w:val="28"/>
          <w:szCs w:val="28"/>
        </w:rPr>
      </w:pPr>
      <w:r w:rsidRPr="00AD2E16">
        <w:rPr>
          <w:sz w:val="28"/>
          <w:szCs w:val="28"/>
        </w:rPr>
        <w:t xml:space="preserve"> </w:t>
      </w:r>
      <w:r w:rsidR="00DF4D53" w:rsidRPr="00CF5F5B">
        <w:rPr>
          <w:i/>
          <w:sz w:val="28"/>
          <w:szCs w:val="28"/>
        </w:rPr>
        <w:t xml:space="preserve">(Báo cáo của UBND tỉnh tại Kỳ họp thứ </w:t>
      </w:r>
      <w:r w:rsidR="00BB125A">
        <w:rPr>
          <w:i/>
          <w:sz w:val="28"/>
          <w:szCs w:val="28"/>
        </w:rPr>
        <w:t>5</w:t>
      </w:r>
      <w:r w:rsidR="00DF4D53" w:rsidRPr="00CF5F5B">
        <w:rPr>
          <w:i/>
          <w:sz w:val="28"/>
          <w:szCs w:val="28"/>
        </w:rPr>
        <w:t>, HĐND tỉnh khóa XVII)</w:t>
      </w:r>
    </w:p>
    <w:p w:rsidR="006B5545" w:rsidRPr="00FD44B7" w:rsidRDefault="00DF4D53">
      <w:pPr>
        <w:ind w:firstLine="709"/>
        <w:jc w:val="both"/>
        <w:rPr>
          <w:sz w:val="22"/>
          <w:szCs w:val="28"/>
        </w:rPr>
      </w:pPr>
      <w:r w:rsidRPr="00FD44B7">
        <w:rPr>
          <w:noProof/>
          <w:sz w:val="4"/>
        </w:rPr>
        <mc:AlternateContent>
          <mc:Choice Requires="wps">
            <w:drawing>
              <wp:anchor distT="4294967295" distB="4294967295" distL="114300" distR="114300" simplePos="0" relativeHeight="251656704" behindDoc="0" locked="0" layoutInCell="1" allowOverlap="1" wp14:anchorId="1884A939" wp14:editId="345C9F23">
                <wp:simplePos x="0" y="0"/>
                <wp:positionH relativeFrom="column">
                  <wp:posOffset>2321230</wp:posOffset>
                </wp:positionH>
                <wp:positionV relativeFrom="paragraph">
                  <wp:posOffset>40640</wp:posOffset>
                </wp:positionV>
                <wp:extent cx="10668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75pt,3.2pt" to="26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"/>
            </w:pict>
          </mc:Fallback>
        </mc:AlternateContent>
      </w:r>
    </w:p>
    <w:p w:rsidR="006B5545" w:rsidRPr="00E32225" w:rsidRDefault="006B5545" w:rsidP="00B55320">
      <w:pPr>
        <w:spacing w:before="60"/>
        <w:jc w:val="center"/>
        <w:rPr>
          <w:b/>
          <w:sz w:val="28"/>
          <w:szCs w:val="28"/>
        </w:rPr>
      </w:pPr>
      <w:r w:rsidRPr="00E32225">
        <w:rPr>
          <w:b/>
          <w:sz w:val="28"/>
          <w:szCs w:val="28"/>
        </w:rPr>
        <w:t>Phần thứ nhất:</w:t>
      </w:r>
    </w:p>
    <w:p w:rsidR="006B5545" w:rsidRPr="00E32225" w:rsidRDefault="006B5545" w:rsidP="00B55320">
      <w:pPr>
        <w:jc w:val="center"/>
        <w:rPr>
          <w:b/>
          <w:sz w:val="28"/>
          <w:szCs w:val="28"/>
        </w:rPr>
      </w:pPr>
      <w:r w:rsidRPr="00E32225">
        <w:rPr>
          <w:b/>
          <w:sz w:val="28"/>
          <w:szCs w:val="28"/>
        </w:rPr>
        <w:t>Tình hình thực hiện kế hoạch đầu tư phát triển năm 201</w:t>
      </w:r>
      <w:r w:rsidR="004B7D6F">
        <w:rPr>
          <w:b/>
          <w:sz w:val="28"/>
          <w:szCs w:val="28"/>
        </w:rPr>
        <w:t>7</w:t>
      </w:r>
    </w:p>
    <w:p w:rsidR="006B5545" w:rsidRPr="00FD44B7" w:rsidRDefault="006B5545" w:rsidP="00B55320">
      <w:pPr>
        <w:spacing w:before="60"/>
        <w:ind w:firstLine="720"/>
        <w:jc w:val="center"/>
        <w:rPr>
          <w:b/>
          <w:sz w:val="14"/>
          <w:szCs w:val="28"/>
        </w:rPr>
      </w:pPr>
    </w:p>
    <w:p w:rsidR="006B5545" w:rsidRPr="00E32225" w:rsidRDefault="006B5545" w:rsidP="006530C6">
      <w:pPr>
        <w:spacing w:before="120"/>
        <w:ind w:firstLine="720"/>
        <w:jc w:val="both"/>
        <w:rPr>
          <w:b/>
          <w:sz w:val="28"/>
          <w:szCs w:val="28"/>
        </w:rPr>
      </w:pPr>
      <w:r>
        <w:rPr>
          <w:b/>
          <w:sz w:val="28"/>
          <w:szCs w:val="28"/>
        </w:rPr>
        <w:t>I</w:t>
      </w:r>
      <w:r w:rsidRPr="00E32225">
        <w:rPr>
          <w:b/>
          <w:sz w:val="28"/>
          <w:szCs w:val="28"/>
        </w:rPr>
        <w:t xml:space="preserve">. </w:t>
      </w:r>
      <w:r w:rsidR="004B7D6F">
        <w:rPr>
          <w:b/>
          <w:sz w:val="28"/>
          <w:szCs w:val="28"/>
        </w:rPr>
        <w:t>Về tình hình thực hiện:</w:t>
      </w:r>
    </w:p>
    <w:p w:rsidR="00A75061" w:rsidRDefault="00A75061" w:rsidP="006530C6">
      <w:pPr>
        <w:spacing w:before="120"/>
        <w:ind w:firstLine="720"/>
        <w:jc w:val="both"/>
        <w:rPr>
          <w:sz w:val="28"/>
          <w:szCs w:val="28"/>
        </w:rPr>
      </w:pPr>
      <w:r>
        <w:rPr>
          <w:sz w:val="28"/>
          <w:szCs w:val="28"/>
        </w:rPr>
        <w:t>Căn cứ các Quyết định giao kế hoạch vốn đầu tư năm 2017 của Thủ tướng Chính phủ, Bộ Kế hoạch và Đầu tư, Bộ Tài chính và các Nghị quyết của Hội đồng nhân dân tỉnh về nhiệm vụ</w:t>
      </w:r>
      <w:r w:rsidR="00D33D33">
        <w:rPr>
          <w:sz w:val="28"/>
          <w:szCs w:val="28"/>
        </w:rPr>
        <w:t xml:space="preserve"> phát triển kinh tế - xã hội</w:t>
      </w:r>
      <w:r w:rsidR="000213AB">
        <w:rPr>
          <w:sz w:val="28"/>
          <w:szCs w:val="28"/>
        </w:rPr>
        <w:t xml:space="preserve">, phân bổ dự toán thu, chi </w:t>
      </w:r>
      <w:r w:rsidR="003E113A">
        <w:rPr>
          <w:sz w:val="28"/>
          <w:szCs w:val="28"/>
        </w:rPr>
        <w:t xml:space="preserve">ngân sách </w:t>
      </w:r>
      <w:r w:rsidR="000213AB">
        <w:rPr>
          <w:sz w:val="28"/>
          <w:szCs w:val="28"/>
        </w:rPr>
        <w:t xml:space="preserve">và bố trí vốn đầu tư phát triển năm 2017, UBND tỉnh đã khẩn trương, nghiêm túc thực hiện giao </w:t>
      </w:r>
      <w:r w:rsidR="000213AB" w:rsidRPr="00A75061">
        <w:rPr>
          <w:sz w:val="28"/>
          <w:szCs w:val="28"/>
        </w:rPr>
        <w:t xml:space="preserve">kế hoạch vốn đầu tư phát triển năm 2017 cho các </w:t>
      </w:r>
      <w:r w:rsidR="00C14E6D">
        <w:rPr>
          <w:sz w:val="28"/>
          <w:szCs w:val="28"/>
        </w:rPr>
        <w:t xml:space="preserve">đơn vị, địa phương và các </w:t>
      </w:r>
      <w:r w:rsidR="000213AB" w:rsidRPr="00A75061">
        <w:rPr>
          <w:sz w:val="28"/>
          <w:szCs w:val="28"/>
        </w:rPr>
        <w:t xml:space="preserve">chủ đầu tư </w:t>
      </w:r>
      <w:r w:rsidR="00C14E6D">
        <w:rPr>
          <w:sz w:val="28"/>
          <w:szCs w:val="28"/>
        </w:rPr>
        <w:t xml:space="preserve">để kịp thời </w:t>
      </w:r>
      <w:r w:rsidR="000213AB" w:rsidRPr="00A75061">
        <w:rPr>
          <w:sz w:val="28"/>
          <w:szCs w:val="28"/>
        </w:rPr>
        <w:t>triển khai thực hiện</w:t>
      </w:r>
      <w:r w:rsidR="00C14E6D">
        <w:rPr>
          <w:sz w:val="28"/>
          <w:szCs w:val="28"/>
        </w:rPr>
        <w:t>.</w:t>
      </w:r>
    </w:p>
    <w:p w:rsidR="000F44E0" w:rsidRPr="00AD2E16" w:rsidRDefault="005A26ED" w:rsidP="006530C6">
      <w:pPr>
        <w:spacing w:before="120"/>
        <w:ind w:firstLine="720"/>
        <w:jc w:val="both"/>
        <w:rPr>
          <w:sz w:val="28"/>
          <w:szCs w:val="28"/>
          <w:lang w:val="nl-NL"/>
        </w:rPr>
      </w:pPr>
      <w:r>
        <w:rPr>
          <w:sz w:val="28"/>
          <w:szCs w:val="28"/>
        </w:rPr>
        <w:t xml:space="preserve">Ngay từ đầu năm, UBND tỉnh đã ban hành Chương trình số 18/CTr-UBND ngày 24/01/2017 về những nhiệm vụ chủ yếu chỉ đạo điều hành thực hiện kế hoạch phát triển kinh tế - xã hội và dự toán ngân sách nhà nước năm 2017. </w:t>
      </w:r>
      <w:r w:rsidR="000F44E0" w:rsidRPr="00793BE2">
        <w:rPr>
          <w:sz w:val="28"/>
          <w:szCs w:val="28"/>
          <w:lang w:val="nl-NL"/>
        </w:rPr>
        <w:t xml:space="preserve">UBND tỉnh đã tổ chức </w:t>
      </w:r>
      <w:r w:rsidR="000F44E0">
        <w:rPr>
          <w:sz w:val="28"/>
          <w:szCs w:val="28"/>
          <w:lang w:val="nl-NL"/>
        </w:rPr>
        <w:t>các phiên</w:t>
      </w:r>
      <w:r w:rsidR="000F44E0" w:rsidRPr="00793BE2">
        <w:rPr>
          <w:sz w:val="28"/>
          <w:szCs w:val="28"/>
          <w:lang w:val="nl-NL"/>
        </w:rPr>
        <w:t xml:space="preserve"> họp thường kỳ</w:t>
      </w:r>
      <w:r w:rsidR="000F44E0">
        <w:rPr>
          <w:sz w:val="28"/>
          <w:szCs w:val="28"/>
          <w:lang w:val="nl-NL"/>
        </w:rPr>
        <w:t xml:space="preserve"> hàng tháng để đánh giá tình hình, kết quả thực hiện; quán triệt nhiệm vụ, giải pháp tháng tiếp theo và </w:t>
      </w:r>
      <w:r w:rsidR="000F44E0" w:rsidRPr="0098196B">
        <w:rPr>
          <w:sz w:val="28"/>
          <w:szCs w:val="28"/>
          <w:lang w:val="nl-NL"/>
        </w:rPr>
        <w:t xml:space="preserve">chỉ đạo các </w:t>
      </w:r>
      <w:r w:rsidR="000F44E0">
        <w:rPr>
          <w:sz w:val="28"/>
          <w:szCs w:val="28"/>
          <w:lang w:val="nl-NL"/>
        </w:rPr>
        <w:t>đơn vị, địa phương chủ động tháo gỡ khó khăn, vướng mắc; thực hiện tốt công tác bồi thường, giải phóng mặt bằng, tái định cư; đẩy nhanh tiến độ thi công các công trình, dự án theo đúng tinh thần chỉ đạo của Chính phủ tại</w:t>
      </w:r>
      <w:r w:rsidR="000F44E0" w:rsidRPr="00AD2E16">
        <w:rPr>
          <w:sz w:val="28"/>
          <w:szCs w:val="28"/>
          <w:lang w:val="nl-NL"/>
        </w:rPr>
        <w:t xml:space="preserve"> </w:t>
      </w:r>
      <w:r w:rsidR="000F44E0">
        <w:rPr>
          <w:sz w:val="28"/>
          <w:szCs w:val="28"/>
          <w:lang w:val="nl-NL"/>
        </w:rPr>
        <w:t>Nghị quyết số 70/NQ-CP ngày 03/8/2017 về những nhiệm vụ, giải pháp chủ yếu đẩy nhanh tiến độ thực hiện và giải ngân kế hoạch vốn đầu tư công năm 201</w:t>
      </w:r>
      <w:r w:rsidR="00642FEE">
        <w:rPr>
          <w:sz w:val="28"/>
          <w:szCs w:val="28"/>
          <w:lang w:val="nl-NL"/>
        </w:rPr>
        <w:t>7</w:t>
      </w:r>
      <w:r w:rsidR="000F44E0">
        <w:rPr>
          <w:sz w:val="28"/>
          <w:szCs w:val="28"/>
          <w:lang w:val="nl-NL"/>
        </w:rPr>
        <w:t>.</w:t>
      </w:r>
    </w:p>
    <w:p w:rsidR="000F44E0" w:rsidRPr="000F44E0" w:rsidRDefault="000F44E0" w:rsidP="006530C6">
      <w:pPr>
        <w:spacing w:before="120"/>
        <w:ind w:firstLine="720"/>
        <w:jc w:val="both"/>
        <w:rPr>
          <w:sz w:val="28"/>
          <w:szCs w:val="28"/>
          <w:lang w:val="nl-NL"/>
        </w:rPr>
      </w:pPr>
      <w:r w:rsidRPr="000F44E0">
        <w:rPr>
          <w:sz w:val="28"/>
          <w:szCs w:val="28"/>
          <w:lang w:val="nl-NL"/>
        </w:rPr>
        <w:t xml:space="preserve">Đến nay, trên cơ sở báo cáo của các </w:t>
      </w:r>
      <w:r>
        <w:rPr>
          <w:sz w:val="28"/>
          <w:szCs w:val="28"/>
          <w:lang w:val="nl-NL"/>
        </w:rPr>
        <w:t>sở</w:t>
      </w:r>
      <w:r w:rsidRPr="000F44E0">
        <w:rPr>
          <w:sz w:val="28"/>
          <w:szCs w:val="28"/>
          <w:lang w:val="nl-NL"/>
        </w:rPr>
        <w:t xml:space="preserve">, ngành và địa phương, </w:t>
      </w:r>
      <w:r>
        <w:rPr>
          <w:sz w:val="28"/>
          <w:szCs w:val="28"/>
          <w:lang w:val="nl-NL"/>
        </w:rPr>
        <w:t>UBND tỉnh</w:t>
      </w:r>
      <w:r w:rsidRPr="000F44E0">
        <w:rPr>
          <w:sz w:val="28"/>
          <w:szCs w:val="28"/>
          <w:lang w:val="nl-NL"/>
        </w:rPr>
        <w:t xml:space="preserve"> báo cáo tình hình thực hiện kế hoạch đầu tư phát triển năm 2017 như sau:</w:t>
      </w:r>
    </w:p>
    <w:p w:rsidR="00C14E6D" w:rsidRPr="00965C61" w:rsidRDefault="00965C61" w:rsidP="006530C6">
      <w:pPr>
        <w:spacing w:before="120"/>
        <w:ind w:firstLine="720"/>
        <w:jc w:val="both"/>
        <w:rPr>
          <w:b/>
          <w:sz w:val="28"/>
          <w:szCs w:val="28"/>
        </w:rPr>
      </w:pPr>
      <w:r w:rsidRPr="00965C61">
        <w:rPr>
          <w:b/>
          <w:sz w:val="28"/>
          <w:szCs w:val="28"/>
        </w:rPr>
        <w:t xml:space="preserve">1. Tình hình huy động </w:t>
      </w:r>
      <w:r w:rsidR="00967824">
        <w:rPr>
          <w:b/>
          <w:sz w:val="28"/>
          <w:szCs w:val="28"/>
        </w:rPr>
        <w:t xml:space="preserve">và thực hiện </w:t>
      </w:r>
      <w:r w:rsidRPr="00965C61">
        <w:rPr>
          <w:b/>
          <w:sz w:val="28"/>
          <w:szCs w:val="28"/>
        </w:rPr>
        <w:t>vốn đầu tư toàn xã hội:</w:t>
      </w:r>
    </w:p>
    <w:p w:rsidR="0083014C" w:rsidRPr="0083014C" w:rsidRDefault="0083014C" w:rsidP="006530C6">
      <w:pPr>
        <w:spacing w:before="120"/>
        <w:ind w:firstLine="720"/>
        <w:jc w:val="both"/>
        <w:rPr>
          <w:sz w:val="28"/>
          <w:szCs w:val="28"/>
          <w:lang w:val="nl-NL"/>
        </w:rPr>
      </w:pPr>
      <w:r w:rsidRPr="0083014C">
        <w:rPr>
          <w:sz w:val="28"/>
          <w:szCs w:val="28"/>
          <w:lang w:val="nl-NL"/>
        </w:rPr>
        <w:t xml:space="preserve">Huy động vốn đầu tư </w:t>
      </w:r>
      <w:r>
        <w:rPr>
          <w:sz w:val="28"/>
          <w:szCs w:val="28"/>
          <w:lang w:val="nl-NL"/>
        </w:rPr>
        <w:t xml:space="preserve">toàn xã hội huy động </w:t>
      </w:r>
      <w:r w:rsidR="00967824">
        <w:rPr>
          <w:sz w:val="28"/>
          <w:szCs w:val="28"/>
          <w:lang w:val="nl-NL"/>
        </w:rPr>
        <w:t>và thực hiện</w:t>
      </w:r>
      <w:r w:rsidR="00967824" w:rsidRPr="00967824">
        <w:rPr>
          <w:sz w:val="28"/>
          <w:szCs w:val="28"/>
          <w:lang w:val="nl-NL"/>
        </w:rPr>
        <w:t xml:space="preserve"> </w:t>
      </w:r>
      <w:r w:rsidR="00967824">
        <w:rPr>
          <w:sz w:val="28"/>
          <w:szCs w:val="28"/>
          <w:lang w:val="nl-NL"/>
        </w:rPr>
        <w:t>cả</w:t>
      </w:r>
      <w:r w:rsidR="00967824" w:rsidRPr="0083014C">
        <w:rPr>
          <w:sz w:val="28"/>
          <w:szCs w:val="28"/>
          <w:lang w:val="nl-NL"/>
        </w:rPr>
        <w:t xml:space="preserve"> năm</w:t>
      </w:r>
      <w:r w:rsidR="00967824">
        <w:rPr>
          <w:sz w:val="28"/>
          <w:szCs w:val="28"/>
          <w:lang w:val="nl-NL"/>
        </w:rPr>
        <w:t xml:space="preserve"> </w:t>
      </w:r>
      <w:r w:rsidR="00367599" w:rsidRPr="0083014C">
        <w:rPr>
          <w:sz w:val="28"/>
          <w:szCs w:val="28"/>
          <w:lang w:val="nl-NL"/>
        </w:rPr>
        <w:t xml:space="preserve">ước </w:t>
      </w:r>
      <w:r w:rsidRPr="0083014C">
        <w:rPr>
          <w:sz w:val="28"/>
          <w:szCs w:val="28"/>
          <w:lang w:val="nl-NL"/>
        </w:rPr>
        <w:t xml:space="preserve">đạt </w:t>
      </w:r>
      <w:r w:rsidR="00367599">
        <w:rPr>
          <w:sz w:val="28"/>
          <w:szCs w:val="28"/>
          <w:lang w:val="nl-NL"/>
        </w:rPr>
        <w:t>35.</w:t>
      </w:r>
      <w:r w:rsidR="005D0052">
        <w:rPr>
          <w:sz w:val="28"/>
          <w:szCs w:val="28"/>
          <w:lang w:val="nl-NL"/>
        </w:rPr>
        <w:t>9</w:t>
      </w:r>
      <w:r w:rsidR="00306C4E">
        <w:rPr>
          <w:sz w:val="28"/>
          <w:szCs w:val="28"/>
          <w:lang w:val="nl-NL"/>
        </w:rPr>
        <w:t>04</w:t>
      </w:r>
      <w:r w:rsidR="00367599">
        <w:rPr>
          <w:sz w:val="28"/>
          <w:szCs w:val="28"/>
          <w:lang w:val="nl-NL"/>
        </w:rPr>
        <w:t>,</w:t>
      </w:r>
      <w:r w:rsidR="005D0052">
        <w:rPr>
          <w:sz w:val="28"/>
          <w:szCs w:val="28"/>
          <w:lang w:val="nl-NL"/>
        </w:rPr>
        <w:t>462</w:t>
      </w:r>
      <w:r w:rsidRPr="0083014C">
        <w:rPr>
          <w:sz w:val="28"/>
          <w:szCs w:val="28"/>
          <w:lang w:val="nl-NL"/>
        </w:rPr>
        <w:t xml:space="preserve"> tỷ đồng, bằng </w:t>
      </w:r>
      <w:r w:rsidR="00367599">
        <w:rPr>
          <w:sz w:val="28"/>
          <w:szCs w:val="28"/>
          <w:lang w:val="nl-NL"/>
        </w:rPr>
        <w:t>10</w:t>
      </w:r>
      <w:r w:rsidR="005D0052">
        <w:rPr>
          <w:sz w:val="28"/>
          <w:szCs w:val="28"/>
          <w:lang w:val="nl-NL"/>
        </w:rPr>
        <w:t>2</w:t>
      </w:r>
      <w:r w:rsidR="00367599">
        <w:rPr>
          <w:sz w:val="28"/>
          <w:szCs w:val="28"/>
          <w:lang w:val="nl-NL"/>
        </w:rPr>
        <w:t>,</w:t>
      </w:r>
      <w:r w:rsidR="00306C4E">
        <w:rPr>
          <w:sz w:val="28"/>
          <w:szCs w:val="28"/>
          <w:lang w:val="nl-NL"/>
        </w:rPr>
        <w:t>58</w:t>
      </w:r>
      <w:r w:rsidRPr="0083014C">
        <w:rPr>
          <w:sz w:val="28"/>
          <w:szCs w:val="28"/>
          <w:lang w:val="nl-NL"/>
        </w:rPr>
        <w:t xml:space="preserve">% kế hoạch, trong đó: </w:t>
      </w:r>
    </w:p>
    <w:p w:rsidR="0083014C" w:rsidRPr="0083014C" w:rsidRDefault="0083014C" w:rsidP="006530C6">
      <w:pPr>
        <w:spacing w:before="120"/>
        <w:ind w:firstLine="720"/>
        <w:jc w:val="both"/>
        <w:rPr>
          <w:sz w:val="28"/>
          <w:szCs w:val="28"/>
          <w:lang w:val="nl-NL"/>
        </w:rPr>
      </w:pPr>
      <w:r w:rsidRPr="0083014C">
        <w:rPr>
          <w:sz w:val="28"/>
          <w:szCs w:val="28"/>
          <w:lang w:val="nl-NL"/>
        </w:rPr>
        <w:t xml:space="preserve">- Vốn đầu tư từ ngân sách nhà nước </w:t>
      </w:r>
      <w:r w:rsidR="005B6E78">
        <w:rPr>
          <w:sz w:val="28"/>
          <w:szCs w:val="28"/>
          <w:lang w:val="nl-NL"/>
        </w:rPr>
        <w:t xml:space="preserve">(bao gồm cả trái phiếu Chính phủ và ODA) là </w:t>
      </w:r>
      <w:r w:rsidR="00A7708B">
        <w:rPr>
          <w:sz w:val="28"/>
          <w:szCs w:val="28"/>
          <w:lang w:val="nl-NL"/>
        </w:rPr>
        <w:t>6</w:t>
      </w:r>
      <w:r w:rsidR="00367599">
        <w:rPr>
          <w:sz w:val="28"/>
          <w:szCs w:val="28"/>
          <w:lang w:val="nl-NL"/>
        </w:rPr>
        <w:t>.</w:t>
      </w:r>
      <w:r w:rsidR="00A7708B">
        <w:rPr>
          <w:sz w:val="28"/>
          <w:szCs w:val="28"/>
          <w:lang w:val="nl-NL"/>
        </w:rPr>
        <w:t>4</w:t>
      </w:r>
      <w:r w:rsidR="00306C4E">
        <w:rPr>
          <w:sz w:val="28"/>
          <w:szCs w:val="28"/>
          <w:lang w:val="nl-NL"/>
        </w:rPr>
        <w:t>08</w:t>
      </w:r>
      <w:r w:rsidR="00367599">
        <w:rPr>
          <w:sz w:val="28"/>
          <w:szCs w:val="28"/>
          <w:lang w:val="nl-NL"/>
        </w:rPr>
        <w:t>,</w:t>
      </w:r>
      <w:r w:rsidR="005B6E78">
        <w:rPr>
          <w:sz w:val="28"/>
          <w:szCs w:val="28"/>
          <w:lang w:val="nl-NL"/>
        </w:rPr>
        <w:t>4</w:t>
      </w:r>
      <w:r w:rsidR="00A7708B">
        <w:rPr>
          <w:sz w:val="28"/>
          <w:szCs w:val="28"/>
          <w:lang w:val="nl-NL"/>
        </w:rPr>
        <w:t>5</w:t>
      </w:r>
      <w:r w:rsidR="005B6E78">
        <w:rPr>
          <w:sz w:val="28"/>
          <w:szCs w:val="28"/>
          <w:lang w:val="nl-NL"/>
        </w:rPr>
        <w:t>5</w:t>
      </w:r>
      <w:r w:rsidRPr="0083014C">
        <w:rPr>
          <w:sz w:val="28"/>
          <w:szCs w:val="28"/>
          <w:lang w:val="nl-NL"/>
        </w:rPr>
        <w:t xml:space="preserve"> tỷ đồng (chiếm 1</w:t>
      </w:r>
      <w:r w:rsidR="00F57F58">
        <w:rPr>
          <w:sz w:val="28"/>
          <w:szCs w:val="28"/>
          <w:lang w:val="nl-NL"/>
        </w:rPr>
        <w:t>7</w:t>
      </w:r>
      <w:r w:rsidR="005B6E78">
        <w:rPr>
          <w:sz w:val="28"/>
          <w:szCs w:val="28"/>
          <w:lang w:val="nl-NL"/>
        </w:rPr>
        <w:t>,</w:t>
      </w:r>
      <w:r w:rsidR="00F57F58">
        <w:rPr>
          <w:sz w:val="28"/>
          <w:szCs w:val="28"/>
          <w:lang w:val="nl-NL"/>
        </w:rPr>
        <w:t>8</w:t>
      </w:r>
      <w:r w:rsidR="00306C4E">
        <w:rPr>
          <w:sz w:val="28"/>
          <w:szCs w:val="28"/>
          <w:lang w:val="nl-NL"/>
        </w:rPr>
        <w:t>5</w:t>
      </w:r>
      <w:r w:rsidRPr="0083014C">
        <w:rPr>
          <w:sz w:val="28"/>
          <w:szCs w:val="28"/>
          <w:lang w:val="nl-NL"/>
        </w:rPr>
        <w:t xml:space="preserve">% tổng nguồn), bằng </w:t>
      </w:r>
      <w:r w:rsidR="005B6E78">
        <w:rPr>
          <w:sz w:val="28"/>
          <w:szCs w:val="28"/>
          <w:lang w:val="nl-NL"/>
        </w:rPr>
        <w:t>10</w:t>
      </w:r>
      <w:r w:rsidR="00F57F58">
        <w:rPr>
          <w:sz w:val="28"/>
          <w:szCs w:val="28"/>
          <w:lang w:val="nl-NL"/>
        </w:rPr>
        <w:t>9</w:t>
      </w:r>
      <w:r w:rsidR="005B6E78">
        <w:rPr>
          <w:sz w:val="28"/>
          <w:szCs w:val="28"/>
          <w:lang w:val="nl-NL"/>
        </w:rPr>
        <w:t>,</w:t>
      </w:r>
      <w:r w:rsidR="00306C4E">
        <w:rPr>
          <w:sz w:val="28"/>
          <w:szCs w:val="28"/>
          <w:lang w:val="nl-NL"/>
        </w:rPr>
        <w:t>48</w:t>
      </w:r>
      <w:r w:rsidRPr="0083014C">
        <w:rPr>
          <w:sz w:val="28"/>
          <w:szCs w:val="28"/>
          <w:lang w:val="nl-NL"/>
        </w:rPr>
        <w:t xml:space="preserve">% </w:t>
      </w:r>
      <w:r w:rsidR="005B6E78">
        <w:rPr>
          <w:sz w:val="28"/>
          <w:szCs w:val="28"/>
          <w:lang w:val="nl-NL"/>
        </w:rPr>
        <w:t>kế hoạch</w:t>
      </w:r>
      <w:r w:rsidRPr="0083014C">
        <w:rPr>
          <w:sz w:val="28"/>
          <w:szCs w:val="28"/>
          <w:lang w:val="nl-NL"/>
        </w:rPr>
        <w:t>.</w:t>
      </w:r>
    </w:p>
    <w:p w:rsidR="0083014C" w:rsidRPr="0083014C" w:rsidRDefault="0083014C" w:rsidP="006530C6">
      <w:pPr>
        <w:spacing w:before="120"/>
        <w:ind w:firstLine="720"/>
        <w:jc w:val="both"/>
        <w:rPr>
          <w:sz w:val="28"/>
          <w:szCs w:val="28"/>
          <w:lang w:val="nl-NL"/>
        </w:rPr>
      </w:pPr>
      <w:r w:rsidRPr="0083014C">
        <w:rPr>
          <w:sz w:val="28"/>
          <w:szCs w:val="28"/>
          <w:lang w:val="nl-NL"/>
        </w:rPr>
        <w:t xml:space="preserve">- Vốn đầu tư </w:t>
      </w:r>
      <w:r w:rsidR="005B6E78">
        <w:rPr>
          <w:sz w:val="28"/>
          <w:szCs w:val="28"/>
          <w:lang w:val="nl-NL"/>
        </w:rPr>
        <w:t xml:space="preserve">từ khu vực nhà nước khác (bao gồm cả vốn vay, </w:t>
      </w:r>
      <w:r w:rsidR="006629E0">
        <w:rPr>
          <w:sz w:val="28"/>
          <w:szCs w:val="28"/>
          <w:lang w:val="nl-NL"/>
        </w:rPr>
        <w:t>vốn tự</w:t>
      </w:r>
      <w:r w:rsidR="005B6E78">
        <w:rPr>
          <w:sz w:val="28"/>
          <w:szCs w:val="28"/>
          <w:lang w:val="nl-NL"/>
        </w:rPr>
        <w:t xml:space="preserve"> có của DNNN và huy động khác) là 939,922</w:t>
      </w:r>
      <w:r w:rsidRPr="0083014C">
        <w:rPr>
          <w:sz w:val="28"/>
          <w:szCs w:val="28"/>
          <w:lang w:val="nl-NL"/>
        </w:rPr>
        <w:t xml:space="preserve"> tỷ đồng (chiếm </w:t>
      </w:r>
      <w:r w:rsidR="00DF0B1F">
        <w:rPr>
          <w:sz w:val="28"/>
          <w:szCs w:val="28"/>
          <w:lang w:val="nl-NL"/>
        </w:rPr>
        <w:t>2,6</w:t>
      </w:r>
      <w:r w:rsidR="0038250D">
        <w:rPr>
          <w:sz w:val="28"/>
          <w:szCs w:val="28"/>
          <w:lang w:val="nl-NL"/>
        </w:rPr>
        <w:t>2</w:t>
      </w:r>
      <w:r w:rsidRPr="0083014C">
        <w:rPr>
          <w:sz w:val="28"/>
          <w:szCs w:val="28"/>
          <w:lang w:val="nl-NL"/>
        </w:rPr>
        <w:t xml:space="preserve">% tổng nguồn), bằng </w:t>
      </w:r>
      <w:r w:rsidR="00DF0B1F">
        <w:rPr>
          <w:sz w:val="28"/>
          <w:szCs w:val="28"/>
          <w:lang w:val="nl-NL"/>
        </w:rPr>
        <w:t>55,84</w:t>
      </w:r>
      <w:r w:rsidRPr="0083014C">
        <w:rPr>
          <w:sz w:val="28"/>
          <w:szCs w:val="28"/>
          <w:lang w:val="nl-NL"/>
        </w:rPr>
        <w:t xml:space="preserve">% </w:t>
      </w:r>
      <w:r w:rsidR="00DF0B1F">
        <w:rPr>
          <w:sz w:val="28"/>
          <w:szCs w:val="28"/>
          <w:lang w:val="nl-NL"/>
        </w:rPr>
        <w:t>kế hoạch</w:t>
      </w:r>
      <w:r w:rsidRPr="0083014C">
        <w:rPr>
          <w:sz w:val="28"/>
          <w:szCs w:val="28"/>
          <w:lang w:val="nl-NL"/>
        </w:rPr>
        <w:t xml:space="preserve">, </w:t>
      </w:r>
      <w:r w:rsidR="00DF0B1F">
        <w:rPr>
          <w:sz w:val="28"/>
          <w:szCs w:val="28"/>
          <w:lang w:val="nl-NL"/>
        </w:rPr>
        <w:t>bằng</w:t>
      </w:r>
      <w:r w:rsidRPr="0083014C">
        <w:rPr>
          <w:sz w:val="28"/>
          <w:szCs w:val="28"/>
          <w:lang w:val="nl-NL"/>
        </w:rPr>
        <w:t xml:space="preserve"> </w:t>
      </w:r>
      <w:r w:rsidR="00DF0B1F">
        <w:rPr>
          <w:sz w:val="28"/>
          <w:szCs w:val="28"/>
          <w:lang w:val="nl-NL"/>
        </w:rPr>
        <w:t>97,1</w:t>
      </w:r>
      <w:r w:rsidR="006629E0">
        <w:rPr>
          <w:sz w:val="28"/>
          <w:szCs w:val="28"/>
          <w:lang w:val="nl-NL"/>
        </w:rPr>
        <w:t>6</w:t>
      </w:r>
      <w:r w:rsidRPr="0083014C">
        <w:rPr>
          <w:sz w:val="28"/>
          <w:szCs w:val="28"/>
          <w:lang w:val="nl-NL"/>
        </w:rPr>
        <w:t>% so với cùng kỳ.</w:t>
      </w:r>
    </w:p>
    <w:p w:rsidR="006629E0" w:rsidRPr="0083014C" w:rsidRDefault="006629E0" w:rsidP="006530C6">
      <w:pPr>
        <w:spacing w:before="120"/>
        <w:ind w:firstLine="720"/>
        <w:jc w:val="both"/>
        <w:rPr>
          <w:sz w:val="28"/>
          <w:szCs w:val="28"/>
          <w:lang w:val="nl-NL"/>
        </w:rPr>
      </w:pPr>
      <w:r w:rsidRPr="0083014C">
        <w:rPr>
          <w:sz w:val="28"/>
          <w:szCs w:val="28"/>
          <w:lang w:val="nl-NL"/>
        </w:rPr>
        <w:lastRenderedPageBreak/>
        <w:t>- Vốn đầu tư của dân cư và tổ chức doanh nghiệp ngoài nhà nước 1</w:t>
      </w:r>
      <w:r>
        <w:rPr>
          <w:sz w:val="28"/>
          <w:szCs w:val="28"/>
          <w:lang w:val="nl-NL"/>
        </w:rPr>
        <w:t>1</w:t>
      </w:r>
      <w:r w:rsidRPr="0083014C">
        <w:rPr>
          <w:sz w:val="28"/>
          <w:szCs w:val="28"/>
          <w:lang w:val="nl-NL"/>
        </w:rPr>
        <w:t>.</w:t>
      </w:r>
      <w:r>
        <w:rPr>
          <w:sz w:val="28"/>
          <w:szCs w:val="28"/>
          <w:lang w:val="nl-NL"/>
        </w:rPr>
        <w:t>2</w:t>
      </w:r>
      <w:r w:rsidR="007A1949">
        <w:rPr>
          <w:sz w:val="28"/>
          <w:szCs w:val="28"/>
          <w:lang w:val="nl-NL"/>
        </w:rPr>
        <w:t>9</w:t>
      </w:r>
      <w:r>
        <w:rPr>
          <w:sz w:val="28"/>
          <w:szCs w:val="28"/>
          <w:lang w:val="nl-NL"/>
        </w:rPr>
        <w:t>5,502</w:t>
      </w:r>
      <w:r w:rsidRPr="0083014C">
        <w:rPr>
          <w:sz w:val="28"/>
          <w:szCs w:val="28"/>
          <w:lang w:val="nl-NL"/>
        </w:rPr>
        <w:t xml:space="preserve"> tỷ đồng (chiếm </w:t>
      </w:r>
      <w:r>
        <w:rPr>
          <w:sz w:val="28"/>
          <w:szCs w:val="28"/>
          <w:lang w:val="nl-NL"/>
        </w:rPr>
        <w:t>31,</w:t>
      </w:r>
      <w:r w:rsidR="007A1949">
        <w:rPr>
          <w:sz w:val="28"/>
          <w:szCs w:val="28"/>
          <w:lang w:val="nl-NL"/>
        </w:rPr>
        <w:t>4</w:t>
      </w:r>
      <w:r w:rsidR="00132F18">
        <w:rPr>
          <w:sz w:val="28"/>
          <w:szCs w:val="28"/>
          <w:lang w:val="nl-NL"/>
        </w:rPr>
        <w:t>6</w:t>
      </w:r>
      <w:r w:rsidRPr="0083014C">
        <w:rPr>
          <w:sz w:val="28"/>
          <w:szCs w:val="28"/>
          <w:lang w:val="nl-NL"/>
        </w:rPr>
        <w:t xml:space="preserve">% tổng nguồn), bằng </w:t>
      </w:r>
      <w:r>
        <w:rPr>
          <w:sz w:val="28"/>
          <w:szCs w:val="28"/>
          <w:lang w:val="nl-NL"/>
        </w:rPr>
        <w:t>8</w:t>
      </w:r>
      <w:r w:rsidRPr="0083014C">
        <w:rPr>
          <w:sz w:val="28"/>
          <w:szCs w:val="28"/>
          <w:lang w:val="nl-NL"/>
        </w:rPr>
        <w:t>0</w:t>
      </w:r>
      <w:r>
        <w:rPr>
          <w:sz w:val="28"/>
          <w:szCs w:val="28"/>
          <w:lang w:val="nl-NL"/>
        </w:rPr>
        <w:t>,</w:t>
      </w:r>
      <w:r w:rsidR="007A1949">
        <w:rPr>
          <w:sz w:val="28"/>
          <w:szCs w:val="28"/>
          <w:lang w:val="nl-NL"/>
        </w:rPr>
        <w:t>68</w:t>
      </w:r>
      <w:r w:rsidRPr="0083014C">
        <w:rPr>
          <w:sz w:val="28"/>
          <w:szCs w:val="28"/>
          <w:lang w:val="nl-NL"/>
        </w:rPr>
        <w:t xml:space="preserve">% </w:t>
      </w:r>
      <w:r>
        <w:rPr>
          <w:sz w:val="28"/>
          <w:szCs w:val="28"/>
          <w:lang w:val="nl-NL"/>
        </w:rPr>
        <w:t>kế hoạch</w:t>
      </w:r>
      <w:r w:rsidRPr="0083014C">
        <w:rPr>
          <w:sz w:val="28"/>
          <w:szCs w:val="28"/>
          <w:lang w:val="nl-NL"/>
        </w:rPr>
        <w:t>.</w:t>
      </w:r>
    </w:p>
    <w:p w:rsidR="0083014C" w:rsidRPr="0083014C" w:rsidRDefault="0083014C" w:rsidP="006530C6">
      <w:pPr>
        <w:spacing w:before="120"/>
        <w:ind w:firstLine="720"/>
        <w:jc w:val="both"/>
        <w:rPr>
          <w:sz w:val="28"/>
          <w:szCs w:val="28"/>
          <w:lang w:val="nl-NL"/>
        </w:rPr>
      </w:pPr>
      <w:r w:rsidRPr="0083014C">
        <w:rPr>
          <w:sz w:val="28"/>
          <w:szCs w:val="28"/>
          <w:lang w:val="nl-NL"/>
        </w:rPr>
        <w:t xml:space="preserve">- Vốn đầu tư trực tiếp nước ngoài </w:t>
      </w:r>
      <w:r w:rsidR="007C707B">
        <w:rPr>
          <w:sz w:val="28"/>
          <w:szCs w:val="28"/>
          <w:lang w:val="nl-NL"/>
        </w:rPr>
        <w:t>17</w:t>
      </w:r>
      <w:r w:rsidRPr="0083014C">
        <w:rPr>
          <w:sz w:val="28"/>
          <w:szCs w:val="28"/>
          <w:lang w:val="nl-NL"/>
        </w:rPr>
        <w:t>.</w:t>
      </w:r>
      <w:r w:rsidR="007C707B">
        <w:rPr>
          <w:sz w:val="28"/>
          <w:szCs w:val="28"/>
          <w:lang w:val="nl-NL"/>
        </w:rPr>
        <w:t>26</w:t>
      </w:r>
      <w:r w:rsidR="007A1949">
        <w:rPr>
          <w:sz w:val="28"/>
          <w:szCs w:val="28"/>
          <w:lang w:val="nl-NL"/>
        </w:rPr>
        <w:t>0</w:t>
      </w:r>
      <w:r w:rsidR="007C707B">
        <w:rPr>
          <w:sz w:val="28"/>
          <w:szCs w:val="28"/>
          <w:lang w:val="nl-NL"/>
        </w:rPr>
        <w:t>,</w:t>
      </w:r>
      <w:r w:rsidR="007A1949">
        <w:rPr>
          <w:sz w:val="28"/>
          <w:szCs w:val="28"/>
          <w:lang w:val="nl-NL"/>
        </w:rPr>
        <w:t>853</w:t>
      </w:r>
      <w:r w:rsidRPr="0083014C">
        <w:rPr>
          <w:sz w:val="28"/>
          <w:szCs w:val="28"/>
          <w:lang w:val="nl-NL"/>
        </w:rPr>
        <w:t xml:space="preserve"> tỷ đồng (chiếm </w:t>
      </w:r>
      <w:r w:rsidR="007C707B">
        <w:rPr>
          <w:sz w:val="28"/>
          <w:szCs w:val="28"/>
          <w:lang w:val="nl-NL"/>
        </w:rPr>
        <w:t>48,</w:t>
      </w:r>
      <w:r w:rsidR="007A1949">
        <w:rPr>
          <w:sz w:val="28"/>
          <w:szCs w:val="28"/>
          <w:lang w:val="nl-NL"/>
        </w:rPr>
        <w:t>0</w:t>
      </w:r>
      <w:r w:rsidR="00132F18">
        <w:rPr>
          <w:sz w:val="28"/>
          <w:szCs w:val="28"/>
          <w:lang w:val="nl-NL"/>
        </w:rPr>
        <w:t>7</w:t>
      </w:r>
      <w:r w:rsidRPr="0083014C">
        <w:rPr>
          <w:sz w:val="28"/>
          <w:szCs w:val="28"/>
          <w:lang w:val="nl-NL"/>
        </w:rPr>
        <w:t xml:space="preserve">% tổng nguồn), bằng </w:t>
      </w:r>
      <w:r w:rsidR="007C707B">
        <w:rPr>
          <w:sz w:val="28"/>
          <w:szCs w:val="28"/>
          <w:lang w:val="nl-NL"/>
        </w:rPr>
        <w:t>128,2</w:t>
      </w:r>
      <w:r w:rsidRPr="0083014C">
        <w:rPr>
          <w:sz w:val="28"/>
          <w:szCs w:val="28"/>
          <w:lang w:val="nl-NL"/>
        </w:rPr>
        <w:t xml:space="preserve">% </w:t>
      </w:r>
      <w:r w:rsidR="007C707B">
        <w:rPr>
          <w:sz w:val="28"/>
          <w:szCs w:val="28"/>
          <w:lang w:val="nl-NL"/>
        </w:rPr>
        <w:t>kế hoạch</w:t>
      </w:r>
      <w:r w:rsidRPr="0083014C">
        <w:rPr>
          <w:sz w:val="28"/>
          <w:szCs w:val="28"/>
          <w:lang w:val="nl-NL"/>
        </w:rPr>
        <w:t xml:space="preserve">. </w:t>
      </w:r>
    </w:p>
    <w:p w:rsidR="00965C61" w:rsidRPr="008A3437" w:rsidRDefault="00B53707" w:rsidP="006530C6">
      <w:pPr>
        <w:spacing w:before="120"/>
        <w:ind w:firstLine="720"/>
        <w:jc w:val="both"/>
        <w:rPr>
          <w:b/>
          <w:sz w:val="28"/>
          <w:szCs w:val="28"/>
        </w:rPr>
      </w:pPr>
      <w:r w:rsidRPr="00B53707">
        <w:rPr>
          <w:b/>
          <w:sz w:val="28"/>
          <w:szCs w:val="28"/>
        </w:rPr>
        <w:t xml:space="preserve">2. Tình hình </w:t>
      </w:r>
      <w:r w:rsidR="002A46BC">
        <w:rPr>
          <w:b/>
          <w:sz w:val="28"/>
          <w:szCs w:val="28"/>
        </w:rPr>
        <w:t>phân bổ và giao</w:t>
      </w:r>
      <w:r w:rsidRPr="00B53707">
        <w:rPr>
          <w:b/>
          <w:sz w:val="28"/>
          <w:szCs w:val="28"/>
        </w:rPr>
        <w:t xml:space="preserve"> kế hoạch đầu tư công năm 201</w:t>
      </w:r>
      <w:r>
        <w:rPr>
          <w:b/>
          <w:sz w:val="28"/>
          <w:szCs w:val="28"/>
        </w:rPr>
        <w:t>7</w:t>
      </w:r>
    </w:p>
    <w:p w:rsidR="00C14E6D" w:rsidRDefault="008A3437" w:rsidP="006530C6">
      <w:pPr>
        <w:spacing w:before="120"/>
        <w:ind w:firstLine="720"/>
        <w:jc w:val="both"/>
        <w:rPr>
          <w:sz w:val="28"/>
          <w:szCs w:val="28"/>
        </w:rPr>
      </w:pPr>
      <w:r>
        <w:rPr>
          <w:sz w:val="28"/>
          <w:szCs w:val="28"/>
        </w:rPr>
        <w:t xml:space="preserve">Tổng kế hoạch vốn đầu tư công năm 2017 </w:t>
      </w:r>
      <w:r w:rsidR="007D1404">
        <w:rPr>
          <w:sz w:val="28"/>
          <w:szCs w:val="28"/>
        </w:rPr>
        <w:t xml:space="preserve">theo Thông báo </w:t>
      </w:r>
      <w:r>
        <w:rPr>
          <w:sz w:val="28"/>
          <w:szCs w:val="28"/>
        </w:rPr>
        <w:t xml:space="preserve">là </w:t>
      </w:r>
      <w:r w:rsidR="007D1404">
        <w:rPr>
          <w:sz w:val="28"/>
          <w:szCs w:val="28"/>
        </w:rPr>
        <w:t>6</w:t>
      </w:r>
      <w:r>
        <w:rPr>
          <w:sz w:val="28"/>
          <w:szCs w:val="28"/>
        </w:rPr>
        <w:t>.9</w:t>
      </w:r>
      <w:r w:rsidR="00132F18">
        <w:rPr>
          <w:sz w:val="28"/>
          <w:szCs w:val="28"/>
        </w:rPr>
        <w:t>08</w:t>
      </w:r>
      <w:r>
        <w:rPr>
          <w:sz w:val="28"/>
          <w:szCs w:val="28"/>
        </w:rPr>
        <w:t>,</w:t>
      </w:r>
      <w:r w:rsidR="007D1404">
        <w:rPr>
          <w:sz w:val="28"/>
          <w:szCs w:val="28"/>
        </w:rPr>
        <w:t>4</w:t>
      </w:r>
      <w:r>
        <w:rPr>
          <w:sz w:val="28"/>
          <w:szCs w:val="28"/>
        </w:rPr>
        <w:t>45 tỷ đồng, trong đó vốn do Trung ương quản lý là 1.</w:t>
      </w:r>
      <w:r w:rsidR="007D1404">
        <w:rPr>
          <w:sz w:val="28"/>
          <w:szCs w:val="28"/>
        </w:rPr>
        <w:t>2</w:t>
      </w:r>
      <w:r>
        <w:rPr>
          <w:sz w:val="28"/>
          <w:szCs w:val="28"/>
        </w:rPr>
        <w:t xml:space="preserve">69,339 tỷ đồng, vốn do địa phương quản lý là </w:t>
      </w:r>
      <w:r w:rsidR="007D1404">
        <w:rPr>
          <w:sz w:val="28"/>
          <w:szCs w:val="28"/>
        </w:rPr>
        <w:t>5</w:t>
      </w:r>
      <w:r>
        <w:rPr>
          <w:sz w:val="28"/>
          <w:szCs w:val="28"/>
        </w:rPr>
        <w:t>.</w:t>
      </w:r>
      <w:r w:rsidR="007D1404">
        <w:rPr>
          <w:sz w:val="28"/>
          <w:szCs w:val="28"/>
        </w:rPr>
        <w:t>6</w:t>
      </w:r>
      <w:r w:rsidR="00132F18">
        <w:rPr>
          <w:sz w:val="28"/>
          <w:szCs w:val="28"/>
        </w:rPr>
        <w:t>39</w:t>
      </w:r>
      <w:r>
        <w:rPr>
          <w:sz w:val="28"/>
          <w:szCs w:val="28"/>
        </w:rPr>
        <w:t>,</w:t>
      </w:r>
      <w:r w:rsidR="007D1404">
        <w:rPr>
          <w:sz w:val="28"/>
          <w:szCs w:val="28"/>
        </w:rPr>
        <w:t>11</w:t>
      </w:r>
      <w:r>
        <w:rPr>
          <w:sz w:val="28"/>
          <w:szCs w:val="28"/>
        </w:rPr>
        <w:t>6 tỷ đồng</w:t>
      </w:r>
      <w:r w:rsidR="007D1404">
        <w:rPr>
          <w:sz w:val="28"/>
          <w:szCs w:val="28"/>
        </w:rPr>
        <w:t xml:space="preserve">. Vốn đưa vào kế hoạch giải ngân </w:t>
      </w:r>
      <w:r w:rsidR="00D93647">
        <w:rPr>
          <w:sz w:val="28"/>
          <w:szCs w:val="28"/>
        </w:rPr>
        <w:t>đến thời điểm 15/11/2017 là 5.580,265 tỷ đồng, trong đó vốn do Trung ương quản lý là 1.069,339 tỷ đồng, vốn do địa phương quản lý là 4.510,926 tỷ đồng,</w:t>
      </w:r>
      <w:r w:rsidR="00836C8A">
        <w:rPr>
          <w:sz w:val="28"/>
          <w:szCs w:val="28"/>
        </w:rPr>
        <w:t xml:space="preserve"> cụ thể</w:t>
      </w:r>
      <w:r>
        <w:rPr>
          <w:sz w:val="28"/>
          <w:szCs w:val="28"/>
        </w:rPr>
        <w:t>.</w:t>
      </w:r>
    </w:p>
    <w:p w:rsidR="008A3437" w:rsidRPr="00540F4F" w:rsidRDefault="00836C8A" w:rsidP="006530C6">
      <w:pPr>
        <w:spacing w:before="120"/>
        <w:ind w:firstLine="720"/>
        <w:jc w:val="both"/>
        <w:rPr>
          <w:b/>
          <w:i/>
          <w:sz w:val="28"/>
          <w:szCs w:val="28"/>
        </w:rPr>
      </w:pPr>
      <w:r w:rsidRPr="00540F4F">
        <w:rPr>
          <w:b/>
          <w:i/>
          <w:sz w:val="28"/>
          <w:szCs w:val="28"/>
        </w:rPr>
        <w:t>2.1. Nguồn vốn do Trung ương quản lý:</w:t>
      </w:r>
    </w:p>
    <w:p w:rsidR="002A46BC" w:rsidRDefault="00A5353F" w:rsidP="006530C6">
      <w:pPr>
        <w:spacing w:before="120"/>
        <w:ind w:firstLine="720"/>
        <w:jc w:val="both"/>
        <w:rPr>
          <w:sz w:val="28"/>
          <w:szCs w:val="28"/>
        </w:rPr>
      </w:pPr>
      <w:r>
        <w:rPr>
          <w:sz w:val="28"/>
          <w:szCs w:val="28"/>
        </w:rPr>
        <w:t xml:space="preserve">Tổng vốn kế hoạch năm 2017 được thông báo là 1.269 tỷ đồng, trong đó kế hoạch vốn đưa vào </w:t>
      </w:r>
      <w:r w:rsidR="002A46BC">
        <w:rPr>
          <w:sz w:val="28"/>
          <w:szCs w:val="28"/>
        </w:rPr>
        <w:t xml:space="preserve">kế hoạch </w:t>
      </w:r>
      <w:r>
        <w:rPr>
          <w:sz w:val="28"/>
          <w:szCs w:val="28"/>
        </w:rPr>
        <w:t>giải ngân là 1.069,339 tỷ đồng</w:t>
      </w:r>
      <w:r w:rsidR="00027698">
        <w:rPr>
          <w:rStyle w:val="FootnoteReference"/>
          <w:sz w:val="28"/>
          <w:szCs w:val="28"/>
        </w:rPr>
        <w:footnoteReference w:id="1"/>
      </w:r>
      <w:r w:rsidR="002A46BC">
        <w:rPr>
          <w:sz w:val="28"/>
          <w:szCs w:val="28"/>
        </w:rPr>
        <w:t xml:space="preserve">, </w:t>
      </w:r>
      <w:r w:rsidR="00D93647">
        <w:rPr>
          <w:sz w:val="28"/>
          <w:szCs w:val="28"/>
        </w:rPr>
        <w:t>bao gồm</w:t>
      </w:r>
      <w:r w:rsidR="002A46BC">
        <w:rPr>
          <w:sz w:val="28"/>
          <w:szCs w:val="28"/>
        </w:rPr>
        <w:t>:</w:t>
      </w:r>
    </w:p>
    <w:p w:rsidR="00836C8A" w:rsidRDefault="002A46BC" w:rsidP="006530C6">
      <w:pPr>
        <w:spacing w:before="120"/>
        <w:ind w:firstLine="720"/>
        <w:jc w:val="both"/>
        <w:rPr>
          <w:sz w:val="28"/>
          <w:szCs w:val="28"/>
        </w:rPr>
      </w:pPr>
      <w:r>
        <w:rPr>
          <w:sz w:val="28"/>
          <w:szCs w:val="28"/>
        </w:rPr>
        <w:t xml:space="preserve">- </w:t>
      </w:r>
      <w:r w:rsidR="000E3628">
        <w:rPr>
          <w:sz w:val="28"/>
          <w:szCs w:val="28"/>
        </w:rPr>
        <w:t xml:space="preserve">Vốn </w:t>
      </w:r>
      <w:r w:rsidR="00192893">
        <w:rPr>
          <w:sz w:val="28"/>
          <w:szCs w:val="28"/>
        </w:rPr>
        <w:t>đầu tư của</w:t>
      </w:r>
      <w:r w:rsidR="00A82D34">
        <w:rPr>
          <w:sz w:val="28"/>
          <w:szCs w:val="28"/>
        </w:rPr>
        <w:t xml:space="preserve"> các Bộ, ngành</w:t>
      </w:r>
      <w:r w:rsidR="000E3628">
        <w:rPr>
          <w:sz w:val="28"/>
          <w:szCs w:val="28"/>
        </w:rPr>
        <w:t>: 60,17 tỷ đồng.</w:t>
      </w:r>
    </w:p>
    <w:p w:rsidR="000E3628" w:rsidRDefault="000E3628" w:rsidP="006530C6">
      <w:pPr>
        <w:spacing w:before="120"/>
        <w:ind w:firstLine="720"/>
        <w:jc w:val="both"/>
        <w:rPr>
          <w:sz w:val="28"/>
          <w:szCs w:val="28"/>
        </w:rPr>
      </w:pPr>
      <w:r>
        <w:rPr>
          <w:sz w:val="28"/>
          <w:szCs w:val="28"/>
        </w:rPr>
        <w:t>- Vốn trái phiếu Chính phủ: 794,98 tỷ đồng.</w:t>
      </w:r>
    </w:p>
    <w:p w:rsidR="000E3628" w:rsidRDefault="000E3628" w:rsidP="006530C6">
      <w:pPr>
        <w:spacing w:before="120"/>
        <w:ind w:firstLine="720"/>
        <w:jc w:val="both"/>
        <w:rPr>
          <w:sz w:val="28"/>
          <w:szCs w:val="28"/>
        </w:rPr>
      </w:pPr>
      <w:r>
        <w:rPr>
          <w:sz w:val="28"/>
          <w:szCs w:val="28"/>
        </w:rPr>
        <w:t>- Vốn nước ngoài (ODA): 214,189 tỷ đồng.</w:t>
      </w:r>
    </w:p>
    <w:p w:rsidR="00A5353F" w:rsidRPr="00540F4F" w:rsidRDefault="00A5353F" w:rsidP="006530C6">
      <w:pPr>
        <w:spacing w:before="120"/>
        <w:ind w:firstLine="720"/>
        <w:jc w:val="both"/>
        <w:rPr>
          <w:b/>
          <w:i/>
          <w:sz w:val="28"/>
          <w:szCs w:val="28"/>
        </w:rPr>
      </w:pPr>
      <w:r w:rsidRPr="00540F4F">
        <w:rPr>
          <w:b/>
          <w:i/>
          <w:sz w:val="28"/>
          <w:szCs w:val="28"/>
        </w:rPr>
        <w:t>2.2. Nguồn vốn do địa phương quản lý:</w:t>
      </w:r>
    </w:p>
    <w:p w:rsidR="00C23B87" w:rsidRDefault="005A0FA4" w:rsidP="006530C6">
      <w:pPr>
        <w:spacing w:before="120"/>
        <w:ind w:firstLine="720"/>
        <w:jc w:val="both"/>
        <w:rPr>
          <w:sz w:val="28"/>
          <w:szCs w:val="28"/>
        </w:rPr>
      </w:pPr>
      <w:r>
        <w:rPr>
          <w:sz w:val="28"/>
          <w:szCs w:val="28"/>
        </w:rPr>
        <w:t>Căn cứ theo các Quyết định phân bổ kế hoạch vốn của Thủ tướng Chính phủ, Bộ Kế hoạch và Đầu tư, Bộ Tài chính; các Nghị quyết của Hội đồng nhân dân tỉnh về kế hoạch thực hiện nhiệm vụ phát triển kinh tế - xã hội</w:t>
      </w:r>
      <w:r w:rsidR="00345BD5">
        <w:rPr>
          <w:sz w:val="28"/>
          <w:szCs w:val="28"/>
        </w:rPr>
        <w:t>,</w:t>
      </w:r>
      <w:r>
        <w:rPr>
          <w:sz w:val="28"/>
          <w:szCs w:val="28"/>
        </w:rPr>
        <w:t xml:space="preserve"> </w:t>
      </w:r>
      <w:r w:rsidR="00345BD5">
        <w:rPr>
          <w:sz w:val="28"/>
          <w:szCs w:val="28"/>
        </w:rPr>
        <w:t xml:space="preserve">dự toán thu chi ngân sách nhà nước năm 2017 và tình hình thực tế ở địa phương, UBND tỉnh đã kịp thời giao kế hoạch vốn cho các đơn vị, địa phương, các chủ đầu tư theo đúng quy định. </w:t>
      </w:r>
    </w:p>
    <w:p w:rsidR="001E1BB3" w:rsidRDefault="00310838" w:rsidP="006530C6">
      <w:pPr>
        <w:spacing w:before="120"/>
        <w:ind w:firstLine="720"/>
        <w:jc w:val="both"/>
        <w:rPr>
          <w:sz w:val="28"/>
          <w:szCs w:val="28"/>
        </w:rPr>
      </w:pPr>
      <w:r>
        <w:rPr>
          <w:sz w:val="28"/>
          <w:szCs w:val="28"/>
        </w:rPr>
        <w:t xml:space="preserve">Đến nay, tổng số vốn đã giao là </w:t>
      </w:r>
      <w:r w:rsidR="00410803">
        <w:rPr>
          <w:sz w:val="28"/>
          <w:szCs w:val="28"/>
        </w:rPr>
        <w:t>5.6</w:t>
      </w:r>
      <w:r w:rsidR="00132F18">
        <w:rPr>
          <w:sz w:val="28"/>
          <w:szCs w:val="28"/>
        </w:rPr>
        <w:t>39</w:t>
      </w:r>
      <w:r w:rsidR="00410803">
        <w:rPr>
          <w:sz w:val="28"/>
          <w:szCs w:val="28"/>
        </w:rPr>
        <w:t>,116</w:t>
      </w:r>
      <w:r>
        <w:rPr>
          <w:sz w:val="28"/>
          <w:szCs w:val="28"/>
        </w:rPr>
        <w:t xml:space="preserve"> tỷ đồng, số vốn đưa vào kế hoạch giải ngân là </w:t>
      </w:r>
      <w:r w:rsidR="00410803">
        <w:rPr>
          <w:sz w:val="28"/>
          <w:szCs w:val="28"/>
        </w:rPr>
        <w:t>4.510,926</w:t>
      </w:r>
      <w:r>
        <w:rPr>
          <w:sz w:val="28"/>
          <w:szCs w:val="28"/>
        </w:rPr>
        <w:t xml:space="preserve"> tỷ đồng</w:t>
      </w:r>
      <w:r w:rsidR="00E96F29">
        <w:rPr>
          <w:rStyle w:val="FootnoteReference"/>
          <w:sz w:val="28"/>
          <w:szCs w:val="28"/>
        </w:rPr>
        <w:footnoteReference w:id="2"/>
      </w:r>
      <w:r w:rsidR="007941ED">
        <w:rPr>
          <w:sz w:val="28"/>
          <w:szCs w:val="28"/>
        </w:rPr>
        <w:t>, trong đó:</w:t>
      </w:r>
    </w:p>
    <w:p w:rsidR="00DD54F5" w:rsidRDefault="00DD54F5" w:rsidP="006530C6">
      <w:pPr>
        <w:spacing w:before="120"/>
        <w:ind w:firstLine="720"/>
        <w:jc w:val="both"/>
        <w:rPr>
          <w:sz w:val="28"/>
          <w:szCs w:val="28"/>
        </w:rPr>
      </w:pPr>
      <w:r>
        <w:rPr>
          <w:sz w:val="28"/>
          <w:szCs w:val="28"/>
        </w:rPr>
        <w:t>a. Các nguồn vốn từ ngân sách Trung ương:</w:t>
      </w:r>
    </w:p>
    <w:p w:rsidR="00076677" w:rsidRDefault="00A105CC" w:rsidP="006530C6">
      <w:pPr>
        <w:spacing w:before="120"/>
        <w:ind w:firstLine="720"/>
        <w:jc w:val="both"/>
        <w:rPr>
          <w:sz w:val="28"/>
          <w:szCs w:val="28"/>
        </w:rPr>
      </w:pPr>
      <w:r>
        <w:rPr>
          <w:sz w:val="28"/>
          <w:szCs w:val="28"/>
        </w:rPr>
        <w:t>- Vốn hỗ trợ theo các chương trình mục tiêu</w:t>
      </w:r>
      <w:r w:rsidR="00076677">
        <w:rPr>
          <w:sz w:val="28"/>
          <w:szCs w:val="28"/>
        </w:rPr>
        <w:t xml:space="preserve"> (bao gồm cả số vốn năm 2016 kéo dài sang 2017) là 757,72 tỷ đồng, đạt 100% kế hoạch Trung ương giao.</w:t>
      </w:r>
    </w:p>
    <w:p w:rsidR="008A5872" w:rsidRDefault="008A5872" w:rsidP="006530C6">
      <w:pPr>
        <w:spacing w:before="120"/>
        <w:ind w:firstLine="720"/>
        <w:jc w:val="both"/>
        <w:rPr>
          <w:sz w:val="28"/>
          <w:szCs w:val="28"/>
        </w:rPr>
      </w:pPr>
      <w:r>
        <w:rPr>
          <w:sz w:val="28"/>
          <w:szCs w:val="28"/>
        </w:rPr>
        <w:t xml:space="preserve">- Vố bổ sung từ ngân sách Trung ương (bao gồm cả từ nguồn dự phòng </w:t>
      </w:r>
      <w:r w:rsidR="005E750C">
        <w:rPr>
          <w:sz w:val="28"/>
          <w:szCs w:val="28"/>
        </w:rPr>
        <w:t>NSTW năm 2016, vốn khắc phục bão lụt) là 164,090 tỷ đồng.</w:t>
      </w:r>
    </w:p>
    <w:p w:rsidR="002F5E31" w:rsidRDefault="009F37E0" w:rsidP="006530C6">
      <w:pPr>
        <w:spacing w:before="120"/>
        <w:ind w:firstLine="720"/>
        <w:jc w:val="both"/>
        <w:rPr>
          <w:sz w:val="28"/>
          <w:szCs w:val="28"/>
        </w:rPr>
      </w:pPr>
      <w:r>
        <w:rPr>
          <w:sz w:val="28"/>
          <w:szCs w:val="28"/>
        </w:rPr>
        <w:t xml:space="preserve">- Vốn hỗ trợ các Chương trình mục tiêu quốc gia </w:t>
      </w:r>
      <w:r w:rsidR="00584BC0">
        <w:rPr>
          <w:sz w:val="28"/>
          <w:szCs w:val="28"/>
        </w:rPr>
        <w:t xml:space="preserve">(nông thôn mới và giảm nghèo bền vững) </w:t>
      </w:r>
      <w:r>
        <w:rPr>
          <w:sz w:val="28"/>
          <w:szCs w:val="28"/>
        </w:rPr>
        <w:t>là 31</w:t>
      </w:r>
      <w:r w:rsidR="00584BC0">
        <w:rPr>
          <w:sz w:val="28"/>
          <w:szCs w:val="28"/>
        </w:rPr>
        <w:t>9</w:t>
      </w:r>
      <w:r>
        <w:rPr>
          <w:sz w:val="28"/>
          <w:szCs w:val="28"/>
        </w:rPr>
        <w:t>,376 tỷ đồng</w:t>
      </w:r>
      <w:r w:rsidR="00584BC0">
        <w:rPr>
          <w:sz w:val="28"/>
          <w:szCs w:val="28"/>
        </w:rPr>
        <w:t>, đạt 100% kế hoạch Trung ương giao</w:t>
      </w:r>
      <w:r w:rsidR="002F5E31">
        <w:rPr>
          <w:sz w:val="28"/>
          <w:szCs w:val="28"/>
        </w:rPr>
        <w:t>.</w:t>
      </w:r>
      <w:r w:rsidR="00407F27">
        <w:rPr>
          <w:sz w:val="28"/>
          <w:szCs w:val="28"/>
        </w:rPr>
        <w:t xml:space="preserve"> </w:t>
      </w:r>
    </w:p>
    <w:p w:rsidR="00642FEE" w:rsidRDefault="00922783" w:rsidP="006530C6">
      <w:pPr>
        <w:spacing w:before="120"/>
        <w:ind w:firstLine="720"/>
        <w:jc w:val="both"/>
        <w:rPr>
          <w:sz w:val="28"/>
          <w:szCs w:val="28"/>
        </w:rPr>
      </w:pPr>
      <w:r>
        <w:rPr>
          <w:sz w:val="28"/>
          <w:szCs w:val="28"/>
        </w:rPr>
        <w:t>- Vốn trái phiếu Chính phủ (bao gồm cả nguồn năm 2016 kéo dài sang 2017) là 798,658 tỷ đồng</w:t>
      </w:r>
      <w:r w:rsidR="00DD54F5">
        <w:rPr>
          <w:sz w:val="28"/>
          <w:szCs w:val="28"/>
        </w:rPr>
        <w:t>, đạt 100% kế hoạch vốn Trung ương thông báo.</w:t>
      </w:r>
    </w:p>
    <w:p w:rsidR="004B280F" w:rsidRDefault="004B280F" w:rsidP="006530C6">
      <w:pPr>
        <w:spacing w:before="120"/>
        <w:ind w:firstLine="720"/>
        <w:jc w:val="both"/>
        <w:rPr>
          <w:sz w:val="28"/>
          <w:szCs w:val="28"/>
        </w:rPr>
      </w:pPr>
      <w:r>
        <w:rPr>
          <w:sz w:val="28"/>
          <w:szCs w:val="28"/>
        </w:rPr>
        <w:lastRenderedPageBreak/>
        <w:t>- Vốn nước ngoài (ODA), bao cả nguồn bổ sung trong năm đã giao là 497,626 tỷ đồng, bằng 100% kế hoạch vốn Trung ương thông báo.</w:t>
      </w:r>
    </w:p>
    <w:p w:rsidR="00B83917" w:rsidRDefault="00B83917" w:rsidP="006530C6">
      <w:pPr>
        <w:spacing w:before="120"/>
        <w:ind w:firstLine="720"/>
        <w:jc w:val="both"/>
        <w:rPr>
          <w:sz w:val="28"/>
          <w:szCs w:val="28"/>
        </w:rPr>
      </w:pPr>
      <w:r>
        <w:rPr>
          <w:sz w:val="28"/>
          <w:szCs w:val="28"/>
        </w:rPr>
        <w:t xml:space="preserve">- Vốn ứng trước dự án Formosa: 506,986 tỷ đồng, bằng 100% kế hoạch </w:t>
      </w:r>
      <w:r w:rsidR="000367F0">
        <w:rPr>
          <w:sz w:val="28"/>
          <w:szCs w:val="28"/>
        </w:rPr>
        <w:t>T</w:t>
      </w:r>
      <w:r>
        <w:rPr>
          <w:sz w:val="28"/>
          <w:szCs w:val="28"/>
        </w:rPr>
        <w:t>rung ương giao</w:t>
      </w:r>
      <w:r w:rsidR="00FB11C9">
        <w:rPr>
          <w:sz w:val="28"/>
          <w:szCs w:val="28"/>
        </w:rPr>
        <w:t xml:space="preserve"> (chưa đưa vào kế hoạch giải ngân)</w:t>
      </w:r>
      <w:r>
        <w:rPr>
          <w:sz w:val="28"/>
          <w:szCs w:val="28"/>
        </w:rPr>
        <w:t>.</w:t>
      </w:r>
    </w:p>
    <w:p w:rsidR="00B237B5" w:rsidRDefault="00B237B5" w:rsidP="006530C6">
      <w:pPr>
        <w:spacing w:before="120"/>
        <w:ind w:firstLine="720"/>
        <w:jc w:val="both"/>
        <w:rPr>
          <w:sz w:val="28"/>
          <w:szCs w:val="28"/>
        </w:rPr>
      </w:pPr>
      <w:r>
        <w:rPr>
          <w:sz w:val="28"/>
          <w:szCs w:val="28"/>
        </w:rPr>
        <w:t>- Vốn tín dụng đầu tư phát triển là 261,534</w:t>
      </w:r>
      <w:r w:rsidR="00DF5D2F">
        <w:rPr>
          <w:sz w:val="28"/>
          <w:szCs w:val="28"/>
        </w:rPr>
        <w:t xml:space="preserve"> tỷ đồng</w:t>
      </w:r>
      <w:r w:rsidR="009514D6">
        <w:rPr>
          <w:sz w:val="28"/>
          <w:szCs w:val="28"/>
        </w:rPr>
        <w:t xml:space="preserve">. Nguồn vốn này chưa đưa vào kế hoạch giải ngân do đang vướng mắc về </w:t>
      </w:r>
      <w:r w:rsidR="00DC5E21">
        <w:rPr>
          <w:sz w:val="28"/>
          <w:szCs w:val="28"/>
        </w:rPr>
        <w:t>cơ chế</w:t>
      </w:r>
      <w:r w:rsidR="00BF114D">
        <w:rPr>
          <w:sz w:val="28"/>
          <w:szCs w:val="28"/>
        </w:rPr>
        <w:t>, quy trình thủ tục</w:t>
      </w:r>
      <w:r w:rsidR="00DC5E21">
        <w:rPr>
          <w:sz w:val="28"/>
          <w:szCs w:val="28"/>
        </w:rPr>
        <w:t xml:space="preserve"> vay và giải ngân nguồn vốn.</w:t>
      </w:r>
    </w:p>
    <w:p w:rsidR="00642FEE" w:rsidRDefault="00620C48" w:rsidP="006530C6">
      <w:pPr>
        <w:spacing w:before="120"/>
        <w:ind w:firstLine="720"/>
        <w:jc w:val="both"/>
        <w:rPr>
          <w:sz w:val="28"/>
          <w:szCs w:val="28"/>
        </w:rPr>
      </w:pPr>
      <w:r>
        <w:rPr>
          <w:sz w:val="28"/>
          <w:szCs w:val="28"/>
        </w:rPr>
        <w:t>b</w:t>
      </w:r>
      <w:r w:rsidR="00DD54F5">
        <w:rPr>
          <w:sz w:val="28"/>
          <w:szCs w:val="28"/>
        </w:rPr>
        <w:t xml:space="preserve">. Các nguồn </w:t>
      </w:r>
      <w:r w:rsidR="00635DC1">
        <w:rPr>
          <w:sz w:val="28"/>
          <w:szCs w:val="28"/>
        </w:rPr>
        <w:t>vốn từ</w:t>
      </w:r>
      <w:r w:rsidR="00DD54F5">
        <w:rPr>
          <w:sz w:val="28"/>
          <w:szCs w:val="28"/>
        </w:rPr>
        <w:t xml:space="preserve"> ngân sách địa phương:</w:t>
      </w:r>
    </w:p>
    <w:p w:rsidR="00DD54F5" w:rsidRDefault="00DD54F5" w:rsidP="006530C6">
      <w:pPr>
        <w:spacing w:before="120"/>
        <w:ind w:firstLine="720"/>
        <w:jc w:val="both"/>
        <w:rPr>
          <w:sz w:val="28"/>
          <w:szCs w:val="28"/>
        </w:rPr>
      </w:pPr>
      <w:r>
        <w:rPr>
          <w:sz w:val="28"/>
          <w:szCs w:val="28"/>
        </w:rPr>
        <w:t>- Nguồn ngân sách xây dựng cơ bản tập trung: Đã giao là 567,54 tỷ đồng, đạt 100% vốn Trung ương thông báo</w:t>
      </w:r>
      <w:r w:rsidR="003D71B7">
        <w:rPr>
          <w:sz w:val="28"/>
          <w:szCs w:val="28"/>
        </w:rPr>
        <w:t xml:space="preserve">, trong đó có </w:t>
      </w:r>
      <w:r w:rsidR="00062080">
        <w:rPr>
          <w:sz w:val="28"/>
          <w:szCs w:val="28"/>
        </w:rPr>
        <w:t>9,35 tỷ đồng dự phòng chưa phân bổ chi tiết</w:t>
      </w:r>
      <w:r w:rsidR="00045379">
        <w:rPr>
          <w:sz w:val="28"/>
          <w:szCs w:val="28"/>
        </w:rPr>
        <w:t xml:space="preserve"> cho các dự án</w:t>
      </w:r>
      <w:r w:rsidR="00062080">
        <w:rPr>
          <w:sz w:val="28"/>
          <w:szCs w:val="28"/>
        </w:rPr>
        <w:t>.</w:t>
      </w:r>
    </w:p>
    <w:p w:rsidR="00062080" w:rsidRDefault="00062080" w:rsidP="006530C6">
      <w:pPr>
        <w:spacing w:before="120"/>
        <w:ind w:firstLine="720"/>
        <w:jc w:val="both"/>
        <w:rPr>
          <w:sz w:val="28"/>
          <w:szCs w:val="28"/>
        </w:rPr>
      </w:pPr>
      <w:r>
        <w:rPr>
          <w:sz w:val="28"/>
          <w:szCs w:val="28"/>
        </w:rPr>
        <w:t>- Vốn năm trước kéo dài sang là 432,574 tỷ đồng.</w:t>
      </w:r>
    </w:p>
    <w:p w:rsidR="00062080" w:rsidRDefault="00062080" w:rsidP="006530C6">
      <w:pPr>
        <w:spacing w:before="120"/>
        <w:ind w:firstLine="720"/>
        <w:jc w:val="both"/>
        <w:rPr>
          <w:sz w:val="28"/>
          <w:szCs w:val="28"/>
        </w:rPr>
      </w:pPr>
      <w:r>
        <w:rPr>
          <w:sz w:val="28"/>
          <w:szCs w:val="28"/>
        </w:rPr>
        <w:t>- Vốn ngân sách địa phương bổ sung trong năm là 338,235 tỷ đồng, trong đó có 260 tỷ đồng</w:t>
      </w:r>
      <w:r w:rsidR="00A20CE7">
        <w:rPr>
          <w:sz w:val="28"/>
          <w:szCs w:val="28"/>
        </w:rPr>
        <w:t xml:space="preserve"> mới được phân bổ trong tháng 10/2017</w:t>
      </w:r>
      <w:r>
        <w:rPr>
          <w:sz w:val="28"/>
          <w:szCs w:val="28"/>
        </w:rPr>
        <w:t>.</w:t>
      </w:r>
    </w:p>
    <w:p w:rsidR="00A20CE7" w:rsidRDefault="00A20CE7" w:rsidP="006530C6">
      <w:pPr>
        <w:spacing w:before="120"/>
        <w:ind w:firstLine="720"/>
        <w:jc w:val="both"/>
        <w:rPr>
          <w:sz w:val="28"/>
          <w:szCs w:val="28"/>
        </w:rPr>
      </w:pPr>
      <w:r>
        <w:rPr>
          <w:sz w:val="28"/>
          <w:szCs w:val="28"/>
        </w:rPr>
        <w:t>- Vốn ứng trước kế hoạch là 56,888 tỷ đồng</w:t>
      </w:r>
      <w:r w:rsidR="00635DC1">
        <w:rPr>
          <w:sz w:val="28"/>
          <w:szCs w:val="28"/>
        </w:rPr>
        <w:t>.</w:t>
      </w:r>
    </w:p>
    <w:p w:rsidR="00A20CE7" w:rsidRDefault="00635DC1" w:rsidP="006530C6">
      <w:pPr>
        <w:spacing w:before="120"/>
        <w:ind w:firstLine="720"/>
        <w:jc w:val="both"/>
        <w:rPr>
          <w:sz w:val="28"/>
          <w:szCs w:val="28"/>
        </w:rPr>
      </w:pPr>
      <w:r>
        <w:rPr>
          <w:sz w:val="28"/>
          <w:szCs w:val="28"/>
        </w:rPr>
        <w:t>- Nguồn vốn do cấp huyện, cấp xã quản lý là 951,89 tỷ đồng.</w:t>
      </w:r>
    </w:p>
    <w:p w:rsidR="005F7143" w:rsidRDefault="005F7143" w:rsidP="006530C6">
      <w:pPr>
        <w:spacing w:before="120"/>
        <w:ind w:firstLine="720"/>
        <w:jc w:val="both"/>
        <w:rPr>
          <w:sz w:val="28"/>
          <w:szCs w:val="28"/>
        </w:rPr>
      </w:pPr>
      <w:r>
        <w:rPr>
          <w:sz w:val="28"/>
          <w:szCs w:val="28"/>
        </w:rPr>
        <w:t xml:space="preserve">- </w:t>
      </w:r>
      <w:r w:rsidR="00873748">
        <w:rPr>
          <w:sz w:val="28"/>
          <w:szCs w:val="28"/>
        </w:rPr>
        <w:t>Nguồn thu tiền sử dụng đất</w:t>
      </w:r>
      <w:r w:rsidR="008C078D">
        <w:rPr>
          <w:sz w:val="28"/>
          <w:szCs w:val="28"/>
        </w:rPr>
        <w:t xml:space="preserve"> đ</w:t>
      </w:r>
      <w:r w:rsidR="00FB5247">
        <w:rPr>
          <w:sz w:val="28"/>
          <w:szCs w:val="28"/>
        </w:rPr>
        <w:t>ược</w:t>
      </w:r>
      <w:r w:rsidR="008C078D">
        <w:rPr>
          <w:sz w:val="28"/>
          <w:szCs w:val="28"/>
        </w:rPr>
        <w:t xml:space="preserve"> giao (phần ngân sách tỉnh hưởng) là </w:t>
      </w:r>
      <w:r w:rsidR="00B95C6D">
        <w:rPr>
          <w:sz w:val="28"/>
          <w:szCs w:val="28"/>
        </w:rPr>
        <w:t>242,375 tỷ đồng, để phân bổ cho hoàn trả chi phí đầu tư theo đề án phát triển quỹ đất tỉnh</w:t>
      </w:r>
      <w:r w:rsidR="00C80CC5">
        <w:rPr>
          <w:sz w:val="28"/>
          <w:szCs w:val="28"/>
        </w:rPr>
        <w:t>; trích quỹ phát triển đất tỉnh; trả nợ vay Bộ Tài chính; hỗ trợ kinh phí giải phóng mặt bằng các dự án; đối ứng kinh phí đo vẽ bản đồ địa chính, cấp Giấy CNQSD đất, xây dựng cơ sở dữ liệu quản lý đất đai, xây dựng hệ thống thông tin TNMT, quy hoạch sử dụng đất,… và bố trí cho các dự án phát triển hạ tầng đô thị.</w:t>
      </w:r>
    </w:p>
    <w:p w:rsidR="00C80CC5" w:rsidRDefault="00C80CC5" w:rsidP="006530C6">
      <w:pPr>
        <w:spacing w:before="120"/>
        <w:ind w:firstLine="720"/>
        <w:jc w:val="both"/>
        <w:rPr>
          <w:sz w:val="28"/>
          <w:szCs w:val="28"/>
        </w:rPr>
      </w:pPr>
      <w:r>
        <w:rPr>
          <w:sz w:val="28"/>
          <w:szCs w:val="28"/>
        </w:rPr>
        <w:t xml:space="preserve">Theo báo cáo của Kho bạc Nhà nước nguồn thu </w:t>
      </w:r>
      <w:r w:rsidR="001403A0">
        <w:rPr>
          <w:sz w:val="28"/>
          <w:szCs w:val="28"/>
        </w:rPr>
        <w:t xml:space="preserve">tiền sử dụng đất ngân sách tỉnh hưởng </w:t>
      </w:r>
      <w:r>
        <w:rPr>
          <w:sz w:val="28"/>
          <w:szCs w:val="28"/>
        </w:rPr>
        <w:t xml:space="preserve">đến 31/10/2017 là </w:t>
      </w:r>
      <w:r w:rsidR="00775069">
        <w:rPr>
          <w:sz w:val="28"/>
          <w:szCs w:val="28"/>
        </w:rPr>
        <w:t xml:space="preserve">235 tỷ đồng. </w:t>
      </w:r>
      <w:r w:rsidR="0087630E">
        <w:rPr>
          <w:sz w:val="28"/>
          <w:szCs w:val="28"/>
        </w:rPr>
        <w:t xml:space="preserve">Đến nay đã phân bổ </w:t>
      </w:r>
      <w:r w:rsidR="00C728F7">
        <w:rPr>
          <w:sz w:val="28"/>
          <w:szCs w:val="28"/>
        </w:rPr>
        <w:t>5,5 tỷ đồng</w:t>
      </w:r>
      <w:r w:rsidR="00063F34">
        <w:rPr>
          <w:sz w:val="28"/>
          <w:szCs w:val="28"/>
        </w:rPr>
        <w:t xml:space="preserve"> cho các dự án điều chỉnh, lập quy hoạch sử dụng đất, điều chỉnh quy hoạch tài nguyên nước</w:t>
      </w:r>
      <w:r w:rsidR="00C728F7">
        <w:rPr>
          <w:sz w:val="28"/>
          <w:szCs w:val="28"/>
        </w:rPr>
        <w:t>.</w:t>
      </w:r>
    </w:p>
    <w:p w:rsidR="00C728F7" w:rsidRDefault="00FB5247" w:rsidP="006530C6">
      <w:pPr>
        <w:spacing w:before="120"/>
        <w:ind w:firstLine="720"/>
        <w:jc w:val="both"/>
        <w:rPr>
          <w:sz w:val="28"/>
          <w:szCs w:val="28"/>
        </w:rPr>
      </w:pPr>
      <w:r>
        <w:rPr>
          <w:sz w:val="28"/>
          <w:szCs w:val="28"/>
        </w:rPr>
        <w:t>- Nguồn thu từ hoạt động xổ số kiến thiết được giao là 7 tỷ đồng</w:t>
      </w:r>
      <w:r w:rsidR="00AB61B7">
        <w:rPr>
          <w:sz w:val="28"/>
          <w:szCs w:val="28"/>
        </w:rPr>
        <w:t xml:space="preserve"> để bố trí cho các dự án giáo dục, y tế. Theo báo cáo của Kho bạc Nhà nước đến 31/10/2017 đã thu 4,799 tỷ đồng</w:t>
      </w:r>
      <w:r w:rsidR="001565D5">
        <w:rPr>
          <w:sz w:val="28"/>
          <w:szCs w:val="28"/>
        </w:rPr>
        <w:t>. Đến nay chưa phân bổ</w:t>
      </w:r>
      <w:r w:rsidR="00AF3E27">
        <w:rPr>
          <w:sz w:val="28"/>
          <w:szCs w:val="28"/>
        </w:rPr>
        <w:t xml:space="preserve"> chi tiết cho các dự án</w:t>
      </w:r>
      <w:r w:rsidR="001565D5">
        <w:rPr>
          <w:sz w:val="28"/>
          <w:szCs w:val="28"/>
        </w:rPr>
        <w:t>.</w:t>
      </w:r>
    </w:p>
    <w:p w:rsidR="006B5545" w:rsidRPr="00AD2E16" w:rsidRDefault="00EA6644" w:rsidP="006530C6">
      <w:pPr>
        <w:spacing w:before="120"/>
        <w:ind w:firstLine="720"/>
        <w:jc w:val="both"/>
        <w:rPr>
          <w:b/>
          <w:bCs/>
          <w:sz w:val="28"/>
          <w:szCs w:val="28"/>
          <w:lang w:val="nl-NL"/>
        </w:rPr>
      </w:pPr>
      <w:r>
        <w:rPr>
          <w:b/>
          <w:bCs/>
          <w:sz w:val="28"/>
          <w:szCs w:val="28"/>
          <w:lang w:val="nl-NL"/>
        </w:rPr>
        <w:t>3</w:t>
      </w:r>
      <w:r w:rsidR="006B5545" w:rsidRPr="00AD2E16">
        <w:rPr>
          <w:b/>
          <w:bCs/>
          <w:sz w:val="28"/>
          <w:szCs w:val="28"/>
          <w:lang w:val="nl-NL"/>
        </w:rPr>
        <w:t xml:space="preserve">. Tình hình thực hiện </w:t>
      </w:r>
      <w:r w:rsidR="006B5545">
        <w:rPr>
          <w:b/>
          <w:bCs/>
          <w:sz w:val="28"/>
          <w:szCs w:val="28"/>
          <w:lang w:val="nl-NL"/>
        </w:rPr>
        <w:t xml:space="preserve">và giải ngân </w:t>
      </w:r>
      <w:r w:rsidR="006B5545" w:rsidRPr="00AD2E16">
        <w:rPr>
          <w:b/>
          <w:bCs/>
          <w:sz w:val="28"/>
          <w:szCs w:val="28"/>
          <w:lang w:val="nl-NL"/>
        </w:rPr>
        <w:t>các nguồn vốn</w:t>
      </w:r>
      <w:r w:rsidR="008B784E">
        <w:rPr>
          <w:b/>
          <w:bCs/>
          <w:sz w:val="28"/>
          <w:szCs w:val="28"/>
          <w:lang w:val="nl-NL"/>
        </w:rPr>
        <w:t xml:space="preserve"> đầu tư công</w:t>
      </w:r>
    </w:p>
    <w:p w:rsidR="006B3E5A" w:rsidRPr="00AD2E16" w:rsidRDefault="006B3E5A" w:rsidP="006530C6">
      <w:pPr>
        <w:spacing w:before="120"/>
        <w:ind w:firstLine="720"/>
        <w:jc w:val="both"/>
        <w:rPr>
          <w:sz w:val="28"/>
          <w:szCs w:val="28"/>
          <w:lang w:val="nl-NL"/>
        </w:rPr>
      </w:pPr>
      <w:r>
        <w:rPr>
          <w:sz w:val="28"/>
          <w:szCs w:val="28"/>
          <w:lang w:val="nl-NL"/>
        </w:rPr>
        <w:t>T</w:t>
      </w:r>
      <w:r w:rsidRPr="00AD2E16">
        <w:rPr>
          <w:sz w:val="28"/>
          <w:szCs w:val="28"/>
          <w:lang w:val="nl-NL"/>
        </w:rPr>
        <w:t xml:space="preserve">riển khai kế </w:t>
      </w:r>
      <w:r w:rsidRPr="00793BE2">
        <w:rPr>
          <w:sz w:val="28"/>
          <w:szCs w:val="28"/>
          <w:lang w:val="nl-NL"/>
        </w:rPr>
        <w:t>hoạch đầu tư phát triển năm 201</w:t>
      </w:r>
      <w:r w:rsidR="008B784E">
        <w:rPr>
          <w:sz w:val="28"/>
          <w:szCs w:val="28"/>
          <w:lang w:val="nl-NL"/>
        </w:rPr>
        <w:t>7</w:t>
      </w:r>
      <w:r w:rsidRPr="00793BE2">
        <w:rPr>
          <w:sz w:val="28"/>
          <w:szCs w:val="28"/>
          <w:lang w:val="nl-NL"/>
        </w:rPr>
        <w:t xml:space="preserve">, UBND tỉnh </w:t>
      </w:r>
      <w:r w:rsidR="002E2DE2">
        <w:rPr>
          <w:sz w:val="28"/>
          <w:szCs w:val="28"/>
          <w:lang w:val="nl-NL"/>
        </w:rPr>
        <w:t xml:space="preserve">thường xuyên </w:t>
      </w:r>
      <w:r>
        <w:rPr>
          <w:sz w:val="28"/>
          <w:szCs w:val="28"/>
          <w:lang w:val="nl-NL"/>
        </w:rPr>
        <w:t xml:space="preserve">quán triệt và </w:t>
      </w:r>
      <w:r w:rsidRPr="0098196B">
        <w:rPr>
          <w:sz w:val="28"/>
          <w:szCs w:val="28"/>
          <w:lang w:val="nl-NL"/>
        </w:rPr>
        <w:t xml:space="preserve">chỉ đạo các </w:t>
      </w:r>
      <w:r>
        <w:rPr>
          <w:sz w:val="28"/>
          <w:szCs w:val="28"/>
          <w:lang w:val="nl-NL"/>
        </w:rPr>
        <w:t>s</w:t>
      </w:r>
      <w:r w:rsidRPr="0098196B">
        <w:rPr>
          <w:sz w:val="28"/>
          <w:szCs w:val="28"/>
          <w:lang w:val="nl-NL"/>
        </w:rPr>
        <w:t>ở, ban, ngành cấp tỉnh</w:t>
      </w:r>
      <w:r>
        <w:rPr>
          <w:sz w:val="28"/>
          <w:szCs w:val="28"/>
          <w:lang w:val="nl-NL"/>
        </w:rPr>
        <w:t>,</w:t>
      </w:r>
      <w:r w:rsidRPr="0098196B">
        <w:rPr>
          <w:sz w:val="28"/>
          <w:szCs w:val="28"/>
          <w:lang w:val="nl-NL"/>
        </w:rPr>
        <w:t xml:space="preserve"> UBND các huyện, thành phố, thị xã</w:t>
      </w:r>
      <w:r>
        <w:rPr>
          <w:sz w:val="28"/>
          <w:szCs w:val="28"/>
          <w:lang w:val="nl-NL"/>
        </w:rPr>
        <w:t xml:space="preserve"> chủ động tháo gỡ khó khăn, vướng mắc; thực hiện tốt công tác bồi thường, giải phóng mặt bằng, tái định cư; đẩy nhanh tiến độ thi công các công trình, dự án; khẩn trương hoàn thiện hồ sơ, thanh toán ngay với Kho bạc Nhà nước khi có khối lượng nghiệm thu. </w:t>
      </w:r>
      <w:r w:rsidR="002E2DE2">
        <w:rPr>
          <w:sz w:val="28"/>
          <w:szCs w:val="28"/>
          <w:lang w:val="nl-NL"/>
        </w:rPr>
        <w:t xml:space="preserve">Đồng thời, yêu cầu thực hiện nghiêm túc chỉ đạo của Chính phủ </w:t>
      </w:r>
      <w:r>
        <w:rPr>
          <w:sz w:val="28"/>
          <w:szCs w:val="28"/>
          <w:lang w:val="nl-NL"/>
        </w:rPr>
        <w:t>tại</w:t>
      </w:r>
      <w:r w:rsidRPr="00AD2E16">
        <w:rPr>
          <w:sz w:val="28"/>
          <w:szCs w:val="28"/>
          <w:lang w:val="nl-NL"/>
        </w:rPr>
        <w:t xml:space="preserve"> </w:t>
      </w:r>
      <w:r>
        <w:rPr>
          <w:sz w:val="28"/>
          <w:szCs w:val="28"/>
          <w:lang w:val="nl-NL"/>
        </w:rPr>
        <w:t xml:space="preserve">Nghị quyết số </w:t>
      </w:r>
      <w:r w:rsidR="00B707B4">
        <w:rPr>
          <w:sz w:val="28"/>
          <w:szCs w:val="28"/>
          <w:lang w:val="nl-NL"/>
        </w:rPr>
        <w:t>7</w:t>
      </w:r>
      <w:r>
        <w:rPr>
          <w:sz w:val="28"/>
          <w:szCs w:val="28"/>
          <w:lang w:val="nl-NL"/>
        </w:rPr>
        <w:t>0/NQ-CP ngày 0</w:t>
      </w:r>
      <w:r w:rsidR="00D735A1">
        <w:rPr>
          <w:sz w:val="28"/>
          <w:szCs w:val="28"/>
          <w:lang w:val="nl-NL"/>
        </w:rPr>
        <w:t>3</w:t>
      </w:r>
      <w:r>
        <w:rPr>
          <w:sz w:val="28"/>
          <w:szCs w:val="28"/>
          <w:lang w:val="nl-NL"/>
        </w:rPr>
        <w:t>/</w:t>
      </w:r>
      <w:r w:rsidR="00D735A1">
        <w:rPr>
          <w:sz w:val="28"/>
          <w:szCs w:val="28"/>
          <w:lang w:val="nl-NL"/>
        </w:rPr>
        <w:t>8</w:t>
      </w:r>
      <w:r>
        <w:rPr>
          <w:sz w:val="28"/>
          <w:szCs w:val="28"/>
          <w:lang w:val="nl-NL"/>
        </w:rPr>
        <w:t>/201</w:t>
      </w:r>
      <w:r w:rsidR="00D735A1">
        <w:rPr>
          <w:sz w:val="28"/>
          <w:szCs w:val="28"/>
          <w:lang w:val="nl-NL"/>
        </w:rPr>
        <w:t>7</w:t>
      </w:r>
      <w:r>
        <w:rPr>
          <w:sz w:val="28"/>
          <w:szCs w:val="28"/>
          <w:lang w:val="nl-NL"/>
        </w:rPr>
        <w:t xml:space="preserve"> </w:t>
      </w:r>
      <w:r w:rsidR="00BE549C">
        <w:rPr>
          <w:sz w:val="28"/>
          <w:szCs w:val="28"/>
          <w:lang w:val="nl-NL"/>
        </w:rPr>
        <w:t xml:space="preserve">và ban hành Văn bản 7306/UBND-TH </w:t>
      </w:r>
      <w:r>
        <w:rPr>
          <w:sz w:val="28"/>
          <w:szCs w:val="28"/>
          <w:lang w:val="nl-NL"/>
        </w:rPr>
        <w:t>về những nhiệm vụ, giải pháp chủ yếu đ</w:t>
      </w:r>
      <w:r w:rsidR="00B525D5">
        <w:rPr>
          <w:sz w:val="28"/>
          <w:szCs w:val="28"/>
          <w:lang w:val="nl-NL"/>
        </w:rPr>
        <w:t>ẩ</w:t>
      </w:r>
      <w:r>
        <w:rPr>
          <w:sz w:val="28"/>
          <w:szCs w:val="28"/>
          <w:lang w:val="nl-NL"/>
        </w:rPr>
        <w:t>y nhanh tiến độ thực hiện và giải ngân kế hoạch vốn đầu tư công năm 201</w:t>
      </w:r>
      <w:r w:rsidR="00B525D5">
        <w:rPr>
          <w:sz w:val="28"/>
          <w:szCs w:val="28"/>
          <w:lang w:val="nl-NL"/>
        </w:rPr>
        <w:t>7</w:t>
      </w:r>
      <w:r>
        <w:rPr>
          <w:sz w:val="28"/>
          <w:szCs w:val="28"/>
          <w:lang w:val="nl-NL"/>
        </w:rPr>
        <w:t>.</w:t>
      </w:r>
    </w:p>
    <w:p w:rsidR="00AD5CB9" w:rsidRDefault="00AD5CB9" w:rsidP="006530C6">
      <w:pPr>
        <w:spacing w:before="120"/>
        <w:ind w:firstLine="720"/>
        <w:jc w:val="both"/>
        <w:rPr>
          <w:sz w:val="28"/>
          <w:szCs w:val="28"/>
          <w:lang w:val="nl-NL"/>
        </w:rPr>
      </w:pPr>
      <w:r>
        <w:rPr>
          <w:sz w:val="28"/>
          <w:szCs w:val="28"/>
          <w:lang w:val="nl-NL"/>
        </w:rPr>
        <w:lastRenderedPageBreak/>
        <w:t xml:space="preserve">Đến nay (15/11/2017) </w:t>
      </w:r>
      <w:r w:rsidR="00441BFE">
        <w:rPr>
          <w:sz w:val="28"/>
          <w:szCs w:val="28"/>
          <w:lang w:val="nl-NL"/>
        </w:rPr>
        <w:t xml:space="preserve">tổng </w:t>
      </w:r>
      <w:r>
        <w:rPr>
          <w:sz w:val="28"/>
          <w:szCs w:val="28"/>
          <w:lang w:val="nl-NL"/>
        </w:rPr>
        <w:t>g</w:t>
      </w:r>
      <w:r w:rsidR="006B5545" w:rsidRPr="00492ADB">
        <w:rPr>
          <w:sz w:val="28"/>
          <w:szCs w:val="28"/>
          <w:lang w:val="nl-NL"/>
        </w:rPr>
        <w:t>iá trị khối lượng thực hiện</w:t>
      </w:r>
      <w:r>
        <w:rPr>
          <w:sz w:val="28"/>
          <w:szCs w:val="28"/>
          <w:lang w:val="nl-NL"/>
        </w:rPr>
        <w:t xml:space="preserve"> các nguồn vốn đầu tư công đạt</w:t>
      </w:r>
      <w:r w:rsidR="00203DDF">
        <w:rPr>
          <w:sz w:val="28"/>
          <w:szCs w:val="28"/>
          <w:lang w:val="nl-NL"/>
        </w:rPr>
        <w:t xml:space="preserve"> 3.24</w:t>
      </w:r>
      <w:r w:rsidR="00441BFE">
        <w:rPr>
          <w:sz w:val="28"/>
          <w:szCs w:val="28"/>
          <w:lang w:val="nl-NL"/>
        </w:rPr>
        <w:t>3</w:t>
      </w:r>
      <w:r w:rsidR="00203DDF">
        <w:rPr>
          <w:sz w:val="28"/>
          <w:szCs w:val="28"/>
          <w:lang w:val="nl-NL"/>
        </w:rPr>
        <w:t>,</w:t>
      </w:r>
      <w:r w:rsidR="00441BFE">
        <w:rPr>
          <w:sz w:val="28"/>
          <w:szCs w:val="28"/>
          <w:lang w:val="nl-NL"/>
        </w:rPr>
        <w:t>796</w:t>
      </w:r>
      <w:r w:rsidR="00203DDF">
        <w:rPr>
          <w:sz w:val="28"/>
          <w:szCs w:val="28"/>
          <w:lang w:val="nl-NL"/>
        </w:rPr>
        <w:t xml:space="preserve"> tỷ đồng, giá trị giải ngân đạt 3.6</w:t>
      </w:r>
      <w:r w:rsidR="00441BFE">
        <w:rPr>
          <w:sz w:val="28"/>
          <w:szCs w:val="28"/>
          <w:lang w:val="nl-NL"/>
        </w:rPr>
        <w:t>70</w:t>
      </w:r>
      <w:r w:rsidR="00203DDF">
        <w:rPr>
          <w:sz w:val="28"/>
          <w:szCs w:val="28"/>
          <w:lang w:val="nl-NL"/>
        </w:rPr>
        <w:t>,0</w:t>
      </w:r>
      <w:r w:rsidR="00441BFE">
        <w:rPr>
          <w:sz w:val="28"/>
          <w:szCs w:val="28"/>
          <w:lang w:val="nl-NL"/>
        </w:rPr>
        <w:t>38</w:t>
      </w:r>
      <w:r w:rsidR="00203DDF">
        <w:rPr>
          <w:sz w:val="28"/>
          <w:szCs w:val="28"/>
          <w:lang w:val="nl-NL"/>
        </w:rPr>
        <w:t xml:space="preserve"> tỷ đồng, bằng 6</w:t>
      </w:r>
      <w:r w:rsidR="00441BFE">
        <w:rPr>
          <w:sz w:val="28"/>
          <w:szCs w:val="28"/>
          <w:lang w:val="nl-NL"/>
        </w:rPr>
        <w:t>5</w:t>
      </w:r>
      <w:r w:rsidR="00203DDF">
        <w:rPr>
          <w:sz w:val="28"/>
          <w:szCs w:val="28"/>
          <w:lang w:val="nl-NL"/>
        </w:rPr>
        <w:t>,</w:t>
      </w:r>
      <w:r w:rsidR="00441BFE">
        <w:rPr>
          <w:sz w:val="28"/>
          <w:szCs w:val="28"/>
          <w:lang w:val="nl-NL"/>
        </w:rPr>
        <w:t>77</w:t>
      </w:r>
      <w:r w:rsidR="00203DDF">
        <w:rPr>
          <w:sz w:val="28"/>
          <w:szCs w:val="28"/>
          <w:lang w:val="nl-NL"/>
        </w:rPr>
        <w:t>% kế hoạch vốn đưa vào giải ngân</w:t>
      </w:r>
      <w:r w:rsidR="009E787F">
        <w:rPr>
          <w:sz w:val="28"/>
          <w:szCs w:val="28"/>
          <w:lang w:val="nl-NL"/>
        </w:rPr>
        <w:t xml:space="preserve">. </w:t>
      </w:r>
      <w:r w:rsidR="002D66BC">
        <w:rPr>
          <w:sz w:val="28"/>
          <w:szCs w:val="28"/>
          <w:lang w:val="nl-NL"/>
        </w:rPr>
        <w:t xml:space="preserve">Nếu loại trừ </w:t>
      </w:r>
      <w:r w:rsidR="004030EC">
        <w:rPr>
          <w:sz w:val="28"/>
          <w:szCs w:val="28"/>
          <w:lang w:val="nl-NL"/>
        </w:rPr>
        <w:t>số vốn 260 tỷ đồng mới được giao ngày 25/10/2017 (chưa giải ngân) thì tỷ lệ giải ngân vốn đầu tư đến nay đạt 6</w:t>
      </w:r>
      <w:r w:rsidR="00441BFE">
        <w:rPr>
          <w:sz w:val="28"/>
          <w:szCs w:val="28"/>
          <w:lang w:val="nl-NL"/>
        </w:rPr>
        <w:t>8,98</w:t>
      </w:r>
      <w:r w:rsidR="004030EC">
        <w:rPr>
          <w:sz w:val="28"/>
          <w:szCs w:val="28"/>
          <w:lang w:val="nl-NL"/>
        </w:rPr>
        <w:t>% kế hoạch</w:t>
      </w:r>
      <w:r w:rsidR="00261591">
        <w:rPr>
          <w:sz w:val="28"/>
          <w:szCs w:val="28"/>
          <w:lang w:val="nl-NL"/>
        </w:rPr>
        <w:t>, cao hơn cùng kỳ năm 2016 (66,5%)</w:t>
      </w:r>
      <w:r w:rsidR="00F37C60">
        <w:rPr>
          <w:sz w:val="28"/>
          <w:szCs w:val="28"/>
          <w:lang w:val="nl-NL"/>
        </w:rPr>
        <w:t>.</w:t>
      </w:r>
    </w:p>
    <w:p w:rsidR="002D66BC" w:rsidRDefault="00B92261" w:rsidP="006530C6">
      <w:pPr>
        <w:spacing w:before="120"/>
        <w:ind w:firstLine="720"/>
        <w:jc w:val="both"/>
        <w:rPr>
          <w:sz w:val="28"/>
          <w:szCs w:val="28"/>
          <w:lang w:val="nl-NL"/>
        </w:rPr>
      </w:pPr>
      <w:r>
        <w:rPr>
          <w:sz w:val="28"/>
          <w:szCs w:val="28"/>
          <w:lang w:val="nl-NL"/>
        </w:rPr>
        <w:t xml:space="preserve">Tình hình thực hiện </w:t>
      </w:r>
      <w:r w:rsidR="00FA3F58">
        <w:rPr>
          <w:sz w:val="28"/>
          <w:szCs w:val="28"/>
          <w:lang w:val="nl-NL"/>
        </w:rPr>
        <w:t xml:space="preserve">và </w:t>
      </w:r>
      <w:r>
        <w:rPr>
          <w:sz w:val="28"/>
          <w:szCs w:val="28"/>
          <w:lang w:val="nl-NL"/>
        </w:rPr>
        <w:t>giải ngân các nguồn vốn cụ thể như sau:</w:t>
      </w:r>
    </w:p>
    <w:p w:rsidR="00B0450B" w:rsidRPr="00540F4F" w:rsidRDefault="00672D75" w:rsidP="006530C6">
      <w:pPr>
        <w:spacing w:before="120"/>
        <w:ind w:firstLine="720"/>
        <w:jc w:val="both"/>
        <w:rPr>
          <w:b/>
          <w:i/>
          <w:sz w:val="28"/>
          <w:szCs w:val="28"/>
        </w:rPr>
      </w:pPr>
      <w:r>
        <w:rPr>
          <w:b/>
          <w:i/>
          <w:sz w:val="28"/>
          <w:szCs w:val="28"/>
        </w:rPr>
        <w:t>3</w:t>
      </w:r>
      <w:r w:rsidR="00B0450B" w:rsidRPr="00540F4F">
        <w:rPr>
          <w:b/>
          <w:i/>
          <w:sz w:val="28"/>
          <w:szCs w:val="28"/>
        </w:rPr>
        <w:t>.1. Nguồn vốn do Trung ương quản lý:</w:t>
      </w:r>
    </w:p>
    <w:p w:rsidR="00B0450B" w:rsidRDefault="00B0450B" w:rsidP="006530C6">
      <w:pPr>
        <w:spacing w:before="120"/>
        <w:ind w:firstLine="720"/>
        <w:jc w:val="both"/>
        <w:rPr>
          <w:sz w:val="28"/>
          <w:szCs w:val="28"/>
        </w:rPr>
      </w:pPr>
      <w:r>
        <w:rPr>
          <w:sz w:val="28"/>
          <w:szCs w:val="28"/>
        </w:rPr>
        <w:t xml:space="preserve">Đến 15/11/2017, giá trị khối lượng thực hiện đạt 513,127 tỷ đồng, vốn giải ngân đạt </w:t>
      </w:r>
      <w:r w:rsidR="008C7BB7">
        <w:rPr>
          <w:sz w:val="28"/>
          <w:szCs w:val="28"/>
        </w:rPr>
        <w:t>542,77 tỷ đồng</w:t>
      </w:r>
      <w:r w:rsidR="007D17DE">
        <w:rPr>
          <w:sz w:val="28"/>
          <w:szCs w:val="28"/>
        </w:rPr>
        <w:t>, bằng 50,76% kế hoạch</w:t>
      </w:r>
      <w:r>
        <w:rPr>
          <w:sz w:val="28"/>
          <w:szCs w:val="28"/>
        </w:rPr>
        <w:t>, trong đó:</w:t>
      </w:r>
    </w:p>
    <w:p w:rsidR="00B0450B" w:rsidRDefault="00B0450B" w:rsidP="006530C6">
      <w:pPr>
        <w:spacing w:before="120"/>
        <w:ind w:firstLine="720"/>
        <w:jc w:val="both"/>
        <w:rPr>
          <w:sz w:val="28"/>
          <w:szCs w:val="28"/>
        </w:rPr>
      </w:pPr>
      <w:r>
        <w:rPr>
          <w:sz w:val="28"/>
          <w:szCs w:val="28"/>
        </w:rPr>
        <w:t xml:space="preserve">- Vốn xây dựng cơ bản </w:t>
      </w:r>
      <w:r w:rsidR="00053562">
        <w:rPr>
          <w:sz w:val="28"/>
          <w:szCs w:val="28"/>
        </w:rPr>
        <w:t>từ các Bộ, ngành Trung ương</w:t>
      </w:r>
      <w:r>
        <w:rPr>
          <w:sz w:val="28"/>
          <w:szCs w:val="28"/>
        </w:rPr>
        <w:t xml:space="preserve">: </w:t>
      </w:r>
      <w:r w:rsidR="007D17DE">
        <w:rPr>
          <w:sz w:val="28"/>
          <w:szCs w:val="28"/>
        </w:rPr>
        <w:t>Giá trị khối lượng thực hiện đạt 48,685</w:t>
      </w:r>
      <w:r>
        <w:rPr>
          <w:sz w:val="28"/>
          <w:szCs w:val="28"/>
        </w:rPr>
        <w:t xml:space="preserve"> tỷ đồng</w:t>
      </w:r>
      <w:r w:rsidR="007D17DE">
        <w:rPr>
          <w:sz w:val="28"/>
          <w:szCs w:val="28"/>
        </w:rPr>
        <w:t>, giải ngân đạt 50,236 tỷ đồng, bằng 83,49% kế hoạch</w:t>
      </w:r>
      <w:r>
        <w:rPr>
          <w:sz w:val="28"/>
          <w:szCs w:val="28"/>
        </w:rPr>
        <w:t>.</w:t>
      </w:r>
    </w:p>
    <w:p w:rsidR="00B0450B" w:rsidRDefault="00B0450B" w:rsidP="006530C6">
      <w:pPr>
        <w:spacing w:before="120"/>
        <w:ind w:firstLine="720"/>
        <w:jc w:val="both"/>
        <w:rPr>
          <w:sz w:val="28"/>
          <w:szCs w:val="28"/>
        </w:rPr>
      </w:pPr>
      <w:r>
        <w:rPr>
          <w:sz w:val="28"/>
          <w:szCs w:val="28"/>
        </w:rPr>
        <w:t xml:space="preserve">- Vốn trái phiếu Chính phủ: </w:t>
      </w:r>
      <w:r w:rsidR="007D17DE">
        <w:rPr>
          <w:sz w:val="28"/>
          <w:szCs w:val="28"/>
        </w:rPr>
        <w:t xml:space="preserve">Giá trị khối lượng thực hiện đạt </w:t>
      </w:r>
      <w:r w:rsidR="00FA0A46">
        <w:rPr>
          <w:sz w:val="28"/>
          <w:szCs w:val="28"/>
        </w:rPr>
        <w:t>335</w:t>
      </w:r>
      <w:r w:rsidR="007D17DE">
        <w:rPr>
          <w:sz w:val="28"/>
          <w:szCs w:val="28"/>
        </w:rPr>
        <w:t>,</w:t>
      </w:r>
      <w:r w:rsidR="00FA0A46">
        <w:rPr>
          <w:sz w:val="28"/>
          <w:szCs w:val="28"/>
        </w:rPr>
        <w:t>942</w:t>
      </w:r>
      <w:r w:rsidR="007D17DE">
        <w:rPr>
          <w:sz w:val="28"/>
          <w:szCs w:val="28"/>
        </w:rPr>
        <w:t xml:space="preserve"> tỷ đồng, giải ngân đạt </w:t>
      </w:r>
      <w:r w:rsidR="00FA0A46">
        <w:rPr>
          <w:sz w:val="28"/>
          <w:szCs w:val="28"/>
        </w:rPr>
        <w:t>348,434</w:t>
      </w:r>
      <w:r w:rsidR="007D17DE">
        <w:rPr>
          <w:sz w:val="28"/>
          <w:szCs w:val="28"/>
        </w:rPr>
        <w:t xml:space="preserve"> tỷ đồng, bằng </w:t>
      </w:r>
      <w:r w:rsidR="00FA0A46">
        <w:rPr>
          <w:sz w:val="28"/>
          <w:szCs w:val="28"/>
        </w:rPr>
        <w:t>4</w:t>
      </w:r>
      <w:r w:rsidR="007D17DE">
        <w:rPr>
          <w:sz w:val="28"/>
          <w:szCs w:val="28"/>
        </w:rPr>
        <w:t>3,</w:t>
      </w:r>
      <w:r w:rsidR="00FA0A46">
        <w:rPr>
          <w:sz w:val="28"/>
          <w:szCs w:val="28"/>
        </w:rPr>
        <w:t>83</w:t>
      </w:r>
      <w:r w:rsidR="007D17DE">
        <w:rPr>
          <w:sz w:val="28"/>
          <w:szCs w:val="28"/>
        </w:rPr>
        <w:t>% kế hoạch</w:t>
      </w:r>
      <w:r>
        <w:rPr>
          <w:sz w:val="28"/>
          <w:szCs w:val="28"/>
        </w:rPr>
        <w:t>.</w:t>
      </w:r>
    </w:p>
    <w:p w:rsidR="00B0450B" w:rsidRDefault="00B0450B" w:rsidP="006530C6">
      <w:pPr>
        <w:spacing w:before="120"/>
        <w:ind w:firstLine="720"/>
        <w:jc w:val="both"/>
        <w:rPr>
          <w:sz w:val="28"/>
          <w:szCs w:val="28"/>
        </w:rPr>
      </w:pPr>
      <w:r>
        <w:rPr>
          <w:sz w:val="28"/>
          <w:szCs w:val="28"/>
        </w:rPr>
        <w:t xml:space="preserve">- Vốn nước ngoài (ODA): </w:t>
      </w:r>
      <w:r w:rsidR="007D17DE">
        <w:rPr>
          <w:sz w:val="28"/>
          <w:szCs w:val="28"/>
        </w:rPr>
        <w:t xml:space="preserve">Giá trị khối lượng thực hiện đạt </w:t>
      </w:r>
      <w:r w:rsidR="00245115">
        <w:rPr>
          <w:sz w:val="28"/>
          <w:szCs w:val="28"/>
        </w:rPr>
        <w:t>128,5</w:t>
      </w:r>
      <w:r w:rsidR="007D17DE">
        <w:rPr>
          <w:sz w:val="28"/>
          <w:szCs w:val="28"/>
        </w:rPr>
        <w:t xml:space="preserve"> tỷ đồng, giải ngân đạt </w:t>
      </w:r>
      <w:r w:rsidR="00245115">
        <w:rPr>
          <w:sz w:val="28"/>
          <w:szCs w:val="28"/>
        </w:rPr>
        <w:t>144,1</w:t>
      </w:r>
      <w:r w:rsidR="007D17DE">
        <w:rPr>
          <w:sz w:val="28"/>
          <w:szCs w:val="28"/>
        </w:rPr>
        <w:t xml:space="preserve"> tỷ đồng, bằng </w:t>
      </w:r>
      <w:r w:rsidR="00245115">
        <w:rPr>
          <w:sz w:val="28"/>
          <w:szCs w:val="28"/>
        </w:rPr>
        <w:t>67</w:t>
      </w:r>
      <w:r w:rsidR="007D17DE">
        <w:rPr>
          <w:sz w:val="28"/>
          <w:szCs w:val="28"/>
        </w:rPr>
        <w:t>,</w:t>
      </w:r>
      <w:r w:rsidR="00245115">
        <w:rPr>
          <w:sz w:val="28"/>
          <w:szCs w:val="28"/>
        </w:rPr>
        <w:t>28</w:t>
      </w:r>
      <w:r w:rsidR="007D17DE">
        <w:rPr>
          <w:sz w:val="28"/>
          <w:szCs w:val="28"/>
        </w:rPr>
        <w:t>% kế hoạch</w:t>
      </w:r>
      <w:r>
        <w:rPr>
          <w:sz w:val="28"/>
          <w:szCs w:val="28"/>
        </w:rPr>
        <w:t>.</w:t>
      </w:r>
    </w:p>
    <w:p w:rsidR="00672D75" w:rsidRPr="00540F4F" w:rsidRDefault="00672D75" w:rsidP="006530C6">
      <w:pPr>
        <w:spacing w:before="120"/>
        <w:ind w:firstLine="720"/>
        <w:jc w:val="both"/>
        <w:rPr>
          <w:b/>
          <w:i/>
          <w:sz w:val="28"/>
          <w:szCs w:val="28"/>
        </w:rPr>
      </w:pPr>
      <w:r>
        <w:rPr>
          <w:b/>
          <w:i/>
          <w:sz w:val="28"/>
          <w:szCs w:val="28"/>
        </w:rPr>
        <w:t>3</w:t>
      </w:r>
      <w:r w:rsidRPr="00540F4F">
        <w:rPr>
          <w:b/>
          <w:i/>
          <w:sz w:val="28"/>
          <w:szCs w:val="28"/>
        </w:rPr>
        <w:t>.2. Nguồn vốn do địa phương quản lý:</w:t>
      </w:r>
    </w:p>
    <w:p w:rsidR="00B92261" w:rsidRDefault="00443818" w:rsidP="006530C6">
      <w:pPr>
        <w:spacing w:before="120"/>
        <w:ind w:firstLine="720"/>
        <w:jc w:val="both"/>
        <w:rPr>
          <w:sz w:val="28"/>
          <w:szCs w:val="28"/>
          <w:lang w:val="nl-NL"/>
        </w:rPr>
      </w:pPr>
      <w:r>
        <w:rPr>
          <w:sz w:val="28"/>
          <w:szCs w:val="28"/>
          <w:lang w:val="nl-NL"/>
        </w:rPr>
        <w:t>Tổng giá trị thực hiện đến nay đạt 2.7</w:t>
      </w:r>
      <w:r w:rsidR="00053562">
        <w:rPr>
          <w:sz w:val="28"/>
          <w:szCs w:val="28"/>
          <w:lang w:val="nl-NL"/>
        </w:rPr>
        <w:t>30</w:t>
      </w:r>
      <w:r>
        <w:rPr>
          <w:sz w:val="28"/>
          <w:szCs w:val="28"/>
          <w:lang w:val="nl-NL"/>
        </w:rPr>
        <w:t>,</w:t>
      </w:r>
      <w:r w:rsidR="00053562">
        <w:rPr>
          <w:sz w:val="28"/>
          <w:szCs w:val="28"/>
          <w:lang w:val="nl-NL"/>
        </w:rPr>
        <w:t>669</w:t>
      </w:r>
      <w:r>
        <w:rPr>
          <w:sz w:val="28"/>
          <w:szCs w:val="28"/>
          <w:lang w:val="nl-NL"/>
        </w:rPr>
        <w:t xml:space="preserve"> tỷ đồng</w:t>
      </w:r>
      <w:r w:rsidR="007A748C">
        <w:rPr>
          <w:sz w:val="28"/>
          <w:szCs w:val="28"/>
          <w:lang w:val="nl-NL"/>
        </w:rPr>
        <w:t>, giá trị giải ngân đạt 3.12</w:t>
      </w:r>
      <w:r w:rsidR="00053562">
        <w:rPr>
          <w:sz w:val="28"/>
          <w:szCs w:val="28"/>
          <w:lang w:val="nl-NL"/>
        </w:rPr>
        <w:t>7</w:t>
      </w:r>
      <w:r w:rsidR="007A748C">
        <w:rPr>
          <w:sz w:val="28"/>
          <w:szCs w:val="28"/>
          <w:lang w:val="nl-NL"/>
        </w:rPr>
        <w:t>,</w:t>
      </w:r>
      <w:r w:rsidR="00053562">
        <w:rPr>
          <w:sz w:val="28"/>
          <w:szCs w:val="28"/>
          <w:lang w:val="nl-NL"/>
        </w:rPr>
        <w:t>268</w:t>
      </w:r>
      <w:r w:rsidR="007A748C">
        <w:rPr>
          <w:sz w:val="28"/>
          <w:szCs w:val="28"/>
          <w:lang w:val="nl-NL"/>
        </w:rPr>
        <w:t xml:space="preserve"> tỷ đồng, bằng 6</w:t>
      </w:r>
      <w:r w:rsidR="00053562">
        <w:rPr>
          <w:sz w:val="28"/>
          <w:szCs w:val="28"/>
          <w:lang w:val="nl-NL"/>
        </w:rPr>
        <w:t>9</w:t>
      </w:r>
      <w:r w:rsidR="007A748C">
        <w:rPr>
          <w:sz w:val="28"/>
          <w:szCs w:val="28"/>
          <w:lang w:val="nl-NL"/>
        </w:rPr>
        <w:t>,</w:t>
      </w:r>
      <w:r w:rsidR="00053562">
        <w:rPr>
          <w:sz w:val="28"/>
          <w:szCs w:val="28"/>
          <w:lang w:val="nl-NL"/>
        </w:rPr>
        <w:t>33</w:t>
      </w:r>
      <w:r w:rsidR="007A748C">
        <w:rPr>
          <w:sz w:val="28"/>
          <w:szCs w:val="28"/>
          <w:lang w:val="nl-NL"/>
        </w:rPr>
        <w:t xml:space="preserve">% kế hoạch. Nếu loại trừ 260 tỷ đồng nguồn bổ sung ngân sách địa phương mới được giao thì tỷ lệ giải ngân đạt </w:t>
      </w:r>
      <w:r w:rsidR="00053562">
        <w:rPr>
          <w:sz w:val="28"/>
          <w:szCs w:val="28"/>
          <w:lang w:val="nl-NL"/>
        </w:rPr>
        <w:t>73</w:t>
      </w:r>
      <w:r w:rsidR="007A748C">
        <w:rPr>
          <w:sz w:val="28"/>
          <w:szCs w:val="28"/>
          <w:lang w:val="nl-NL"/>
        </w:rPr>
        <w:t>,</w:t>
      </w:r>
      <w:r w:rsidR="00053562">
        <w:rPr>
          <w:sz w:val="28"/>
          <w:szCs w:val="28"/>
          <w:lang w:val="nl-NL"/>
        </w:rPr>
        <w:t>57</w:t>
      </w:r>
      <w:r w:rsidR="007A748C">
        <w:rPr>
          <w:sz w:val="28"/>
          <w:szCs w:val="28"/>
          <w:lang w:val="nl-NL"/>
        </w:rPr>
        <w:t>% kế hoạch</w:t>
      </w:r>
      <w:r w:rsidR="00DD0C3D">
        <w:rPr>
          <w:sz w:val="28"/>
          <w:szCs w:val="28"/>
          <w:lang w:val="nl-NL"/>
        </w:rPr>
        <w:t>, cụ thể như sau:</w:t>
      </w:r>
    </w:p>
    <w:p w:rsidR="005E750C" w:rsidRDefault="005E750C" w:rsidP="006530C6">
      <w:pPr>
        <w:spacing w:before="120"/>
        <w:ind w:firstLine="720"/>
        <w:jc w:val="both"/>
        <w:rPr>
          <w:sz w:val="28"/>
          <w:szCs w:val="28"/>
          <w:lang w:val="nl-NL"/>
        </w:rPr>
      </w:pPr>
      <w:r>
        <w:rPr>
          <w:sz w:val="28"/>
          <w:szCs w:val="28"/>
          <w:lang w:val="nl-NL"/>
        </w:rPr>
        <w:t>a. Các nguồn vốn từ ngân sách Trung ương:</w:t>
      </w:r>
    </w:p>
    <w:p w:rsidR="008A5872" w:rsidRDefault="008A5872" w:rsidP="006530C6">
      <w:pPr>
        <w:spacing w:before="120"/>
        <w:ind w:firstLine="720"/>
        <w:jc w:val="both"/>
        <w:rPr>
          <w:sz w:val="28"/>
          <w:szCs w:val="28"/>
          <w:lang w:val="nl-NL"/>
        </w:rPr>
      </w:pPr>
      <w:r>
        <w:rPr>
          <w:sz w:val="28"/>
          <w:szCs w:val="28"/>
          <w:lang w:val="nl-NL"/>
        </w:rPr>
        <w:t xml:space="preserve">- Nguồn ngân sách Trung ương hỗ trợ theo các Chương trình mục tiêu (bao gồm cả nguồn năm 2016 kéo dài): Giá trị thực hiện đạt </w:t>
      </w:r>
      <w:r w:rsidR="005E750C">
        <w:rPr>
          <w:sz w:val="28"/>
          <w:szCs w:val="28"/>
          <w:lang w:val="nl-NL"/>
        </w:rPr>
        <w:t>471,356 tỷ đồng</w:t>
      </w:r>
      <w:r w:rsidR="00FB3C7B">
        <w:rPr>
          <w:sz w:val="28"/>
          <w:szCs w:val="28"/>
          <w:lang w:val="nl-NL"/>
        </w:rPr>
        <w:t>, giải ngân đạt 574,405 tỷ đồng</w:t>
      </w:r>
      <w:r w:rsidR="00A21669">
        <w:rPr>
          <w:sz w:val="28"/>
          <w:szCs w:val="28"/>
          <w:lang w:val="nl-NL"/>
        </w:rPr>
        <w:t xml:space="preserve">, </w:t>
      </w:r>
      <w:r w:rsidR="00F077BC">
        <w:rPr>
          <w:sz w:val="28"/>
          <w:szCs w:val="28"/>
          <w:lang w:val="nl-NL"/>
        </w:rPr>
        <w:t>đạt</w:t>
      </w:r>
      <w:r w:rsidR="00A21669">
        <w:rPr>
          <w:sz w:val="28"/>
          <w:szCs w:val="28"/>
          <w:lang w:val="nl-NL"/>
        </w:rPr>
        <w:t xml:space="preserve"> 75,81% kế hoạch.</w:t>
      </w:r>
    </w:p>
    <w:p w:rsidR="009D6E59" w:rsidRDefault="009D6E59" w:rsidP="006530C6">
      <w:pPr>
        <w:spacing w:before="120"/>
        <w:ind w:firstLine="720"/>
        <w:jc w:val="both"/>
        <w:rPr>
          <w:sz w:val="28"/>
          <w:szCs w:val="28"/>
        </w:rPr>
      </w:pPr>
      <w:r>
        <w:rPr>
          <w:sz w:val="28"/>
          <w:szCs w:val="28"/>
        </w:rPr>
        <w:t>- Vố</w:t>
      </w:r>
      <w:r w:rsidR="00FA3F58">
        <w:rPr>
          <w:sz w:val="28"/>
          <w:szCs w:val="28"/>
        </w:rPr>
        <w:t>n</w:t>
      </w:r>
      <w:r>
        <w:rPr>
          <w:sz w:val="28"/>
          <w:szCs w:val="28"/>
        </w:rPr>
        <w:t xml:space="preserve"> bổ sung từ ngân sách Trung ương (bao gồm cả từ nguồn dự phòng NSTW năm 2016, vốn khắc phục bão lụt): Giá trị thực hiện đạt 42,158 tỷ đồng, giải ngân đạt 47,172 tỷ đồng, </w:t>
      </w:r>
      <w:r w:rsidR="00F077BC">
        <w:rPr>
          <w:sz w:val="28"/>
          <w:szCs w:val="28"/>
        </w:rPr>
        <w:t>đạt</w:t>
      </w:r>
      <w:r>
        <w:rPr>
          <w:sz w:val="28"/>
          <w:szCs w:val="28"/>
        </w:rPr>
        <w:t xml:space="preserve"> 28,75% kế hoạch.</w:t>
      </w:r>
    </w:p>
    <w:p w:rsidR="00F352A3" w:rsidRDefault="009D6E59" w:rsidP="006530C6">
      <w:pPr>
        <w:spacing w:before="120"/>
        <w:ind w:firstLine="720"/>
        <w:jc w:val="both"/>
        <w:rPr>
          <w:sz w:val="28"/>
          <w:szCs w:val="28"/>
        </w:rPr>
      </w:pPr>
      <w:r>
        <w:rPr>
          <w:sz w:val="28"/>
          <w:szCs w:val="28"/>
        </w:rPr>
        <w:t>- Vốn hỗ trợ các Chương trình mục tiêu quốc gia (nông thôn mới và giảm nghèo bền vững)</w:t>
      </w:r>
      <w:r w:rsidR="00D7648F">
        <w:rPr>
          <w:sz w:val="28"/>
          <w:szCs w:val="28"/>
        </w:rPr>
        <w:t xml:space="preserve">: Giá trị thực hiện đạt 165,501 tỷ đồng, giải ngân đạt 183,404 tỷ đồng, </w:t>
      </w:r>
      <w:r w:rsidR="00F077BC">
        <w:rPr>
          <w:sz w:val="28"/>
          <w:szCs w:val="28"/>
        </w:rPr>
        <w:t>đạt</w:t>
      </w:r>
      <w:r w:rsidR="00D7648F">
        <w:rPr>
          <w:sz w:val="28"/>
          <w:szCs w:val="28"/>
        </w:rPr>
        <w:t xml:space="preserve"> 66,57% kế hoạch</w:t>
      </w:r>
      <w:r w:rsidR="00F352A3">
        <w:rPr>
          <w:sz w:val="28"/>
          <w:szCs w:val="28"/>
        </w:rPr>
        <w:t>, trong đó:</w:t>
      </w:r>
    </w:p>
    <w:p w:rsidR="009D6E59" w:rsidRDefault="00F352A3" w:rsidP="006530C6">
      <w:pPr>
        <w:spacing w:before="120"/>
        <w:ind w:firstLine="720"/>
        <w:jc w:val="both"/>
        <w:rPr>
          <w:sz w:val="28"/>
          <w:szCs w:val="28"/>
        </w:rPr>
      </w:pPr>
      <w:r>
        <w:rPr>
          <w:sz w:val="28"/>
          <w:szCs w:val="28"/>
        </w:rPr>
        <w:t xml:space="preserve">+ Chương trình MTQG xây dựng nông thôn mới: Giá trị thực hiện  80,527 tỷ đồng, giải ngân 88,02 tỷ đồng, </w:t>
      </w:r>
      <w:r w:rsidR="00F077BC">
        <w:rPr>
          <w:sz w:val="28"/>
          <w:szCs w:val="28"/>
        </w:rPr>
        <w:t>đạt</w:t>
      </w:r>
      <w:r>
        <w:rPr>
          <w:sz w:val="28"/>
          <w:szCs w:val="28"/>
        </w:rPr>
        <w:t xml:space="preserve"> 53,31% kế hoạch; trong đó nội dung đầu tư các công trình cấp nước sạch và vệ sinh môi trường nông thôn giải ngân 3,446 tỷ/29 tỷ đồng, </w:t>
      </w:r>
      <w:r w:rsidR="00F077BC">
        <w:rPr>
          <w:sz w:val="28"/>
          <w:szCs w:val="28"/>
        </w:rPr>
        <w:t>đạt</w:t>
      </w:r>
      <w:r>
        <w:rPr>
          <w:sz w:val="28"/>
          <w:szCs w:val="28"/>
        </w:rPr>
        <w:t xml:space="preserve"> 11,9% kế hoạch</w:t>
      </w:r>
      <w:r w:rsidR="009D6E59">
        <w:rPr>
          <w:sz w:val="28"/>
          <w:szCs w:val="28"/>
        </w:rPr>
        <w:t>.</w:t>
      </w:r>
    </w:p>
    <w:p w:rsidR="00E651D0" w:rsidRDefault="00E651D0" w:rsidP="006530C6">
      <w:pPr>
        <w:spacing w:before="120"/>
        <w:ind w:firstLine="720"/>
        <w:jc w:val="both"/>
        <w:rPr>
          <w:sz w:val="28"/>
          <w:szCs w:val="28"/>
        </w:rPr>
      </w:pPr>
      <w:r>
        <w:rPr>
          <w:sz w:val="28"/>
          <w:szCs w:val="28"/>
        </w:rPr>
        <w:t>+ Chương trình MTQG giảm nghèo bền vững</w:t>
      </w:r>
      <w:r w:rsidR="0095545B">
        <w:rPr>
          <w:sz w:val="28"/>
          <w:szCs w:val="28"/>
        </w:rPr>
        <w:t xml:space="preserve">: </w:t>
      </w:r>
      <w:r w:rsidR="00EC4E5F">
        <w:rPr>
          <w:sz w:val="28"/>
          <w:szCs w:val="28"/>
        </w:rPr>
        <w:t>Giá trị thực hiện 84,974 tỷ đồng, giải ngân 95,384 tỷ đồng</w:t>
      </w:r>
      <w:r w:rsidR="00415141">
        <w:rPr>
          <w:sz w:val="28"/>
          <w:szCs w:val="28"/>
        </w:rPr>
        <w:t xml:space="preserve">, </w:t>
      </w:r>
      <w:r w:rsidR="00F077BC">
        <w:rPr>
          <w:sz w:val="28"/>
          <w:szCs w:val="28"/>
        </w:rPr>
        <w:t>đạt</w:t>
      </w:r>
      <w:r w:rsidR="00415141">
        <w:rPr>
          <w:sz w:val="28"/>
          <w:szCs w:val="28"/>
        </w:rPr>
        <w:t xml:space="preserve"> 86,42% kế hoạch.</w:t>
      </w:r>
    </w:p>
    <w:p w:rsidR="009D6E59" w:rsidRDefault="009D6E59" w:rsidP="006530C6">
      <w:pPr>
        <w:spacing w:before="120"/>
        <w:ind w:firstLine="720"/>
        <w:jc w:val="both"/>
        <w:rPr>
          <w:sz w:val="28"/>
          <w:szCs w:val="28"/>
        </w:rPr>
      </w:pPr>
      <w:r>
        <w:rPr>
          <w:sz w:val="28"/>
          <w:szCs w:val="28"/>
        </w:rPr>
        <w:lastRenderedPageBreak/>
        <w:t>- Vốn trái phiếu Chính phủ (bao gồm cả nguồn năm 2016 kéo dài sang 2017)</w:t>
      </w:r>
      <w:r w:rsidR="00A04345">
        <w:rPr>
          <w:sz w:val="28"/>
          <w:szCs w:val="28"/>
        </w:rPr>
        <w:t xml:space="preserve">: </w:t>
      </w:r>
      <w:r w:rsidR="006B13AA">
        <w:rPr>
          <w:sz w:val="28"/>
          <w:szCs w:val="28"/>
        </w:rPr>
        <w:t>Giá trị thực hiện đạt 11</w:t>
      </w:r>
      <w:r w:rsidR="00F077BC">
        <w:rPr>
          <w:sz w:val="28"/>
          <w:szCs w:val="28"/>
        </w:rPr>
        <w:t>4</w:t>
      </w:r>
      <w:r w:rsidR="006B13AA">
        <w:rPr>
          <w:sz w:val="28"/>
          <w:szCs w:val="28"/>
        </w:rPr>
        <w:t>,</w:t>
      </w:r>
      <w:r w:rsidR="00F077BC">
        <w:rPr>
          <w:sz w:val="28"/>
          <w:szCs w:val="28"/>
        </w:rPr>
        <w:t>734</w:t>
      </w:r>
      <w:r w:rsidR="006B13AA">
        <w:rPr>
          <w:sz w:val="28"/>
          <w:szCs w:val="28"/>
        </w:rPr>
        <w:t xml:space="preserve"> tỷ đồng, giải ngân đạt 19</w:t>
      </w:r>
      <w:r w:rsidR="00F077BC">
        <w:rPr>
          <w:sz w:val="28"/>
          <w:szCs w:val="28"/>
        </w:rPr>
        <w:t>8</w:t>
      </w:r>
      <w:r w:rsidR="006B13AA">
        <w:rPr>
          <w:sz w:val="28"/>
          <w:szCs w:val="28"/>
        </w:rPr>
        <w:t>,</w:t>
      </w:r>
      <w:r w:rsidR="00F077BC">
        <w:rPr>
          <w:sz w:val="28"/>
          <w:szCs w:val="28"/>
        </w:rPr>
        <w:t>547</w:t>
      </w:r>
      <w:r w:rsidR="006B13AA">
        <w:rPr>
          <w:sz w:val="28"/>
          <w:szCs w:val="28"/>
        </w:rPr>
        <w:t xml:space="preserve"> tỷ đồng, bằng </w:t>
      </w:r>
      <w:r w:rsidR="00F077BC">
        <w:rPr>
          <w:sz w:val="28"/>
          <w:szCs w:val="28"/>
        </w:rPr>
        <w:t>42</w:t>
      </w:r>
      <w:r w:rsidR="006B13AA">
        <w:rPr>
          <w:sz w:val="28"/>
          <w:szCs w:val="28"/>
        </w:rPr>
        <w:t>,</w:t>
      </w:r>
      <w:r w:rsidR="00F077BC">
        <w:rPr>
          <w:sz w:val="28"/>
          <w:szCs w:val="28"/>
        </w:rPr>
        <w:t>35</w:t>
      </w:r>
      <w:r w:rsidR="006B13AA">
        <w:rPr>
          <w:sz w:val="28"/>
          <w:szCs w:val="28"/>
        </w:rPr>
        <w:t>% kế hoạch</w:t>
      </w:r>
      <w:r w:rsidR="00F077BC">
        <w:rPr>
          <w:sz w:val="28"/>
          <w:szCs w:val="28"/>
        </w:rPr>
        <w:t xml:space="preserve"> vốn đưa vào giải ngân</w:t>
      </w:r>
      <w:r w:rsidR="006B13AA">
        <w:rPr>
          <w:sz w:val="28"/>
          <w:szCs w:val="28"/>
        </w:rPr>
        <w:t>.</w:t>
      </w:r>
    </w:p>
    <w:p w:rsidR="009D6E59" w:rsidRDefault="009D6E59" w:rsidP="006530C6">
      <w:pPr>
        <w:spacing w:before="120"/>
        <w:ind w:firstLine="720"/>
        <w:jc w:val="both"/>
        <w:rPr>
          <w:sz w:val="28"/>
          <w:szCs w:val="28"/>
        </w:rPr>
      </w:pPr>
      <w:r>
        <w:rPr>
          <w:sz w:val="28"/>
          <w:szCs w:val="28"/>
        </w:rPr>
        <w:t>- Vốn nước ngoài (ODA), bao cả nguồn bổ sung trong năm</w:t>
      </w:r>
      <w:r w:rsidR="00575600">
        <w:rPr>
          <w:sz w:val="28"/>
          <w:szCs w:val="28"/>
        </w:rPr>
        <w:t>: Giá trị thực hiện đạt 156</w:t>
      </w:r>
      <w:proofErr w:type="gramStart"/>
      <w:r w:rsidR="00575600">
        <w:rPr>
          <w:sz w:val="28"/>
          <w:szCs w:val="28"/>
        </w:rPr>
        <w:t>,48</w:t>
      </w:r>
      <w:proofErr w:type="gramEnd"/>
      <w:r w:rsidR="00575600">
        <w:rPr>
          <w:sz w:val="28"/>
          <w:szCs w:val="28"/>
        </w:rPr>
        <w:t xml:space="preserve"> tỷ đồng, giải ngân đạt 159,691 tỷ đồng, bằng 32,09% kế hoạch</w:t>
      </w:r>
      <w:r>
        <w:rPr>
          <w:sz w:val="28"/>
          <w:szCs w:val="28"/>
        </w:rPr>
        <w:t>.</w:t>
      </w:r>
    </w:p>
    <w:p w:rsidR="00F55F08" w:rsidRDefault="00F55F08" w:rsidP="006530C6">
      <w:pPr>
        <w:spacing w:before="120"/>
        <w:ind w:firstLine="720"/>
        <w:jc w:val="both"/>
        <w:rPr>
          <w:sz w:val="28"/>
          <w:szCs w:val="28"/>
        </w:rPr>
      </w:pPr>
      <w:r>
        <w:rPr>
          <w:sz w:val="28"/>
          <w:szCs w:val="28"/>
        </w:rPr>
        <w:t>b. Các nguồn vốn từ ngân sách địa phương:</w:t>
      </w:r>
    </w:p>
    <w:p w:rsidR="00F55F08" w:rsidRDefault="00F55F08" w:rsidP="006530C6">
      <w:pPr>
        <w:spacing w:before="120"/>
        <w:ind w:firstLine="720"/>
        <w:jc w:val="both"/>
        <w:rPr>
          <w:sz w:val="28"/>
          <w:szCs w:val="28"/>
        </w:rPr>
      </w:pPr>
      <w:r>
        <w:rPr>
          <w:sz w:val="28"/>
          <w:szCs w:val="28"/>
        </w:rPr>
        <w:t>- Nguồn ngân sách xây dựng cơ bản tập trung: Giá trị thực hiện đạt 501,395 tỷ đồng, giải ngân đạt 544,752 tỷ đồng, bằng 95,98% kế hoạch.</w:t>
      </w:r>
    </w:p>
    <w:p w:rsidR="00F55F08" w:rsidRDefault="00F55F08" w:rsidP="006530C6">
      <w:pPr>
        <w:spacing w:before="120"/>
        <w:ind w:firstLine="720"/>
        <w:jc w:val="both"/>
        <w:rPr>
          <w:sz w:val="28"/>
          <w:szCs w:val="28"/>
        </w:rPr>
      </w:pPr>
      <w:r>
        <w:rPr>
          <w:sz w:val="28"/>
          <w:szCs w:val="28"/>
        </w:rPr>
        <w:t xml:space="preserve">- Vốn năm </w:t>
      </w:r>
      <w:r w:rsidR="009A054C">
        <w:rPr>
          <w:sz w:val="28"/>
          <w:szCs w:val="28"/>
        </w:rPr>
        <w:t>2016</w:t>
      </w:r>
      <w:r>
        <w:rPr>
          <w:sz w:val="28"/>
          <w:szCs w:val="28"/>
        </w:rPr>
        <w:t xml:space="preserve"> kéo dài</w:t>
      </w:r>
      <w:r w:rsidR="009A054C">
        <w:rPr>
          <w:sz w:val="28"/>
          <w:szCs w:val="28"/>
        </w:rPr>
        <w:t xml:space="preserve">: Giá </w:t>
      </w:r>
      <w:r w:rsidR="00512F04">
        <w:rPr>
          <w:sz w:val="28"/>
          <w:szCs w:val="28"/>
        </w:rPr>
        <w:t>trị</w:t>
      </w:r>
      <w:r w:rsidR="009A054C">
        <w:rPr>
          <w:sz w:val="28"/>
          <w:szCs w:val="28"/>
        </w:rPr>
        <w:t xml:space="preserve"> thực hiện đạt 326,477</w:t>
      </w:r>
      <w:r>
        <w:rPr>
          <w:sz w:val="28"/>
          <w:szCs w:val="28"/>
        </w:rPr>
        <w:t xml:space="preserve"> tỷ đồng</w:t>
      </w:r>
      <w:r w:rsidR="009A054C">
        <w:rPr>
          <w:sz w:val="28"/>
          <w:szCs w:val="28"/>
        </w:rPr>
        <w:t>, giải ngân đạt 356,118 tỷ đồng</w:t>
      </w:r>
      <w:r w:rsidR="00512F04">
        <w:rPr>
          <w:sz w:val="28"/>
          <w:szCs w:val="28"/>
        </w:rPr>
        <w:t>, bằng 82,33% kế hoạch</w:t>
      </w:r>
      <w:r>
        <w:rPr>
          <w:sz w:val="28"/>
          <w:szCs w:val="28"/>
        </w:rPr>
        <w:t>.</w:t>
      </w:r>
    </w:p>
    <w:p w:rsidR="00F55F08" w:rsidRDefault="00F55F08" w:rsidP="006530C6">
      <w:pPr>
        <w:spacing w:before="120"/>
        <w:ind w:firstLine="720"/>
        <w:jc w:val="both"/>
        <w:rPr>
          <w:sz w:val="28"/>
          <w:szCs w:val="28"/>
        </w:rPr>
      </w:pPr>
      <w:r>
        <w:rPr>
          <w:sz w:val="28"/>
          <w:szCs w:val="28"/>
        </w:rPr>
        <w:t>- Vốn ngân sách địa phương bổ sung trong năm</w:t>
      </w:r>
      <w:r w:rsidR="00512F04">
        <w:rPr>
          <w:sz w:val="28"/>
          <w:szCs w:val="28"/>
        </w:rPr>
        <w:t xml:space="preserve">: Giá trị thực hiện </w:t>
      </w:r>
      <w:proofErr w:type="gramStart"/>
      <w:r w:rsidR="00512F04">
        <w:rPr>
          <w:sz w:val="28"/>
          <w:szCs w:val="28"/>
        </w:rPr>
        <w:t>đạt  51,66</w:t>
      </w:r>
      <w:proofErr w:type="gramEnd"/>
      <w:r>
        <w:rPr>
          <w:sz w:val="28"/>
          <w:szCs w:val="28"/>
        </w:rPr>
        <w:t xml:space="preserve"> tỷ đồng, </w:t>
      </w:r>
      <w:r w:rsidR="00512F04">
        <w:rPr>
          <w:sz w:val="28"/>
          <w:szCs w:val="28"/>
        </w:rPr>
        <w:t>giải ngân đạt 78,235 tỷ đồng, bằng 23,13% kế hoạch. Nếu loại trừ</w:t>
      </w:r>
      <w:r>
        <w:rPr>
          <w:sz w:val="28"/>
          <w:szCs w:val="28"/>
        </w:rPr>
        <w:t xml:space="preserve"> 260 tỷ đồng mới được phân bổ </w:t>
      </w:r>
      <w:r w:rsidR="00512F04">
        <w:rPr>
          <w:sz w:val="28"/>
          <w:szCs w:val="28"/>
        </w:rPr>
        <w:t>cuối tháng</w:t>
      </w:r>
      <w:r>
        <w:rPr>
          <w:sz w:val="28"/>
          <w:szCs w:val="28"/>
        </w:rPr>
        <w:t xml:space="preserve"> </w:t>
      </w:r>
      <w:r w:rsidR="00512F04">
        <w:rPr>
          <w:sz w:val="28"/>
          <w:szCs w:val="28"/>
        </w:rPr>
        <w:t>10</w:t>
      </w:r>
      <w:r>
        <w:rPr>
          <w:sz w:val="28"/>
          <w:szCs w:val="28"/>
        </w:rPr>
        <w:t>/2017</w:t>
      </w:r>
      <w:r w:rsidR="00512F04">
        <w:rPr>
          <w:sz w:val="28"/>
          <w:szCs w:val="28"/>
        </w:rPr>
        <w:t xml:space="preserve"> (chưa giải ngân), thì tỷ lệ giải ngân đạt 98,5% kế hoạch</w:t>
      </w:r>
      <w:r>
        <w:rPr>
          <w:sz w:val="28"/>
          <w:szCs w:val="28"/>
        </w:rPr>
        <w:t>.</w:t>
      </w:r>
    </w:p>
    <w:p w:rsidR="00F55F08" w:rsidRDefault="00F55F08" w:rsidP="006530C6">
      <w:pPr>
        <w:spacing w:before="120"/>
        <w:ind w:firstLine="720"/>
        <w:jc w:val="both"/>
        <w:rPr>
          <w:sz w:val="28"/>
          <w:szCs w:val="28"/>
        </w:rPr>
      </w:pPr>
      <w:r>
        <w:rPr>
          <w:sz w:val="28"/>
          <w:szCs w:val="28"/>
        </w:rPr>
        <w:t>- Vốn ứng trước kế hoạch</w:t>
      </w:r>
      <w:r w:rsidR="00FF0887">
        <w:rPr>
          <w:sz w:val="28"/>
          <w:szCs w:val="28"/>
        </w:rPr>
        <w:t>: Giá trị thực hiện đạt 33,842</w:t>
      </w:r>
      <w:r>
        <w:rPr>
          <w:sz w:val="28"/>
          <w:szCs w:val="28"/>
        </w:rPr>
        <w:t xml:space="preserve"> tỷ đồng</w:t>
      </w:r>
      <w:r w:rsidR="00FF0887">
        <w:rPr>
          <w:sz w:val="28"/>
          <w:szCs w:val="28"/>
        </w:rPr>
        <w:t>, giải ngân đạt 54,232 tỷ đồng, bằng 95,33% kế hoạch</w:t>
      </w:r>
      <w:r>
        <w:rPr>
          <w:sz w:val="28"/>
          <w:szCs w:val="28"/>
        </w:rPr>
        <w:t>.</w:t>
      </w:r>
    </w:p>
    <w:p w:rsidR="00F55F08" w:rsidRDefault="00F55F08" w:rsidP="006530C6">
      <w:pPr>
        <w:spacing w:before="120"/>
        <w:ind w:firstLine="720"/>
        <w:jc w:val="both"/>
        <w:rPr>
          <w:sz w:val="28"/>
          <w:szCs w:val="28"/>
        </w:rPr>
      </w:pPr>
      <w:r>
        <w:rPr>
          <w:sz w:val="28"/>
          <w:szCs w:val="28"/>
        </w:rPr>
        <w:t>- Nguồn vốn do cấp huyện, cấp xã quản lý</w:t>
      </w:r>
      <w:r w:rsidR="00381162">
        <w:rPr>
          <w:sz w:val="28"/>
          <w:szCs w:val="28"/>
        </w:rPr>
        <w:t xml:space="preserve">: </w:t>
      </w:r>
      <w:r w:rsidR="00DC446B">
        <w:rPr>
          <w:sz w:val="28"/>
          <w:szCs w:val="28"/>
        </w:rPr>
        <w:t>Giá trị thực hiện đạt 867,067</w:t>
      </w:r>
      <w:r>
        <w:rPr>
          <w:sz w:val="28"/>
          <w:szCs w:val="28"/>
        </w:rPr>
        <w:t xml:space="preserve"> tỷ đồng</w:t>
      </w:r>
      <w:r w:rsidR="00DC446B">
        <w:rPr>
          <w:sz w:val="28"/>
          <w:szCs w:val="28"/>
        </w:rPr>
        <w:t>, giải ngân đạt 930,713 tỷ đồng, bằng 97,78% kế hoạch</w:t>
      </w:r>
      <w:r>
        <w:rPr>
          <w:sz w:val="28"/>
          <w:szCs w:val="28"/>
        </w:rPr>
        <w:t>.</w:t>
      </w:r>
    </w:p>
    <w:p w:rsidR="006029F2" w:rsidRPr="006029F2" w:rsidRDefault="006029F2" w:rsidP="006530C6">
      <w:pPr>
        <w:spacing w:before="120"/>
        <w:ind w:firstLine="720"/>
        <w:jc w:val="center"/>
        <w:rPr>
          <w:i/>
          <w:sz w:val="28"/>
          <w:szCs w:val="28"/>
        </w:rPr>
      </w:pPr>
      <w:r w:rsidRPr="006029F2">
        <w:rPr>
          <w:i/>
          <w:sz w:val="28"/>
          <w:szCs w:val="28"/>
        </w:rPr>
        <w:t>(Chi tiết theo Phụ lục số 02 đính kèm)</w:t>
      </w:r>
    </w:p>
    <w:p w:rsidR="00226377" w:rsidRPr="00226377" w:rsidRDefault="00F41029" w:rsidP="006530C6">
      <w:pPr>
        <w:spacing w:before="120"/>
        <w:ind w:firstLine="720"/>
        <w:jc w:val="both"/>
        <w:rPr>
          <w:b/>
          <w:sz w:val="28"/>
          <w:szCs w:val="28"/>
          <w:lang w:val="nl-NL"/>
        </w:rPr>
      </w:pPr>
      <w:r w:rsidRPr="00226377">
        <w:rPr>
          <w:b/>
          <w:sz w:val="28"/>
          <w:szCs w:val="28"/>
        </w:rPr>
        <w:t xml:space="preserve">4. </w:t>
      </w:r>
      <w:r w:rsidR="00226377" w:rsidRPr="00226377">
        <w:rPr>
          <w:b/>
          <w:sz w:val="28"/>
          <w:szCs w:val="28"/>
          <w:lang w:val="nl-NL"/>
        </w:rPr>
        <w:t>Tình hình xử lý nợ đọng xây dựng cơ bản</w:t>
      </w:r>
    </w:p>
    <w:p w:rsidR="00226377" w:rsidRDefault="00226377" w:rsidP="006530C6">
      <w:pPr>
        <w:widowControl w:val="0"/>
        <w:spacing w:before="120"/>
        <w:ind w:firstLine="720"/>
        <w:jc w:val="both"/>
        <w:rPr>
          <w:sz w:val="28"/>
          <w:szCs w:val="28"/>
          <w:lang w:val="nb-NO"/>
        </w:rPr>
      </w:pPr>
      <w:r w:rsidRPr="003B4E2C">
        <w:rPr>
          <w:sz w:val="28"/>
          <w:szCs w:val="28"/>
          <w:lang w:val="nb-NO"/>
        </w:rPr>
        <w:t>Thực hiện Luật Đầu tư công, các Chỉ thị số 27/CT-TTg ngày 10/12/2012, Chỉ thị số 14/CT-TTg ngày 28/6</w:t>
      </w:r>
      <w:r>
        <w:rPr>
          <w:sz w:val="28"/>
          <w:szCs w:val="28"/>
          <w:lang w:val="nb-NO"/>
        </w:rPr>
        <w:t xml:space="preserve">/2013 và Chỉ thị số 07/CT-TTg ngày 30/4/2015 của Thủ tướng Chính phủ về tăng cường quản lý đầu tư và xử lý nợ đọng xây dựng cơ bản; thời gian qua UBND tỉnh đã quán triệt các sở, ban, ngành và địa phương trong toàn tỉnh thực hiện nghiêm túc việc kiểm soát và xử lý nợ đọng xây dựng cơ bản. </w:t>
      </w:r>
    </w:p>
    <w:p w:rsidR="00F865B6" w:rsidRDefault="00F865B6" w:rsidP="006530C6">
      <w:pPr>
        <w:spacing w:before="120"/>
        <w:ind w:firstLine="720"/>
        <w:jc w:val="both"/>
        <w:rPr>
          <w:sz w:val="28"/>
          <w:szCs w:val="28"/>
          <w:lang w:val="nb-NO"/>
        </w:rPr>
      </w:pPr>
      <w:r>
        <w:rPr>
          <w:sz w:val="28"/>
          <w:szCs w:val="28"/>
          <w:lang w:val="nb-NO"/>
        </w:rPr>
        <w:t>Theo đó, kế hoạch đầu tư phát triển năm 2017,</w:t>
      </w:r>
      <w:r w:rsidRPr="00376E37">
        <w:rPr>
          <w:sz w:val="28"/>
          <w:szCs w:val="28"/>
          <w:lang w:val="nb-NO"/>
        </w:rPr>
        <w:t xml:space="preserve"> </w:t>
      </w:r>
      <w:r>
        <w:rPr>
          <w:sz w:val="28"/>
          <w:szCs w:val="28"/>
          <w:lang w:val="nb-NO"/>
        </w:rPr>
        <w:t xml:space="preserve">UBND </w:t>
      </w:r>
      <w:r w:rsidRPr="00376E37">
        <w:rPr>
          <w:sz w:val="28"/>
          <w:szCs w:val="28"/>
          <w:lang w:val="nb-NO"/>
        </w:rPr>
        <w:t xml:space="preserve">tỉnh đã chỉ đạo </w:t>
      </w:r>
      <w:r>
        <w:rPr>
          <w:sz w:val="28"/>
          <w:szCs w:val="28"/>
          <w:lang w:val="nb-NO"/>
        </w:rPr>
        <w:t>các</w:t>
      </w:r>
      <w:r w:rsidRPr="00376E37">
        <w:rPr>
          <w:sz w:val="28"/>
          <w:szCs w:val="28"/>
          <w:lang w:val="nb-NO"/>
        </w:rPr>
        <w:t xml:space="preserve"> địa phương tập trung </w:t>
      </w:r>
      <w:r>
        <w:rPr>
          <w:sz w:val="28"/>
          <w:szCs w:val="28"/>
          <w:lang w:val="nb-NO"/>
        </w:rPr>
        <w:t xml:space="preserve">ưu tiên </w:t>
      </w:r>
      <w:r w:rsidRPr="00376E37">
        <w:rPr>
          <w:sz w:val="28"/>
          <w:szCs w:val="28"/>
          <w:lang w:val="nb-NO"/>
        </w:rPr>
        <w:t xml:space="preserve">bố trí vốn để thanh toán nợ đọng xây dựng cơ bản </w:t>
      </w:r>
      <w:r>
        <w:rPr>
          <w:sz w:val="28"/>
          <w:szCs w:val="28"/>
          <w:lang w:val="nb-NO"/>
        </w:rPr>
        <w:t xml:space="preserve">đến 31/12/2014, thanh toán khối lượng hoàn thành và chuyển tiếp các dự án theo tiến độ được phê duyệt, </w:t>
      </w:r>
      <w:r w:rsidRPr="00376E37">
        <w:rPr>
          <w:sz w:val="28"/>
          <w:szCs w:val="28"/>
          <w:lang w:val="nb-NO"/>
        </w:rPr>
        <w:t>các dự án khởi công mới chỉ bố trí cho các dự án thực sự cần thiết, cấp bách và đảm bảo khả năng cân đối nguồn vốn</w:t>
      </w:r>
      <w:r>
        <w:rPr>
          <w:sz w:val="28"/>
          <w:szCs w:val="28"/>
          <w:lang w:val="nb-NO"/>
        </w:rPr>
        <w:t xml:space="preserve"> theo đúng nguyên tắc, tiêu chí phân bổ vốn đầu tư phát triển giai đoạn 2016-2020. Cụ thể:</w:t>
      </w:r>
    </w:p>
    <w:p w:rsidR="00F865B6" w:rsidRPr="00884B5C" w:rsidRDefault="00F865B6" w:rsidP="006530C6">
      <w:pPr>
        <w:widowControl w:val="0"/>
        <w:spacing w:before="120"/>
        <w:ind w:firstLine="720"/>
        <w:jc w:val="both"/>
        <w:rPr>
          <w:sz w:val="28"/>
          <w:szCs w:val="28"/>
          <w:lang w:val="nb-NO"/>
        </w:rPr>
      </w:pPr>
      <w:r w:rsidRPr="00884B5C">
        <w:rPr>
          <w:sz w:val="28"/>
          <w:szCs w:val="28"/>
          <w:lang w:val="nb-NO"/>
        </w:rPr>
        <w:t xml:space="preserve">- Nguồn ngân sách </w:t>
      </w:r>
      <w:r>
        <w:rPr>
          <w:sz w:val="28"/>
          <w:szCs w:val="28"/>
          <w:lang w:val="nb-NO"/>
        </w:rPr>
        <w:t>xây dựng cơ bản</w:t>
      </w:r>
      <w:r w:rsidRPr="00884B5C">
        <w:rPr>
          <w:sz w:val="28"/>
          <w:szCs w:val="28"/>
          <w:lang w:val="nb-NO"/>
        </w:rPr>
        <w:t xml:space="preserve"> tập trung và ngân sách </w:t>
      </w:r>
      <w:r>
        <w:rPr>
          <w:sz w:val="28"/>
          <w:szCs w:val="28"/>
          <w:lang w:val="nb-NO"/>
        </w:rPr>
        <w:t>T</w:t>
      </w:r>
      <w:r w:rsidRPr="00884B5C">
        <w:rPr>
          <w:sz w:val="28"/>
          <w:szCs w:val="28"/>
          <w:lang w:val="nb-NO"/>
        </w:rPr>
        <w:t>rung ương</w:t>
      </w:r>
      <w:r>
        <w:rPr>
          <w:sz w:val="28"/>
          <w:szCs w:val="28"/>
          <w:lang w:val="nb-NO"/>
        </w:rPr>
        <w:t xml:space="preserve"> năm 2017</w:t>
      </w:r>
      <w:r w:rsidRPr="00884B5C">
        <w:rPr>
          <w:sz w:val="28"/>
          <w:szCs w:val="28"/>
          <w:lang w:val="nb-NO"/>
        </w:rPr>
        <w:t>: đã bố trí 1.435,248 tỷ đồng/1.606,869 tỷ đồng (chiếm 89% kế hoạch vốn) để thanh toán nợ và chuyển tiếp các dự án dở dang còn thiếu vốn</w:t>
      </w:r>
      <w:r w:rsidRPr="00884B5C">
        <w:rPr>
          <w:sz w:val="28"/>
          <w:vertAlign w:val="superscript"/>
          <w:lang w:val="nb-NO"/>
        </w:rPr>
        <w:footnoteReference w:id="3"/>
      </w:r>
      <w:r w:rsidRPr="00884B5C">
        <w:rPr>
          <w:sz w:val="28"/>
          <w:szCs w:val="28"/>
          <w:lang w:val="nb-NO"/>
        </w:rPr>
        <w:t>;</w:t>
      </w:r>
    </w:p>
    <w:p w:rsidR="00F865B6" w:rsidRPr="00884B5C" w:rsidRDefault="00F865B6" w:rsidP="006530C6">
      <w:pPr>
        <w:spacing w:before="120"/>
        <w:ind w:firstLine="720"/>
        <w:jc w:val="both"/>
        <w:rPr>
          <w:sz w:val="28"/>
          <w:szCs w:val="28"/>
          <w:lang w:val="nb-NO"/>
        </w:rPr>
      </w:pPr>
      <w:r w:rsidRPr="00884B5C">
        <w:rPr>
          <w:sz w:val="28"/>
          <w:szCs w:val="28"/>
          <w:lang w:val="nb-NO"/>
        </w:rPr>
        <w:lastRenderedPageBreak/>
        <w:t xml:space="preserve">- </w:t>
      </w:r>
      <w:r>
        <w:rPr>
          <w:sz w:val="28"/>
          <w:szCs w:val="28"/>
          <w:lang w:val="nb-NO"/>
        </w:rPr>
        <w:t>Đ</w:t>
      </w:r>
      <w:r w:rsidRPr="00884B5C">
        <w:rPr>
          <w:sz w:val="28"/>
          <w:szCs w:val="28"/>
          <w:lang w:val="nb-NO"/>
        </w:rPr>
        <w:t xml:space="preserve">ã phân bổ số tiền </w:t>
      </w:r>
      <w:r w:rsidR="0009533B">
        <w:rPr>
          <w:sz w:val="28"/>
          <w:szCs w:val="28"/>
          <w:lang w:val="nb-NO"/>
        </w:rPr>
        <w:t>634</w:t>
      </w:r>
      <w:r w:rsidRPr="00884B5C">
        <w:rPr>
          <w:sz w:val="28"/>
          <w:szCs w:val="28"/>
          <w:lang w:val="nb-NO"/>
        </w:rPr>
        <w:t xml:space="preserve">,087 tỷ đồng từ nguồn dự phòng, </w:t>
      </w:r>
      <w:r w:rsidR="00500CDF">
        <w:rPr>
          <w:sz w:val="28"/>
          <w:szCs w:val="28"/>
          <w:lang w:val="nb-NO"/>
        </w:rPr>
        <w:t xml:space="preserve">tăng thu, </w:t>
      </w:r>
      <w:r w:rsidRPr="00884B5C">
        <w:rPr>
          <w:sz w:val="28"/>
          <w:szCs w:val="28"/>
          <w:lang w:val="nb-NO"/>
        </w:rPr>
        <w:t xml:space="preserve">tiết kiệm chi </w:t>
      </w:r>
      <w:r w:rsidR="00500CDF">
        <w:rPr>
          <w:sz w:val="28"/>
          <w:szCs w:val="28"/>
          <w:lang w:val="nb-NO"/>
        </w:rPr>
        <w:t xml:space="preserve">trong các </w:t>
      </w:r>
      <w:r w:rsidR="0009533B" w:rsidRPr="00884B5C">
        <w:rPr>
          <w:sz w:val="28"/>
          <w:szCs w:val="28"/>
          <w:lang w:val="nb-NO"/>
        </w:rPr>
        <w:t>năm 2016</w:t>
      </w:r>
      <w:r w:rsidR="0009533B">
        <w:rPr>
          <w:sz w:val="28"/>
          <w:szCs w:val="28"/>
          <w:lang w:val="nb-NO"/>
        </w:rPr>
        <w:t xml:space="preserve">, 2017 </w:t>
      </w:r>
      <w:r w:rsidRPr="00884B5C">
        <w:rPr>
          <w:sz w:val="28"/>
          <w:szCs w:val="28"/>
          <w:lang w:val="nb-NO"/>
        </w:rPr>
        <w:t xml:space="preserve">để hỗ trợ các đơn vị, địa phương thực hiện thanh toán nợ đọng </w:t>
      </w:r>
      <w:r>
        <w:rPr>
          <w:sz w:val="28"/>
          <w:szCs w:val="28"/>
          <w:lang w:val="nb-NO"/>
        </w:rPr>
        <w:t>xây dựng cơ bản</w:t>
      </w:r>
      <w:r w:rsidRPr="00884B5C">
        <w:rPr>
          <w:sz w:val="28"/>
          <w:szCs w:val="28"/>
          <w:lang w:val="nb-NO"/>
        </w:rPr>
        <w:t xml:space="preserve"> cho các công trình, dự án trên địa bàn</w:t>
      </w:r>
      <w:r w:rsidRPr="00884B5C">
        <w:rPr>
          <w:sz w:val="28"/>
          <w:vertAlign w:val="superscript"/>
          <w:lang w:val="nb-NO"/>
        </w:rPr>
        <w:footnoteReference w:id="4"/>
      </w:r>
      <w:r w:rsidRPr="00884B5C">
        <w:rPr>
          <w:sz w:val="28"/>
          <w:szCs w:val="28"/>
          <w:vertAlign w:val="superscript"/>
          <w:lang w:val="nb-NO"/>
        </w:rPr>
        <w:t>.</w:t>
      </w:r>
    </w:p>
    <w:p w:rsidR="00F865B6" w:rsidRDefault="00F865B6" w:rsidP="006530C6">
      <w:pPr>
        <w:spacing w:before="120"/>
        <w:ind w:firstLine="720"/>
        <w:jc w:val="both"/>
        <w:rPr>
          <w:sz w:val="28"/>
          <w:szCs w:val="28"/>
          <w:lang w:val="nb-NO"/>
        </w:rPr>
      </w:pPr>
      <w:r w:rsidRPr="00772BBD">
        <w:rPr>
          <w:sz w:val="28"/>
          <w:szCs w:val="28"/>
          <w:lang w:val="nb-NO"/>
        </w:rPr>
        <w:t>Đi đôi với việc ưu tiên bố trí vốn để giải quyết nợ đọng xây dựng cơ bản và thanh toán khối lượng hoàn thành các dự án; tỉnh</w:t>
      </w:r>
      <w:r>
        <w:rPr>
          <w:sz w:val="28"/>
          <w:szCs w:val="28"/>
          <w:lang w:val="nb-NO"/>
        </w:rPr>
        <w:t xml:space="preserve"> </w:t>
      </w:r>
      <w:r w:rsidRPr="00772BBD">
        <w:rPr>
          <w:sz w:val="28"/>
          <w:szCs w:val="28"/>
          <w:lang w:val="nb-NO"/>
        </w:rPr>
        <w:t>đã chỉ đạo các đơn vị, địa phương tăng cường các biện pháp trong quản lý đầu tư công, không để phát sinh nợ đọng mới.</w:t>
      </w:r>
      <w:r>
        <w:rPr>
          <w:sz w:val="28"/>
          <w:szCs w:val="28"/>
          <w:lang w:val="nb-NO"/>
        </w:rPr>
        <w:t xml:space="preserve"> Theo đó, đến </w:t>
      </w:r>
      <w:r w:rsidR="00456ECC">
        <w:rPr>
          <w:sz w:val="28"/>
          <w:szCs w:val="28"/>
          <w:lang w:val="nb-NO"/>
        </w:rPr>
        <w:t>nay</w:t>
      </w:r>
      <w:r>
        <w:rPr>
          <w:sz w:val="28"/>
          <w:szCs w:val="28"/>
          <w:lang w:val="nb-NO"/>
        </w:rPr>
        <w:t xml:space="preserve">, tổng số nợ đọng xây dựng cơ bản đến 31/12/2014 </w:t>
      </w:r>
      <w:r w:rsidR="00186B14">
        <w:rPr>
          <w:sz w:val="28"/>
          <w:szCs w:val="28"/>
          <w:lang w:val="nb-NO"/>
        </w:rPr>
        <w:t xml:space="preserve">còn lại </w:t>
      </w:r>
      <w:r>
        <w:rPr>
          <w:sz w:val="28"/>
          <w:szCs w:val="28"/>
          <w:lang w:val="nb-NO"/>
        </w:rPr>
        <w:t>là 141,857 tỷ đồng của 76 dự án</w:t>
      </w:r>
      <w:r w:rsidR="00186B14">
        <w:rPr>
          <w:sz w:val="28"/>
          <w:szCs w:val="28"/>
          <w:lang w:val="nb-NO"/>
        </w:rPr>
        <w:t>,</w:t>
      </w:r>
      <w:r w:rsidR="00186B14" w:rsidRPr="00186B14">
        <w:rPr>
          <w:sz w:val="28"/>
          <w:szCs w:val="28"/>
          <w:lang w:val="nb-NO"/>
        </w:rPr>
        <w:t xml:space="preserve"> </w:t>
      </w:r>
      <w:r w:rsidR="00186B14">
        <w:rPr>
          <w:sz w:val="28"/>
          <w:szCs w:val="28"/>
          <w:lang w:val="nb-NO"/>
        </w:rPr>
        <w:t>chủ yếu là các dự án đang chờ phê duyệt quyết toán thuộc nhiệm vụ chi của ngân sách địa phương (các khoản nợ ngân sách Trung ương đến nay cơ bản đã được bố trí thanh toán hết)</w:t>
      </w:r>
      <w:r>
        <w:rPr>
          <w:sz w:val="28"/>
          <w:szCs w:val="28"/>
          <w:lang w:val="nb-NO"/>
        </w:rPr>
        <w:t xml:space="preserve">. UBND </w:t>
      </w:r>
      <w:r w:rsidRPr="00974286">
        <w:rPr>
          <w:sz w:val="28"/>
          <w:szCs w:val="28"/>
          <w:lang w:val="nb-NO"/>
        </w:rPr>
        <w:t>tỉnh sẽ tiếp tục cân đối, bố trí thanh toán trong kế hoạch kế hoạch đầu tư công trung hạn giai đoạn 2016-2020 và kế hoạch bổ sung hằng năm từ nguồn tăng thu, tiết kiệm chi</w:t>
      </w:r>
      <w:r>
        <w:rPr>
          <w:sz w:val="28"/>
          <w:szCs w:val="28"/>
          <w:lang w:val="nb-NO"/>
        </w:rPr>
        <w:t>.</w:t>
      </w:r>
      <w:r w:rsidRPr="00974286">
        <w:rPr>
          <w:sz w:val="28"/>
          <w:szCs w:val="28"/>
          <w:lang w:val="nb-NO"/>
        </w:rPr>
        <w:t xml:space="preserve"> </w:t>
      </w:r>
    </w:p>
    <w:p w:rsidR="00226377" w:rsidRDefault="00F865B6" w:rsidP="006530C6">
      <w:pPr>
        <w:spacing w:before="120"/>
        <w:ind w:firstLine="720"/>
        <w:jc w:val="both"/>
        <w:rPr>
          <w:b/>
          <w:sz w:val="28"/>
          <w:szCs w:val="28"/>
        </w:rPr>
      </w:pPr>
      <w:r w:rsidRPr="00974286">
        <w:rPr>
          <w:sz w:val="28"/>
          <w:szCs w:val="28"/>
          <w:lang w:val="nb-NO"/>
        </w:rPr>
        <w:t>Như vậy, nợ đọng xây dựng cơ bản và khối lượng hoàn thành, chuyển tiếp các dự án do cấp tỉnh quyết định đầu tư đang trong khả năng thanh toán.</w:t>
      </w:r>
    </w:p>
    <w:p w:rsidR="00F41029" w:rsidRPr="00F41029" w:rsidRDefault="00186B14" w:rsidP="006530C6">
      <w:pPr>
        <w:spacing w:before="120"/>
        <w:ind w:firstLine="720"/>
        <w:jc w:val="both"/>
        <w:rPr>
          <w:b/>
          <w:sz w:val="28"/>
          <w:szCs w:val="28"/>
        </w:rPr>
      </w:pPr>
      <w:r>
        <w:rPr>
          <w:b/>
          <w:sz w:val="28"/>
          <w:szCs w:val="28"/>
        </w:rPr>
        <w:t xml:space="preserve">5. </w:t>
      </w:r>
      <w:r w:rsidR="00F41029" w:rsidRPr="00F41029">
        <w:rPr>
          <w:b/>
          <w:sz w:val="28"/>
          <w:szCs w:val="28"/>
        </w:rPr>
        <w:t>Tình hình triển khai một số dự án lớn, quan trọng của tỉnh</w:t>
      </w:r>
    </w:p>
    <w:p w:rsidR="007E4BC4" w:rsidRPr="007E4BC4" w:rsidRDefault="00186B14" w:rsidP="006530C6">
      <w:pPr>
        <w:spacing w:before="120"/>
        <w:ind w:firstLine="709"/>
        <w:jc w:val="both"/>
        <w:rPr>
          <w:b/>
          <w:i/>
          <w:spacing w:val="-4"/>
          <w:sz w:val="28"/>
          <w:szCs w:val="28"/>
          <w:lang w:val="nl-NL"/>
        </w:rPr>
      </w:pPr>
      <w:r>
        <w:rPr>
          <w:b/>
          <w:i/>
          <w:spacing w:val="-4"/>
          <w:sz w:val="28"/>
          <w:szCs w:val="28"/>
          <w:lang w:val="nl-NL"/>
        </w:rPr>
        <w:t>5</w:t>
      </w:r>
      <w:r w:rsidR="007E4BC4" w:rsidRPr="007E4BC4">
        <w:rPr>
          <w:b/>
          <w:i/>
          <w:spacing w:val="-4"/>
          <w:sz w:val="28"/>
          <w:szCs w:val="28"/>
          <w:lang w:val="nl-NL"/>
        </w:rPr>
        <w:t>.1. Dự án Khu liên hợp gang thép và cảng Sơn Dương Formosa Hà Tĩnh</w:t>
      </w:r>
    </w:p>
    <w:p w:rsidR="00BF68FB" w:rsidRDefault="007E4BC4" w:rsidP="006530C6">
      <w:pPr>
        <w:spacing w:before="120"/>
        <w:ind w:firstLine="720"/>
        <w:jc w:val="both"/>
        <w:rPr>
          <w:sz w:val="28"/>
          <w:szCs w:val="28"/>
        </w:rPr>
      </w:pPr>
      <w:r w:rsidRPr="008F2344">
        <w:rPr>
          <w:sz w:val="28"/>
          <w:szCs w:val="28"/>
          <w:lang w:val="vi-VN"/>
        </w:rPr>
        <w:t>Dự án Khu liên hợp gang thép và cảng Sơn Dương có vốn đăng ký giai đoạn 1 (sau khi điều chỉnh) là 1</w:t>
      </w:r>
      <w:r w:rsidR="00F9022C">
        <w:rPr>
          <w:sz w:val="28"/>
          <w:szCs w:val="28"/>
        </w:rPr>
        <w:t>1</w:t>
      </w:r>
      <w:r w:rsidRPr="008F2344">
        <w:rPr>
          <w:sz w:val="28"/>
          <w:szCs w:val="28"/>
          <w:lang w:val="vi-VN"/>
        </w:rPr>
        <w:t>,</w:t>
      </w:r>
      <w:r w:rsidR="00F9022C">
        <w:rPr>
          <w:sz w:val="28"/>
          <w:szCs w:val="28"/>
        </w:rPr>
        <w:t>033</w:t>
      </w:r>
      <w:r w:rsidRPr="008F2344">
        <w:rPr>
          <w:sz w:val="28"/>
          <w:szCs w:val="28"/>
          <w:lang w:val="vi-VN"/>
        </w:rPr>
        <w:t xml:space="preserve"> tỷ USD</w:t>
      </w:r>
      <w:r w:rsidR="00F9022C">
        <w:rPr>
          <w:sz w:val="28"/>
          <w:szCs w:val="28"/>
        </w:rPr>
        <w:t xml:space="preserve"> của Công ty TNHH gang thép Hưng nghiệp Formosa Hà Tĩnh</w:t>
      </w:r>
      <w:r w:rsidR="00941FAA">
        <w:rPr>
          <w:sz w:val="28"/>
          <w:szCs w:val="28"/>
        </w:rPr>
        <w:t xml:space="preserve"> với </w:t>
      </w:r>
      <w:r w:rsidR="00BF68FB">
        <w:rPr>
          <w:sz w:val="28"/>
          <w:szCs w:val="28"/>
        </w:rPr>
        <w:t>lĩnh vực đầu tư là Nhà máy liên hợp gang thép 7,5 triệu tấn/năm và Cảng nước sâu Sơn Dương</w:t>
      </w:r>
      <w:r w:rsidRPr="008F2344">
        <w:rPr>
          <w:sz w:val="28"/>
          <w:szCs w:val="28"/>
          <w:lang w:val="vi-VN"/>
        </w:rPr>
        <w:t xml:space="preserve">. </w:t>
      </w:r>
    </w:p>
    <w:p w:rsidR="007E4BC4" w:rsidRPr="008F2344" w:rsidRDefault="007E4BC4" w:rsidP="006530C6">
      <w:pPr>
        <w:spacing w:before="120"/>
        <w:ind w:firstLine="720"/>
        <w:jc w:val="both"/>
        <w:rPr>
          <w:sz w:val="28"/>
          <w:szCs w:val="28"/>
          <w:lang w:val="vi-VN"/>
        </w:rPr>
      </w:pPr>
      <w:r w:rsidRPr="008F2344">
        <w:rPr>
          <w:sz w:val="28"/>
          <w:szCs w:val="28"/>
          <w:lang w:val="vi-VN"/>
        </w:rPr>
        <w:t xml:space="preserve">Đến nay, các hạng mục </w:t>
      </w:r>
      <w:r w:rsidR="00BF68FB">
        <w:rPr>
          <w:sz w:val="28"/>
          <w:szCs w:val="28"/>
        </w:rPr>
        <w:t xml:space="preserve">đầu tư của dự án </w:t>
      </w:r>
      <w:r w:rsidRPr="008F2344">
        <w:rPr>
          <w:sz w:val="28"/>
          <w:szCs w:val="28"/>
          <w:lang w:val="vi-VN"/>
        </w:rPr>
        <w:t xml:space="preserve">đã cơ bản hoàn thành, </w:t>
      </w:r>
      <w:r w:rsidR="00BF68FB">
        <w:rPr>
          <w:sz w:val="28"/>
          <w:szCs w:val="28"/>
        </w:rPr>
        <w:t>c</w:t>
      </w:r>
      <w:r w:rsidRPr="008F2344">
        <w:rPr>
          <w:sz w:val="28"/>
          <w:szCs w:val="28"/>
          <w:lang w:val="vi-VN"/>
        </w:rPr>
        <w:t>ụ thể:</w:t>
      </w:r>
    </w:p>
    <w:p w:rsidR="00BF68FB" w:rsidRDefault="007E4BC4" w:rsidP="006530C6">
      <w:pPr>
        <w:spacing w:before="120"/>
        <w:ind w:firstLine="720"/>
        <w:jc w:val="both"/>
        <w:rPr>
          <w:sz w:val="28"/>
          <w:szCs w:val="28"/>
        </w:rPr>
      </w:pPr>
      <w:r w:rsidRPr="00061486">
        <w:rPr>
          <w:sz w:val="28"/>
          <w:szCs w:val="28"/>
          <w:lang w:val="vi-VN"/>
        </w:rPr>
        <w:t>-</w:t>
      </w:r>
      <w:r w:rsidRPr="008F2344">
        <w:rPr>
          <w:sz w:val="28"/>
          <w:szCs w:val="28"/>
          <w:lang w:val="vi-VN"/>
        </w:rPr>
        <w:t xml:space="preserve"> </w:t>
      </w:r>
      <w:r w:rsidR="00BF68FB">
        <w:rPr>
          <w:sz w:val="28"/>
          <w:szCs w:val="28"/>
        </w:rPr>
        <w:t xml:space="preserve">Cụm cảng và kho bãi: </w:t>
      </w:r>
      <w:r w:rsidRPr="008F2344">
        <w:rPr>
          <w:sz w:val="28"/>
          <w:szCs w:val="28"/>
          <w:lang w:val="vi-VN"/>
        </w:rPr>
        <w:t>Đã hoàn thành và đưa vào hoạt động 1</w:t>
      </w:r>
      <w:r w:rsidR="00BF68FB">
        <w:rPr>
          <w:sz w:val="28"/>
          <w:szCs w:val="28"/>
        </w:rPr>
        <w:t>2/14</w:t>
      </w:r>
      <w:r w:rsidRPr="008F2344">
        <w:rPr>
          <w:sz w:val="28"/>
          <w:szCs w:val="28"/>
          <w:lang w:val="vi-VN"/>
        </w:rPr>
        <w:t xml:space="preserve"> cầu cảng, </w:t>
      </w:r>
      <w:r w:rsidR="00BF68FB">
        <w:rPr>
          <w:sz w:val="28"/>
          <w:szCs w:val="28"/>
        </w:rPr>
        <w:t>02 cầu cảng còn lại hoàn thành 98,4% khối lượng; hoàn thành 100% khối lượng bãi nguyên liệu giai đoạn 1 và 2 (gồm 197 dây chuyền có tổng chiều dài 54km), 02 kho than, 01 kho sản phẩm phụ, 01 kho quặng sắt, 01 kho than cốc, 01 kho quặng thiêu kết.</w:t>
      </w:r>
    </w:p>
    <w:p w:rsidR="00B36B21" w:rsidRDefault="00B36B21" w:rsidP="006530C6">
      <w:pPr>
        <w:spacing w:before="120"/>
        <w:ind w:firstLine="720"/>
        <w:jc w:val="both"/>
        <w:rPr>
          <w:sz w:val="28"/>
          <w:szCs w:val="28"/>
        </w:rPr>
      </w:pPr>
      <w:r w:rsidRPr="00061486">
        <w:rPr>
          <w:sz w:val="28"/>
          <w:szCs w:val="28"/>
          <w:lang w:val="vi-VN"/>
        </w:rPr>
        <w:t>-</w:t>
      </w:r>
      <w:r w:rsidRPr="008F2344">
        <w:rPr>
          <w:sz w:val="28"/>
          <w:szCs w:val="28"/>
          <w:lang w:val="vi-VN"/>
        </w:rPr>
        <w:t xml:space="preserve"> Nhà máy nhiệt điện: </w:t>
      </w:r>
      <w:r>
        <w:rPr>
          <w:sz w:val="28"/>
          <w:szCs w:val="28"/>
        </w:rPr>
        <w:t>Đã hoàn thành 5/5 tổ máy, trong đó có 3 tổ máy đã đia vào hoạt động.</w:t>
      </w:r>
    </w:p>
    <w:p w:rsidR="00B36B21" w:rsidRDefault="00B36B21" w:rsidP="006530C6">
      <w:pPr>
        <w:spacing w:before="120"/>
        <w:ind w:firstLine="720"/>
        <w:jc w:val="both"/>
        <w:rPr>
          <w:sz w:val="28"/>
          <w:szCs w:val="28"/>
        </w:rPr>
      </w:pPr>
      <w:r w:rsidRPr="00061486">
        <w:rPr>
          <w:sz w:val="28"/>
          <w:szCs w:val="28"/>
          <w:lang w:val="vi-VN"/>
        </w:rPr>
        <w:t>-</w:t>
      </w:r>
      <w:r w:rsidRPr="008F2344">
        <w:rPr>
          <w:sz w:val="28"/>
          <w:szCs w:val="28"/>
          <w:lang w:val="vi-VN"/>
        </w:rPr>
        <w:t xml:space="preserve"> Xưởng thiêu kết: Đã xây dựng hoàn thành </w:t>
      </w:r>
      <w:r>
        <w:rPr>
          <w:sz w:val="28"/>
          <w:szCs w:val="28"/>
        </w:rPr>
        <w:t>100</w:t>
      </w:r>
      <w:r w:rsidRPr="008F2344">
        <w:rPr>
          <w:sz w:val="28"/>
          <w:szCs w:val="28"/>
          <w:lang w:val="vi-VN"/>
        </w:rPr>
        <w:t>%</w:t>
      </w:r>
      <w:r>
        <w:rPr>
          <w:sz w:val="28"/>
          <w:szCs w:val="28"/>
        </w:rPr>
        <w:t xml:space="preserve"> khối lượng</w:t>
      </w:r>
      <w:r w:rsidRPr="008F2344">
        <w:rPr>
          <w:sz w:val="28"/>
          <w:szCs w:val="28"/>
          <w:lang w:val="vi-VN"/>
        </w:rPr>
        <w:t>.</w:t>
      </w:r>
    </w:p>
    <w:p w:rsidR="00B36B21" w:rsidRDefault="00B36B21" w:rsidP="006530C6">
      <w:pPr>
        <w:spacing w:before="120"/>
        <w:ind w:firstLine="720"/>
        <w:jc w:val="both"/>
        <w:rPr>
          <w:sz w:val="28"/>
          <w:szCs w:val="28"/>
        </w:rPr>
      </w:pPr>
      <w:r>
        <w:rPr>
          <w:sz w:val="28"/>
          <w:szCs w:val="28"/>
        </w:rPr>
        <w:t>- Lò cao số 01 đã hoàn thành 100% (đã đưa vào vận hành), lò cao số 02 hoàn thành trên 99,9% (dự kiến cuối năm đưa vào vận hành thử).</w:t>
      </w:r>
    </w:p>
    <w:p w:rsidR="00B36B21" w:rsidRDefault="007B4ADD" w:rsidP="006530C6">
      <w:pPr>
        <w:spacing w:before="120"/>
        <w:ind w:firstLine="720"/>
        <w:jc w:val="both"/>
        <w:rPr>
          <w:sz w:val="28"/>
          <w:szCs w:val="28"/>
        </w:rPr>
      </w:pPr>
      <w:r>
        <w:rPr>
          <w:sz w:val="28"/>
          <w:szCs w:val="28"/>
        </w:rPr>
        <w:t>- Lò vôi số 01 hoàn thành 100%, lò vôi số 02 hoàn thành 99,9%.</w:t>
      </w:r>
    </w:p>
    <w:p w:rsidR="007B4ADD" w:rsidRDefault="007B4ADD" w:rsidP="006530C6">
      <w:pPr>
        <w:spacing w:before="120"/>
        <w:ind w:firstLine="720"/>
        <w:jc w:val="both"/>
        <w:rPr>
          <w:sz w:val="28"/>
          <w:szCs w:val="28"/>
        </w:rPr>
      </w:pPr>
      <w:r>
        <w:rPr>
          <w:sz w:val="28"/>
          <w:szCs w:val="28"/>
        </w:rPr>
        <w:t>- Xưởng luyện thép: Lò chuyển số 03, số 04; máy đúc phôi số 01, số 02 đã hoàn thành 100% khối lượng; Lò chuyển số 01 và máy đúc phôi lớn và phôi dẹt hoàn thành 99,96% khối lượng; Lò chuyển số 02 chưa triển khai.</w:t>
      </w:r>
    </w:p>
    <w:p w:rsidR="007B4ADD" w:rsidRDefault="007B4ADD" w:rsidP="006530C6">
      <w:pPr>
        <w:spacing w:before="120"/>
        <w:ind w:firstLine="720"/>
        <w:jc w:val="both"/>
        <w:rPr>
          <w:sz w:val="28"/>
          <w:szCs w:val="28"/>
        </w:rPr>
      </w:pPr>
      <w:r>
        <w:rPr>
          <w:sz w:val="28"/>
          <w:szCs w:val="28"/>
        </w:rPr>
        <w:lastRenderedPageBreak/>
        <w:t>- Xưởng cán nóng 1 dây chuyền, xưởng cán dây giai đoạn 1 (2 dây chuyền) đã hoàn thành 100% khối lượng; xưởng cán dây giai đoạn 2 (1 dây chuyền) hoàn thành 99,8% khối lượng.</w:t>
      </w:r>
    </w:p>
    <w:p w:rsidR="007B4ADD" w:rsidRDefault="00297DF5" w:rsidP="006530C6">
      <w:pPr>
        <w:spacing w:before="120"/>
        <w:ind w:firstLine="720"/>
        <w:jc w:val="both"/>
        <w:rPr>
          <w:sz w:val="28"/>
          <w:szCs w:val="28"/>
        </w:rPr>
      </w:pPr>
      <w:r>
        <w:rPr>
          <w:sz w:val="28"/>
          <w:szCs w:val="28"/>
        </w:rPr>
        <w:t>- Nhà máy Cốc và khí phụ trợ: Xưởng luyện cốc lò số 01 và 02 đã hoàn thành 100%, lò số 03 và số 04 hoàn thành 99,8%; các xưởng sản xuất khí Oxy, Argon và Nitơ hoàn thành 100%.</w:t>
      </w:r>
    </w:p>
    <w:p w:rsidR="00297DF5" w:rsidRDefault="00EC7DA6" w:rsidP="006530C6">
      <w:pPr>
        <w:spacing w:before="120"/>
        <w:ind w:firstLine="720"/>
        <w:jc w:val="both"/>
        <w:rPr>
          <w:sz w:val="28"/>
          <w:szCs w:val="28"/>
        </w:rPr>
      </w:pPr>
      <w:r>
        <w:rPr>
          <w:sz w:val="28"/>
          <w:szCs w:val="28"/>
        </w:rPr>
        <w:t>- Các xưởng nước thải hoàn thành 100% khối lượng.</w:t>
      </w:r>
    </w:p>
    <w:p w:rsidR="00EC7DA6" w:rsidRDefault="00EC7DA6" w:rsidP="006530C6">
      <w:pPr>
        <w:spacing w:before="120"/>
        <w:ind w:firstLine="720"/>
        <w:jc w:val="both"/>
        <w:rPr>
          <w:sz w:val="28"/>
          <w:szCs w:val="28"/>
        </w:rPr>
      </w:pPr>
      <w:r>
        <w:rPr>
          <w:sz w:val="28"/>
          <w:szCs w:val="28"/>
        </w:rPr>
        <w:t>- Các công trình công cộng (trung tâm vật tư, xưởng sửa chữa thiết bị, đường giao thông, hệ thống thoát nước mưa…) và các công trình sinh hoạt (tòa nhà hành chính, nhà khách, các khu ký túc xá…) được xây dựng đồng bộ, hiện đại và đã đưa vào sử dụng.</w:t>
      </w:r>
    </w:p>
    <w:p w:rsidR="00EC7DA6" w:rsidRDefault="00EC7DA6" w:rsidP="006530C6">
      <w:pPr>
        <w:spacing w:before="120"/>
        <w:ind w:firstLine="720"/>
        <w:jc w:val="both"/>
        <w:rPr>
          <w:sz w:val="28"/>
          <w:szCs w:val="28"/>
        </w:rPr>
      </w:pPr>
      <w:r>
        <w:rPr>
          <w:sz w:val="28"/>
          <w:szCs w:val="28"/>
        </w:rPr>
        <w:t>Dự kiến đến cuối năm 2017 sẽ hoàn thành toàn bộ.</w:t>
      </w:r>
    </w:p>
    <w:p w:rsidR="00235807" w:rsidRDefault="00235807" w:rsidP="006530C6">
      <w:pPr>
        <w:spacing w:before="120"/>
        <w:ind w:firstLine="720"/>
        <w:jc w:val="both"/>
        <w:rPr>
          <w:sz w:val="28"/>
          <w:szCs w:val="28"/>
        </w:rPr>
      </w:pPr>
      <w:r>
        <w:rPr>
          <w:sz w:val="28"/>
          <w:szCs w:val="28"/>
        </w:rPr>
        <w:t>Đối với việc khắc phục các lỗi vi phạm trong sự cố môi trường: Đến nay đã hoàn thành khắc phục được 52/53 hành vi vi phạm, còn lại 01 hành vi (phương án chuyển đổi từ dập cốc ướt sang dập cốc khô) dự kiến hoàn thành trước 30/6/2019.</w:t>
      </w:r>
    </w:p>
    <w:p w:rsidR="007E4BC4" w:rsidRPr="00F71889" w:rsidRDefault="0018334B" w:rsidP="006530C6">
      <w:pPr>
        <w:spacing w:before="120"/>
        <w:ind w:firstLine="720"/>
        <w:jc w:val="both"/>
        <w:rPr>
          <w:rFonts w:eastAsia="Calibri"/>
          <w:i/>
          <w:sz w:val="28"/>
          <w:szCs w:val="28"/>
          <w:lang w:val="nl-NL"/>
        </w:rPr>
      </w:pPr>
      <w:r>
        <w:rPr>
          <w:rFonts w:eastAsia="Calibri"/>
          <w:b/>
          <w:i/>
          <w:sz w:val="28"/>
          <w:szCs w:val="28"/>
          <w:lang w:val="nl-NL"/>
        </w:rPr>
        <w:t>5</w:t>
      </w:r>
      <w:r w:rsidR="00F71889" w:rsidRPr="00F71889">
        <w:rPr>
          <w:rFonts w:eastAsia="Calibri"/>
          <w:b/>
          <w:i/>
          <w:sz w:val="28"/>
          <w:szCs w:val="28"/>
          <w:lang w:val="nl-NL"/>
        </w:rPr>
        <w:t>.</w:t>
      </w:r>
      <w:r w:rsidR="007E4BC4" w:rsidRPr="00F71889">
        <w:rPr>
          <w:rFonts w:eastAsia="Calibri"/>
          <w:b/>
          <w:i/>
          <w:sz w:val="28"/>
          <w:szCs w:val="28"/>
          <w:lang w:val="nl-NL"/>
        </w:rPr>
        <w:t>2. Dự án Hệ thống cấp nước cho KKT Vũng Áng</w:t>
      </w:r>
      <w:r w:rsidR="007E4BC4" w:rsidRPr="00F71889">
        <w:rPr>
          <w:rFonts w:eastAsia="Calibri"/>
          <w:i/>
          <w:sz w:val="28"/>
          <w:szCs w:val="28"/>
          <w:lang w:val="nl-NL"/>
        </w:rPr>
        <w:t xml:space="preserve">: </w:t>
      </w:r>
    </w:p>
    <w:p w:rsidR="007E4BC4" w:rsidRPr="00061486" w:rsidRDefault="007E4BC4" w:rsidP="006530C6">
      <w:pPr>
        <w:spacing w:before="120"/>
        <w:ind w:firstLine="720"/>
        <w:jc w:val="both"/>
        <w:rPr>
          <w:sz w:val="28"/>
          <w:szCs w:val="28"/>
          <w:lang w:val="vi-VN"/>
        </w:rPr>
      </w:pPr>
      <w:r w:rsidRPr="00061486">
        <w:rPr>
          <w:sz w:val="28"/>
          <w:szCs w:val="28"/>
          <w:lang w:val="vi-VN"/>
        </w:rPr>
        <w:t>Dự án do Công ty CP đầu tư và phát triển Vũng Áng làm chủ đầu tư, với tổng mức đầu tư 4.415.380 triệu đồng</w:t>
      </w:r>
      <w:r w:rsidR="00235807">
        <w:rPr>
          <w:sz w:val="28"/>
          <w:szCs w:val="28"/>
        </w:rPr>
        <w:t>, gồm 4 tiểu dự án (Nhà máy nước; Đập dâng Lạc Tiến và hệ thống kênh dẫn, tuy nen; Hệ thống thủy lợi Rào Trổ; Cống ngăn mặn), tổng giá trị khối lượng đến nay đạt 2.282 tỷ đồng</w:t>
      </w:r>
      <w:r w:rsidRPr="00061486">
        <w:rPr>
          <w:sz w:val="28"/>
          <w:szCs w:val="28"/>
          <w:lang w:val="vi-VN"/>
        </w:rPr>
        <w:t xml:space="preserve">, trong đó: </w:t>
      </w:r>
    </w:p>
    <w:p w:rsidR="007E4BC4" w:rsidRPr="00061486" w:rsidRDefault="007E4BC4" w:rsidP="006530C6">
      <w:pPr>
        <w:spacing w:before="120"/>
        <w:ind w:firstLine="720"/>
        <w:jc w:val="both"/>
        <w:rPr>
          <w:sz w:val="28"/>
          <w:szCs w:val="28"/>
          <w:lang w:val="vi-VN"/>
        </w:rPr>
      </w:pPr>
      <w:r w:rsidRPr="00061486">
        <w:rPr>
          <w:sz w:val="28"/>
          <w:szCs w:val="28"/>
          <w:lang w:val="vi-VN"/>
        </w:rPr>
        <w:t xml:space="preserve">- Nhà máy nước giai đoạn 1 công suất 40.000 m3/ngày đêm đã hoàn thành, đảm bảo cấp nước cho Nhà máy Nhiệt điện Vũng Áng I hoạt động. </w:t>
      </w:r>
    </w:p>
    <w:p w:rsidR="007E4BC4" w:rsidRPr="00061486" w:rsidRDefault="007E4BC4" w:rsidP="006530C6">
      <w:pPr>
        <w:spacing w:before="120"/>
        <w:ind w:firstLine="720"/>
        <w:jc w:val="both"/>
        <w:rPr>
          <w:sz w:val="28"/>
          <w:szCs w:val="28"/>
          <w:lang w:val="vi-VN"/>
        </w:rPr>
      </w:pPr>
      <w:r w:rsidRPr="00061486">
        <w:rPr>
          <w:sz w:val="28"/>
          <w:szCs w:val="28"/>
          <w:lang w:val="vi-VN"/>
        </w:rPr>
        <w:t xml:space="preserve">- Các hạng mục kênh dẫn, tuynel, đập dâng Lạc Tiến đã hoàn thành vào ngày 01/02/2015, đủ điều kiện cung cấp nước 275.000m3/ngày đêm cho Khu kinh tế Vũng Áng; </w:t>
      </w:r>
    </w:p>
    <w:p w:rsidR="007E4BC4" w:rsidRPr="00061486" w:rsidRDefault="007E4BC4" w:rsidP="006530C6">
      <w:pPr>
        <w:spacing w:before="120"/>
        <w:ind w:firstLine="720"/>
        <w:jc w:val="both"/>
        <w:rPr>
          <w:sz w:val="28"/>
          <w:szCs w:val="28"/>
          <w:lang w:val="vi-VN"/>
        </w:rPr>
      </w:pPr>
      <w:r w:rsidRPr="00061486">
        <w:rPr>
          <w:sz w:val="28"/>
          <w:szCs w:val="28"/>
          <w:lang w:val="vi-VN"/>
        </w:rPr>
        <w:t xml:space="preserve">- Hồ chứa nước Rào Trổ: Đào đắp đất đạt </w:t>
      </w:r>
      <w:r w:rsidR="00F83A2C">
        <w:rPr>
          <w:sz w:val="28"/>
          <w:szCs w:val="28"/>
        </w:rPr>
        <w:t>7</w:t>
      </w:r>
      <w:r w:rsidRPr="00061486">
        <w:rPr>
          <w:sz w:val="28"/>
          <w:szCs w:val="28"/>
          <w:lang w:val="vi-VN"/>
        </w:rPr>
        <w:t>6%</w:t>
      </w:r>
      <w:r w:rsidR="00F83A2C">
        <w:rPr>
          <w:sz w:val="28"/>
          <w:szCs w:val="28"/>
        </w:rPr>
        <w:t xml:space="preserve"> khối lượng</w:t>
      </w:r>
      <w:r w:rsidRPr="00061486">
        <w:rPr>
          <w:sz w:val="28"/>
          <w:szCs w:val="28"/>
          <w:lang w:val="vi-VN"/>
        </w:rPr>
        <w:t xml:space="preserve">, đổ bê tông gia cố mái thượng lưu đập </w:t>
      </w:r>
      <w:r w:rsidR="00F83A2C">
        <w:rPr>
          <w:sz w:val="28"/>
          <w:szCs w:val="28"/>
          <w:lang w:val="vi-VN"/>
        </w:rPr>
        <w:t xml:space="preserve">đạt </w:t>
      </w:r>
      <w:r w:rsidR="00F83A2C">
        <w:rPr>
          <w:sz w:val="28"/>
          <w:szCs w:val="28"/>
        </w:rPr>
        <w:t>38,6</w:t>
      </w:r>
      <w:r w:rsidR="00F83A2C">
        <w:rPr>
          <w:sz w:val="28"/>
          <w:szCs w:val="28"/>
          <w:lang w:val="vi-VN"/>
        </w:rPr>
        <w:t>%</w:t>
      </w:r>
      <w:r w:rsidR="00F83A2C">
        <w:rPr>
          <w:sz w:val="28"/>
          <w:szCs w:val="28"/>
        </w:rPr>
        <w:t xml:space="preserve"> khối lượng</w:t>
      </w:r>
      <w:r w:rsidRPr="00061486">
        <w:rPr>
          <w:sz w:val="28"/>
          <w:szCs w:val="28"/>
          <w:lang w:val="vi-VN"/>
        </w:rPr>
        <w:t xml:space="preserve">; </w:t>
      </w:r>
    </w:p>
    <w:p w:rsidR="007E4BC4" w:rsidRPr="00061486" w:rsidRDefault="007E4BC4" w:rsidP="006530C6">
      <w:pPr>
        <w:spacing w:before="120"/>
        <w:ind w:firstLine="720"/>
        <w:jc w:val="both"/>
        <w:rPr>
          <w:sz w:val="28"/>
          <w:szCs w:val="28"/>
          <w:lang w:val="vi-VN"/>
        </w:rPr>
      </w:pPr>
      <w:r w:rsidRPr="00061486">
        <w:rPr>
          <w:sz w:val="28"/>
          <w:szCs w:val="28"/>
          <w:lang w:val="vi-VN"/>
        </w:rPr>
        <w:t>- Tràn xả lũ</w:t>
      </w:r>
      <w:r w:rsidR="008A674A">
        <w:rPr>
          <w:sz w:val="28"/>
          <w:szCs w:val="28"/>
        </w:rPr>
        <w:t xml:space="preserve"> gồm</w:t>
      </w:r>
      <w:r w:rsidRPr="00061486">
        <w:rPr>
          <w:sz w:val="28"/>
          <w:szCs w:val="28"/>
          <w:lang w:val="vi-VN"/>
        </w:rPr>
        <w:t xml:space="preserve"> </w:t>
      </w:r>
      <w:r w:rsidR="008A674A">
        <w:rPr>
          <w:sz w:val="28"/>
          <w:szCs w:val="28"/>
        </w:rPr>
        <w:t>p</w:t>
      </w:r>
      <w:r w:rsidRPr="00061486">
        <w:rPr>
          <w:sz w:val="28"/>
          <w:szCs w:val="28"/>
          <w:lang w:val="vi-VN"/>
        </w:rPr>
        <w:t xml:space="preserve">hần đào đất đá móng tràn và cống lấy nước dưới đập đã cơ bản hoàn thành; </w:t>
      </w:r>
      <w:r w:rsidR="008A674A">
        <w:rPr>
          <w:sz w:val="28"/>
          <w:szCs w:val="28"/>
        </w:rPr>
        <w:t>C</w:t>
      </w:r>
      <w:r w:rsidRPr="00061486">
        <w:rPr>
          <w:sz w:val="28"/>
          <w:szCs w:val="28"/>
          <w:lang w:val="vi-VN"/>
        </w:rPr>
        <w:t xml:space="preserve">ống ngăn mặn, giữ ngọt, thoát lũ (bara) Kỳ Hà đã hoàn thành công tác hút cát san lấp mặt bằng phục vụ thi công, đúc và thử nghiệm cọc bê tông cốt thép móng. Hiện tại đang tạm ngừng thi công do vướng mắc mặt bằng. </w:t>
      </w:r>
    </w:p>
    <w:p w:rsidR="007E4BC4" w:rsidRPr="00051C09" w:rsidRDefault="0018334B" w:rsidP="006530C6">
      <w:pPr>
        <w:spacing w:before="120"/>
        <w:ind w:firstLine="720"/>
        <w:jc w:val="both"/>
        <w:rPr>
          <w:b/>
          <w:i/>
          <w:sz w:val="28"/>
          <w:szCs w:val="28"/>
          <w:lang w:val="vi-VN"/>
        </w:rPr>
      </w:pPr>
      <w:r>
        <w:rPr>
          <w:b/>
          <w:i/>
          <w:sz w:val="28"/>
          <w:szCs w:val="28"/>
        </w:rPr>
        <w:t>5</w:t>
      </w:r>
      <w:r w:rsidR="00F71889" w:rsidRPr="00051C09">
        <w:rPr>
          <w:b/>
          <w:i/>
          <w:sz w:val="28"/>
          <w:szCs w:val="28"/>
        </w:rPr>
        <w:t>.</w:t>
      </w:r>
      <w:r w:rsidR="007E4BC4" w:rsidRPr="00051C09">
        <w:rPr>
          <w:b/>
          <w:i/>
          <w:sz w:val="28"/>
          <w:szCs w:val="28"/>
          <w:lang w:val="vi-VN"/>
        </w:rPr>
        <w:t>3. Trung tâm điện lực Vũng Áng:</w:t>
      </w:r>
    </w:p>
    <w:p w:rsidR="00312657" w:rsidRPr="00D70BB1" w:rsidRDefault="00312657" w:rsidP="006530C6">
      <w:pPr>
        <w:spacing w:before="120"/>
        <w:ind w:firstLine="720"/>
        <w:jc w:val="both"/>
        <w:rPr>
          <w:sz w:val="28"/>
          <w:szCs w:val="28"/>
        </w:rPr>
      </w:pPr>
      <w:r w:rsidRPr="00D70BB1">
        <w:rPr>
          <w:i/>
          <w:sz w:val="28"/>
          <w:szCs w:val="28"/>
        </w:rPr>
        <w:t>-</w:t>
      </w:r>
      <w:r w:rsidRPr="00D70BB1">
        <w:rPr>
          <w:i/>
          <w:sz w:val="28"/>
          <w:szCs w:val="28"/>
          <w:lang w:val="vi-VN"/>
        </w:rPr>
        <w:t xml:space="preserve"> Dự </w:t>
      </w:r>
      <w:proofErr w:type="gramStart"/>
      <w:r w:rsidRPr="00D70BB1">
        <w:rPr>
          <w:i/>
          <w:sz w:val="28"/>
          <w:szCs w:val="28"/>
          <w:lang w:val="vi-VN"/>
        </w:rPr>
        <w:t>án</w:t>
      </w:r>
      <w:proofErr w:type="gramEnd"/>
      <w:r w:rsidRPr="00D70BB1">
        <w:rPr>
          <w:i/>
          <w:sz w:val="28"/>
          <w:szCs w:val="28"/>
          <w:lang w:val="vi-VN"/>
        </w:rPr>
        <w:t xml:space="preserve"> Nhà máy Nhiệt điện Vũng Áng 1:</w:t>
      </w:r>
      <w:r w:rsidRPr="00D70BB1">
        <w:rPr>
          <w:sz w:val="28"/>
          <w:szCs w:val="28"/>
          <w:lang w:val="vi-VN"/>
        </w:rPr>
        <w:t xml:space="preserve"> Tổng mức đầu tư 1,595 tỷ USD, gồm 02 tổ máy đã đi vào hoạt động và phát điện thương mại từ năm 2015. </w:t>
      </w:r>
      <w:r w:rsidRPr="00D70BB1">
        <w:rPr>
          <w:sz w:val="28"/>
          <w:szCs w:val="28"/>
        </w:rPr>
        <w:t>S</w:t>
      </w:r>
      <w:r w:rsidRPr="00D70BB1">
        <w:rPr>
          <w:sz w:val="28"/>
          <w:szCs w:val="28"/>
          <w:lang w:val="vi-VN"/>
        </w:rPr>
        <w:t xml:space="preserve">ản lượng điện </w:t>
      </w:r>
      <w:r w:rsidRPr="00D70BB1">
        <w:rPr>
          <w:sz w:val="28"/>
          <w:szCs w:val="28"/>
        </w:rPr>
        <w:t xml:space="preserve">thương phẩm cả năm ước </w:t>
      </w:r>
      <w:r w:rsidRPr="00D70BB1">
        <w:rPr>
          <w:sz w:val="28"/>
          <w:szCs w:val="28"/>
          <w:lang w:val="vi-VN"/>
        </w:rPr>
        <w:t xml:space="preserve">đạt </w:t>
      </w:r>
      <w:r w:rsidRPr="00D70BB1">
        <w:rPr>
          <w:sz w:val="28"/>
          <w:szCs w:val="28"/>
        </w:rPr>
        <w:t>5,147</w:t>
      </w:r>
      <w:r w:rsidRPr="00D70BB1">
        <w:rPr>
          <w:sz w:val="28"/>
          <w:szCs w:val="28"/>
          <w:lang w:val="vi-VN"/>
        </w:rPr>
        <w:t xml:space="preserve"> tỷ kWh; </w:t>
      </w:r>
      <w:r w:rsidRPr="00D70BB1">
        <w:rPr>
          <w:sz w:val="28"/>
          <w:szCs w:val="28"/>
        </w:rPr>
        <w:t xml:space="preserve">tăng 61% so với cùng kỳ năm 2016; </w:t>
      </w:r>
      <w:r w:rsidRPr="00D70BB1">
        <w:rPr>
          <w:sz w:val="28"/>
          <w:szCs w:val="28"/>
          <w:lang w:val="vi-VN"/>
        </w:rPr>
        <w:t>nộp ngân sách nhà nước</w:t>
      </w:r>
      <w:r w:rsidRPr="00D70BB1">
        <w:rPr>
          <w:sz w:val="28"/>
          <w:szCs w:val="28"/>
        </w:rPr>
        <w:t xml:space="preserve"> ước đạt</w:t>
      </w:r>
      <w:r w:rsidRPr="00D70BB1">
        <w:rPr>
          <w:sz w:val="28"/>
          <w:szCs w:val="28"/>
          <w:lang w:val="vi-VN"/>
        </w:rPr>
        <w:t xml:space="preserve"> </w:t>
      </w:r>
      <w:r w:rsidRPr="00D70BB1">
        <w:rPr>
          <w:sz w:val="28"/>
          <w:szCs w:val="28"/>
        </w:rPr>
        <w:t>384</w:t>
      </w:r>
      <w:proofErr w:type="gramStart"/>
      <w:r w:rsidRPr="00D70BB1">
        <w:rPr>
          <w:sz w:val="28"/>
          <w:szCs w:val="28"/>
        </w:rPr>
        <w:t>,7</w:t>
      </w:r>
      <w:proofErr w:type="gramEnd"/>
      <w:r w:rsidRPr="00D70BB1">
        <w:rPr>
          <w:sz w:val="28"/>
          <w:szCs w:val="28"/>
        </w:rPr>
        <w:t xml:space="preserve"> tỷ</w:t>
      </w:r>
      <w:r w:rsidRPr="00D70BB1">
        <w:rPr>
          <w:sz w:val="28"/>
          <w:szCs w:val="28"/>
          <w:lang w:val="vi-VN"/>
        </w:rPr>
        <w:t xml:space="preserve"> đồng.</w:t>
      </w:r>
    </w:p>
    <w:p w:rsidR="007E4BC4" w:rsidRPr="00D70BB1" w:rsidRDefault="00F71889" w:rsidP="006530C6">
      <w:pPr>
        <w:spacing w:before="120"/>
        <w:ind w:firstLine="720"/>
        <w:jc w:val="both"/>
        <w:rPr>
          <w:sz w:val="28"/>
          <w:szCs w:val="28"/>
          <w:lang w:val="vi-VN"/>
        </w:rPr>
      </w:pPr>
      <w:r w:rsidRPr="00D70BB1">
        <w:rPr>
          <w:i/>
          <w:sz w:val="28"/>
          <w:szCs w:val="28"/>
        </w:rPr>
        <w:lastRenderedPageBreak/>
        <w:t>-</w:t>
      </w:r>
      <w:r w:rsidR="007E4BC4" w:rsidRPr="00D70BB1">
        <w:rPr>
          <w:i/>
          <w:sz w:val="28"/>
          <w:szCs w:val="28"/>
          <w:lang w:val="vi-VN"/>
        </w:rPr>
        <w:t xml:space="preserve"> Dự án Nhà máy Nhiệt điện V</w:t>
      </w:r>
      <w:r w:rsidR="007E4BC4" w:rsidRPr="00D70BB1">
        <w:rPr>
          <w:i/>
          <w:sz w:val="28"/>
          <w:szCs w:val="28"/>
        </w:rPr>
        <w:t>ũng Áng</w:t>
      </w:r>
      <w:r w:rsidR="007E4BC4" w:rsidRPr="00D70BB1">
        <w:rPr>
          <w:i/>
          <w:sz w:val="28"/>
          <w:szCs w:val="28"/>
          <w:lang w:val="vi-VN"/>
        </w:rPr>
        <w:t xml:space="preserve"> 2:</w:t>
      </w:r>
      <w:r w:rsidR="007E4BC4" w:rsidRPr="00D70BB1">
        <w:rPr>
          <w:sz w:val="28"/>
          <w:szCs w:val="28"/>
          <w:lang w:val="vi-VN"/>
        </w:rPr>
        <w:t xml:space="preserve"> Tổng mức đầu tư 2,187 tỷ USD, công suất 1.200 MW, đầu tư </w:t>
      </w:r>
      <w:proofErr w:type="gramStart"/>
      <w:r w:rsidR="007E4BC4" w:rsidRPr="00D70BB1">
        <w:rPr>
          <w:sz w:val="28"/>
          <w:szCs w:val="28"/>
          <w:lang w:val="vi-VN"/>
        </w:rPr>
        <w:t>theo</w:t>
      </w:r>
      <w:proofErr w:type="gramEnd"/>
      <w:r w:rsidR="007E4BC4" w:rsidRPr="00D70BB1">
        <w:rPr>
          <w:sz w:val="28"/>
          <w:szCs w:val="28"/>
          <w:lang w:val="vi-VN"/>
        </w:rPr>
        <w:t xml:space="preserve"> hình thức BOT. Do liên doanh Tập đoàn Mitsubishi (Nhật bản) và Công ty Oneenergy Asia (Hồng Kông) làm chủ đầu tư, hiện đang hoàn tất các nội dung đàm phán cuối cùng để ký hợp đồng BOT với Bộ Công thương. Dự kiến </w:t>
      </w:r>
      <w:r w:rsidR="003A3B00" w:rsidRPr="00D70BB1">
        <w:rPr>
          <w:sz w:val="28"/>
          <w:szCs w:val="28"/>
        </w:rPr>
        <w:t xml:space="preserve">dự án </w:t>
      </w:r>
      <w:r w:rsidR="007E4BC4" w:rsidRPr="00D70BB1">
        <w:rPr>
          <w:sz w:val="28"/>
          <w:szCs w:val="28"/>
          <w:lang w:val="vi-VN"/>
        </w:rPr>
        <w:t xml:space="preserve">sẽ được cấp giấy Chứng nhận đăng ký đầu tư </w:t>
      </w:r>
      <w:r w:rsidR="003A3B00" w:rsidRPr="00D70BB1">
        <w:rPr>
          <w:sz w:val="28"/>
          <w:szCs w:val="28"/>
        </w:rPr>
        <w:t xml:space="preserve">vào đầu </w:t>
      </w:r>
      <w:r w:rsidR="007E4BC4" w:rsidRPr="00D70BB1">
        <w:rPr>
          <w:sz w:val="28"/>
          <w:szCs w:val="28"/>
          <w:lang w:val="vi-VN"/>
        </w:rPr>
        <w:t xml:space="preserve">quý </w:t>
      </w:r>
      <w:r w:rsidR="003A3B00" w:rsidRPr="00D70BB1">
        <w:rPr>
          <w:sz w:val="28"/>
          <w:szCs w:val="28"/>
        </w:rPr>
        <w:t>I</w:t>
      </w:r>
      <w:r w:rsidR="007E4BC4" w:rsidRPr="00D70BB1">
        <w:rPr>
          <w:sz w:val="28"/>
          <w:szCs w:val="28"/>
          <w:lang w:val="vi-VN"/>
        </w:rPr>
        <w:t>I/201</w:t>
      </w:r>
      <w:r w:rsidR="003A3B00" w:rsidRPr="00D70BB1">
        <w:rPr>
          <w:sz w:val="28"/>
          <w:szCs w:val="28"/>
        </w:rPr>
        <w:t>8</w:t>
      </w:r>
      <w:r w:rsidR="007E4BC4" w:rsidRPr="00D70BB1">
        <w:rPr>
          <w:sz w:val="28"/>
          <w:szCs w:val="28"/>
          <w:lang w:val="vi-VN"/>
        </w:rPr>
        <w:t xml:space="preserve">. </w:t>
      </w:r>
    </w:p>
    <w:p w:rsidR="007E4BC4" w:rsidRPr="00D70BB1" w:rsidRDefault="0018334B" w:rsidP="006530C6">
      <w:pPr>
        <w:spacing w:before="120"/>
        <w:ind w:firstLine="720"/>
        <w:jc w:val="both"/>
        <w:rPr>
          <w:b/>
          <w:i/>
          <w:sz w:val="28"/>
          <w:szCs w:val="28"/>
          <w:lang w:val="vi-VN"/>
        </w:rPr>
      </w:pPr>
      <w:r w:rsidRPr="00D70BB1">
        <w:rPr>
          <w:b/>
          <w:i/>
          <w:sz w:val="28"/>
          <w:szCs w:val="28"/>
        </w:rPr>
        <w:t>5</w:t>
      </w:r>
      <w:r w:rsidR="00051C09" w:rsidRPr="00D70BB1">
        <w:rPr>
          <w:b/>
          <w:i/>
          <w:sz w:val="28"/>
          <w:szCs w:val="28"/>
        </w:rPr>
        <w:t>.</w:t>
      </w:r>
      <w:r w:rsidR="007E4BC4" w:rsidRPr="00D70BB1">
        <w:rPr>
          <w:b/>
          <w:i/>
          <w:sz w:val="28"/>
          <w:szCs w:val="28"/>
          <w:lang w:val="vi-VN"/>
        </w:rPr>
        <w:t>4. Các dự án bến cảng thuộc Cảng Vũng Áng:</w:t>
      </w:r>
      <w:bookmarkStart w:id="0" w:name="_GoBack"/>
      <w:bookmarkEnd w:id="0"/>
    </w:p>
    <w:p w:rsidR="00B25094" w:rsidRPr="00D70BB1" w:rsidRDefault="00572A00" w:rsidP="006530C6">
      <w:pPr>
        <w:spacing w:before="120"/>
        <w:ind w:firstLine="720"/>
        <w:jc w:val="both"/>
        <w:rPr>
          <w:sz w:val="28"/>
          <w:szCs w:val="28"/>
        </w:rPr>
      </w:pPr>
      <w:r w:rsidRPr="00D70BB1">
        <w:rPr>
          <w:i/>
          <w:sz w:val="28"/>
          <w:szCs w:val="28"/>
        </w:rPr>
        <w:t>-</w:t>
      </w:r>
      <w:r w:rsidRPr="00D70BB1">
        <w:rPr>
          <w:i/>
          <w:sz w:val="28"/>
          <w:szCs w:val="28"/>
          <w:lang w:val="vi-VN"/>
        </w:rPr>
        <w:t xml:space="preserve"> Bến số 01 và số 02 của Công ty CP Cảng Vũng Áng Việt - Lào:</w:t>
      </w:r>
      <w:r w:rsidRPr="00D70BB1">
        <w:rPr>
          <w:sz w:val="28"/>
          <w:szCs w:val="28"/>
          <w:lang w:val="vi-VN"/>
        </w:rPr>
        <w:t xml:space="preserve">  Hoàn thành và đi vào khai thác sử dụng phát huy hiệu quả kinh tế cao. Lượng hàng </w:t>
      </w:r>
      <w:r w:rsidRPr="00D70BB1">
        <w:rPr>
          <w:sz w:val="28"/>
          <w:szCs w:val="28"/>
        </w:rPr>
        <w:t xml:space="preserve">hóa qua cảng cả </w:t>
      </w:r>
      <w:r w:rsidRPr="00D70BB1">
        <w:rPr>
          <w:sz w:val="28"/>
          <w:szCs w:val="28"/>
          <w:lang w:val="vi-VN"/>
        </w:rPr>
        <w:t xml:space="preserve">năm </w:t>
      </w:r>
      <w:r w:rsidRPr="00D70BB1">
        <w:rPr>
          <w:sz w:val="28"/>
          <w:szCs w:val="28"/>
        </w:rPr>
        <w:t xml:space="preserve">ước </w:t>
      </w:r>
      <w:r w:rsidRPr="00D70BB1">
        <w:rPr>
          <w:sz w:val="28"/>
          <w:szCs w:val="28"/>
          <w:lang w:val="vi-VN"/>
        </w:rPr>
        <w:t xml:space="preserve">đạt </w:t>
      </w:r>
      <w:r w:rsidRPr="00D70BB1">
        <w:rPr>
          <w:sz w:val="28"/>
          <w:szCs w:val="28"/>
        </w:rPr>
        <w:t>2</w:t>
      </w:r>
      <w:r w:rsidRPr="00D70BB1">
        <w:rPr>
          <w:sz w:val="28"/>
          <w:szCs w:val="28"/>
          <w:lang w:val="vi-VN"/>
        </w:rPr>
        <w:t>,</w:t>
      </w:r>
      <w:r w:rsidRPr="00D70BB1">
        <w:rPr>
          <w:sz w:val="28"/>
          <w:szCs w:val="28"/>
        </w:rPr>
        <w:t>27</w:t>
      </w:r>
      <w:r w:rsidRPr="00D70BB1">
        <w:rPr>
          <w:sz w:val="28"/>
          <w:szCs w:val="28"/>
          <w:lang w:val="vi-VN"/>
        </w:rPr>
        <w:t xml:space="preserve"> triệu tấn, nộp </w:t>
      </w:r>
      <w:r w:rsidRPr="00D70BB1">
        <w:rPr>
          <w:sz w:val="28"/>
          <w:szCs w:val="28"/>
        </w:rPr>
        <w:t>NSNN</w:t>
      </w:r>
      <w:r w:rsidRPr="00D70BB1">
        <w:rPr>
          <w:sz w:val="28"/>
          <w:szCs w:val="28"/>
          <w:lang w:val="vi-VN"/>
        </w:rPr>
        <w:t xml:space="preserve"> </w:t>
      </w:r>
      <w:r w:rsidRPr="00D70BB1">
        <w:rPr>
          <w:sz w:val="28"/>
          <w:szCs w:val="28"/>
        </w:rPr>
        <w:t>ước đạt 5.558</w:t>
      </w:r>
      <w:r w:rsidRPr="00D70BB1">
        <w:rPr>
          <w:sz w:val="28"/>
          <w:szCs w:val="28"/>
          <w:lang w:val="vi-VN"/>
        </w:rPr>
        <w:t xml:space="preserve"> triệu đồng.</w:t>
      </w:r>
    </w:p>
    <w:p w:rsidR="007E4BC4" w:rsidRPr="008E28AE" w:rsidRDefault="001B621F" w:rsidP="006530C6">
      <w:pPr>
        <w:spacing w:before="120"/>
        <w:ind w:firstLine="720"/>
        <w:jc w:val="both"/>
        <w:rPr>
          <w:sz w:val="28"/>
          <w:szCs w:val="28"/>
        </w:rPr>
      </w:pPr>
      <w:r>
        <w:rPr>
          <w:i/>
          <w:sz w:val="28"/>
          <w:szCs w:val="28"/>
        </w:rPr>
        <w:t>-</w:t>
      </w:r>
      <w:r w:rsidR="007E4BC4" w:rsidRPr="00386AA0">
        <w:rPr>
          <w:i/>
          <w:sz w:val="28"/>
          <w:szCs w:val="28"/>
          <w:lang w:val="vi-VN"/>
        </w:rPr>
        <w:t xml:space="preserve"> Bến số 3 của Công ty CP Cảng Vũng Áng Việt - Lào:</w:t>
      </w:r>
      <w:r w:rsidR="007E4BC4" w:rsidRPr="00386AA0">
        <w:rPr>
          <w:sz w:val="28"/>
          <w:szCs w:val="28"/>
          <w:lang w:val="vi-VN"/>
        </w:rPr>
        <w:t xml:space="preserve"> Dự án được cấp Giấy chứng nhận đầu tư ngày 26/8/2015, với số vốn đăng ký đầu tư 999</w:t>
      </w:r>
      <w:proofErr w:type="gramStart"/>
      <w:r w:rsidR="007E4BC4" w:rsidRPr="00386AA0">
        <w:rPr>
          <w:sz w:val="28"/>
          <w:szCs w:val="28"/>
          <w:lang w:val="vi-VN"/>
        </w:rPr>
        <w:t>,9</w:t>
      </w:r>
      <w:proofErr w:type="gramEnd"/>
      <w:r w:rsidR="007E4BC4" w:rsidRPr="00307D91">
        <w:rPr>
          <w:sz w:val="28"/>
          <w:szCs w:val="28"/>
          <w:lang w:val="vi-VN"/>
        </w:rPr>
        <w:t xml:space="preserve"> tỷ đồng; gồm các hạng mục: bến cập tàu; khu nước trước bến; kè gầm bến dài; bãi chứa hàng; bãi chứa hàng container; hệ thống đường trong cảng; hạ tầng kỹ thuật, các công trình phụ trợ khác. </w:t>
      </w:r>
      <w:r w:rsidR="008E28AE">
        <w:rPr>
          <w:sz w:val="28"/>
          <w:szCs w:val="28"/>
        </w:rPr>
        <w:t>Đến nay đã bàn giao, cho nhà đầu tư thuê đất đợt 1 với 1,41ha, phần còn lại đang thực hiện việc bồi thường, giải phóng mặt bằng</w:t>
      </w:r>
      <w:r w:rsidR="007E4BC4" w:rsidRPr="00307D91">
        <w:rPr>
          <w:sz w:val="28"/>
          <w:szCs w:val="28"/>
          <w:lang w:val="vi-VN"/>
        </w:rPr>
        <w:t>.</w:t>
      </w:r>
      <w:r w:rsidR="008E28AE">
        <w:rPr>
          <w:sz w:val="28"/>
          <w:szCs w:val="28"/>
        </w:rPr>
        <w:t xml:space="preserve"> Các thủ tục đầu tư xây dựng cơ bản đã hoàn thành, nhà đầu tư đang tập kết vật tư, máy móc thiết bị để khởi công xây dựng.</w:t>
      </w:r>
    </w:p>
    <w:p w:rsidR="007E4BC4" w:rsidRPr="00307D91" w:rsidRDefault="009C68B9" w:rsidP="006530C6">
      <w:pPr>
        <w:spacing w:before="120"/>
        <w:ind w:firstLine="720"/>
        <w:jc w:val="both"/>
        <w:rPr>
          <w:sz w:val="28"/>
          <w:szCs w:val="28"/>
          <w:lang w:val="vi-VN"/>
        </w:rPr>
      </w:pPr>
      <w:r>
        <w:rPr>
          <w:i/>
          <w:sz w:val="28"/>
          <w:szCs w:val="28"/>
        </w:rPr>
        <w:t>-</w:t>
      </w:r>
      <w:r w:rsidR="007E4BC4" w:rsidRPr="00386AA0">
        <w:rPr>
          <w:i/>
          <w:sz w:val="28"/>
          <w:szCs w:val="28"/>
          <w:lang w:val="vi-VN"/>
        </w:rPr>
        <w:t xml:space="preserve"> Bến số 4 của Công ty CP Cảng Hoành Sơn:</w:t>
      </w:r>
      <w:r w:rsidR="007E4BC4" w:rsidRPr="00386AA0">
        <w:rPr>
          <w:sz w:val="28"/>
          <w:szCs w:val="28"/>
          <w:lang w:val="vi-VN"/>
        </w:rPr>
        <w:t xml:space="preserve"> Dự án được cấp Giấy chứng nhận đầu tư ngày 18/8/2015 (điều chỉnh lần 1 ngày 19/4/2016</w:t>
      </w:r>
      <w:r w:rsidR="007E4BC4" w:rsidRPr="00307D91">
        <w:rPr>
          <w:sz w:val="28"/>
          <w:szCs w:val="28"/>
          <w:lang w:val="vi-VN"/>
        </w:rPr>
        <w:t xml:space="preserve">), với số vốn đăng ký đầu tư 1.410,392 tỷ đồng. Dự án khởi công ngày 04/10/2015; hiện đang thi công hạng mục Bến cập tàu, nạo vét luồng và san lấp mặt bằng cảng. Giá trị khối lượng </w:t>
      </w:r>
      <w:r w:rsidR="00D05714">
        <w:rPr>
          <w:sz w:val="28"/>
          <w:szCs w:val="28"/>
        </w:rPr>
        <w:t>thực hiện</w:t>
      </w:r>
      <w:r w:rsidR="007E4BC4" w:rsidRPr="00307D91">
        <w:rPr>
          <w:sz w:val="28"/>
          <w:szCs w:val="28"/>
          <w:lang w:val="vi-VN"/>
        </w:rPr>
        <w:t xml:space="preserve"> đến nay đạt </w:t>
      </w:r>
      <w:r w:rsidR="00D05714">
        <w:rPr>
          <w:sz w:val="28"/>
          <w:szCs w:val="28"/>
        </w:rPr>
        <w:t>238,3</w:t>
      </w:r>
      <w:r w:rsidR="007E4BC4" w:rsidRPr="00307D91">
        <w:rPr>
          <w:sz w:val="28"/>
          <w:szCs w:val="28"/>
          <w:lang w:val="vi-VN"/>
        </w:rPr>
        <w:t xml:space="preserve"> tỷ đồng.</w:t>
      </w:r>
    </w:p>
    <w:p w:rsidR="00405AE4" w:rsidRPr="00405AE4" w:rsidRDefault="00FA7265" w:rsidP="006530C6">
      <w:pPr>
        <w:spacing w:before="120"/>
        <w:ind w:firstLine="720"/>
        <w:jc w:val="both"/>
        <w:rPr>
          <w:sz w:val="28"/>
          <w:szCs w:val="28"/>
        </w:rPr>
      </w:pPr>
      <w:r>
        <w:rPr>
          <w:i/>
          <w:sz w:val="28"/>
          <w:szCs w:val="28"/>
        </w:rPr>
        <w:t>-</w:t>
      </w:r>
      <w:r w:rsidR="007E4BC4" w:rsidRPr="00386AA0">
        <w:rPr>
          <w:i/>
          <w:sz w:val="28"/>
          <w:szCs w:val="28"/>
          <w:lang w:val="vi-VN"/>
        </w:rPr>
        <w:t xml:space="preserve"> Bến cảng số 5, 6 của Công ty TNHH cảng Phoenix Vũng Áng:</w:t>
      </w:r>
      <w:r w:rsidR="007E4BC4" w:rsidRPr="00307D91">
        <w:rPr>
          <w:sz w:val="28"/>
          <w:szCs w:val="28"/>
          <w:lang w:val="vi-VN"/>
        </w:rPr>
        <w:t xml:space="preserve"> Được Bộ Giao thông Vận tải đồng ý chủ trương thực hiện dự án vào ngày 11/11/2015 và Ban Quản lý Khu kinh tế tỉnh đã cấp chứng nhận đầu tư ngày 29/01/2016 với tổng mức đầu tư 93,97 triệu USD; dự án đầu tư xây dựng 02 bến cảng tổng hợp (1,35ha), bến container tiếp nhận tàu 05 vạn tấn với công suất bốc xếp 6 triệu tấn/năm; khu kho bãi diện tích 10,85ha. </w:t>
      </w:r>
      <w:r w:rsidR="00405AE4">
        <w:rPr>
          <w:sz w:val="28"/>
          <w:szCs w:val="28"/>
        </w:rPr>
        <w:t>Toàn bộ diện tích mặt bằng dự án đã bàn giao cho nhà đầu tư thuê đất. Dự án được khởi công xây dựng vào ngày 27/9/2017 và dự kiến hoàn thành sau 18 tháng.</w:t>
      </w:r>
    </w:p>
    <w:p w:rsidR="000D063E" w:rsidRPr="000D063E" w:rsidRDefault="0018334B" w:rsidP="006530C6">
      <w:pPr>
        <w:spacing w:before="120"/>
        <w:ind w:firstLine="720"/>
        <w:jc w:val="both"/>
        <w:rPr>
          <w:b/>
          <w:i/>
          <w:sz w:val="28"/>
          <w:szCs w:val="28"/>
          <w:lang w:val="vi-VN"/>
        </w:rPr>
      </w:pPr>
      <w:r>
        <w:rPr>
          <w:b/>
          <w:i/>
          <w:sz w:val="28"/>
          <w:szCs w:val="28"/>
        </w:rPr>
        <w:t>5</w:t>
      </w:r>
      <w:r w:rsidR="000D063E" w:rsidRPr="000D063E">
        <w:rPr>
          <w:b/>
          <w:i/>
          <w:sz w:val="28"/>
          <w:szCs w:val="28"/>
        </w:rPr>
        <w:t>.5</w:t>
      </w:r>
      <w:r w:rsidR="000D063E" w:rsidRPr="000D063E">
        <w:rPr>
          <w:b/>
          <w:i/>
          <w:sz w:val="28"/>
          <w:szCs w:val="28"/>
          <w:lang w:val="vi-VN"/>
        </w:rPr>
        <w:t>. Khu nhà ở thí điểm cho công nhân và người lao động thuê tại Khu kinh tế Vũng Áng:</w:t>
      </w:r>
    </w:p>
    <w:p w:rsidR="000D063E" w:rsidRPr="005A0B4E" w:rsidRDefault="000D063E" w:rsidP="006530C6">
      <w:pPr>
        <w:spacing w:before="120"/>
        <w:ind w:firstLine="720"/>
        <w:jc w:val="both"/>
        <w:rPr>
          <w:sz w:val="28"/>
          <w:szCs w:val="28"/>
          <w:lang w:val="vi-VN"/>
        </w:rPr>
      </w:pPr>
      <w:r w:rsidRPr="005A0B4E">
        <w:rPr>
          <w:sz w:val="28"/>
          <w:szCs w:val="28"/>
          <w:lang w:val="vi-VN"/>
        </w:rPr>
        <w:t>Dự án do Tổng công ty Khoáng sản và Thương mại Hà Tĩnh làm chủ đầu tư, với tổng mức đầu tư 1.182,356 tỷ đồng, bao gồm 03 hạng mục chính:</w:t>
      </w:r>
    </w:p>
    <w:p w:rsidR="000D063E" w:rsidRPr="005A0B4E" w:rsidRDefault="000D063E" w:rsidP="006530C6">
      <w:pPr>
        <w:spacing w:before="120"/>
        <w:ind w:firstLine="720"/>
        <w:jc w:val="both"/>
        <w:rPr>
          <w:sz w:val="28"/>
          <w:szCs w:val="28"/>
          <w:lang w:val="vi-VN"/>
        </w:rPr>
      </w:pPr>
      <w:r w:rsidRPr="005A0B4E">
        <w:rPr>
          <w:sz w:val="28"/>
          <w:szCs w:val="28"/>
          <w:lang w:val="vi-VN"/>
        </w:rPr>
        <w:t xml:space="preserve">- Hạ tầng kỹ thuật: giai đoạn 1 (san nền, giao thông và các công trình trên tuyến) đã hoàn thành; giai đoạn II (Giao thông, thoát nước mưa, thoát nước thải, cấp nước, cổng, hàng rào, sân vườn, đài phun nước, cây xanh, chiếu sáng công cộng, 02 trạm biến áp, hệ thống thông tin liên lạc) hoàn thành </w:t>
      </w:r>
      <w:r w:rsidR="00C5619F">
        <w:rPr>
          <w:sz w:val="28"/>
          <w:szCs w:val="28"/>
        </w:rPr>
        <w:t>90</w:t>
      </w:r>
      <w:r w:rsidRPr="005A0B4E">
        <w:rPr>
          <w:sz w:val="28"/>
          <w:szCs w:val="28"/>
          <w:lang w:val="vi-VN"/>
        </w:rPr>
        <w:t>% khối lượng công việc.</w:t>
      </w:r>
    </w:p>
    <w:p w:rsidR="000D063E" w:rsidRPr="005A0B4E" w:rsidRDefault="000D063E" w:rsidP="006530C6">
      <w:pPr>
        <w:spacing w:before="120"/>
        <w:ind w:firstLine="720"/>
        <w:jc w:val="both"/>
        <w:rPr>
          <w:sz w:val="28"/>
          <w:szCs w:val="28"/>
          <w:lang w:val="vi-VN"/>
        </w:rPr>
      </w:pPr>
      <w:r w:rsidRPr="005A0B4E">
        <w:rPr>
          <w:sz w:val="28"/>
          <w:szCs w:val="28"/>
          <w:lang w:val="vi-VN"/>
        </w:rPr>
        <w:lastRenderedPageBreak/>
        <w:t xml:space="preserve">- Hạ tầng xã hội: Đã hoàn thành </w:t>
      </w:r>
      <w:r w:rsidR="00C5619F">
        <w:rPr>
          <w:sz w:val="28"/>
          <w:szCs w:val="28"/>
        </w:rPr>
        <w:t>100</w:t>
      </w:r>
      <w:r w:rsidRPr="005A0B4E">
        <w:rPr>
          <w:sz w:val="28"/>
          <w:szCs w:val="28"/>
          <w:lang w:val="vi-VN"/>
        </w:rPr>
        <w:t>% khối lượng</w:t>
      </w:r>
      <w:r w:rsidR="00C5619F">
        <w:rPr>
          <w:sz w:val="28"/>
          <w:szCs w:val="28"/>
        </w:rPr>
        <w:t>, trong đó đã đưa vào sử dụng nhà điều hành, nhà để xe và nhà dịch vụ - nhà ăn</w:t>
      </w:r>
      <w:r w:rsidRPr="005A0B4E">
        <w:rPr>
          <w:sz w:val="28"/>
          <w:szCs w:val="28"/>
          <w:lang w:val="vi-VN"/>
        </w:rPr>
        <w:t>.</w:t>
      </w:r>
    </w:p>
    <w:p w:rsidR="000D063E" w:rsidRDefault="000D063E" w:rsidP="006530C6">
      <w:pPr>
        <w:spacing w:before="120"/>
        <w:ind w:firstLine="720"/>
        <w:jc w:val="both"/>
        <w:rPr>
          <w:sz w:val="28"/>
          <w:szCs w:val="28"/>
        </w:rPr>
      </w:pPr>
      <w:r w:rsidRPr="005A0B4E">
        <w:rPr>
          <w:sz w:val="28"/>
          <w:szCs w:val="28"/>
          <w:lang w:val="vi-VN"/>
        </w:rPr>
        <w:t>- Các block nhà cao tầng: Đã hoàn thành 04 block nhà 5 tầng đưa vào sử dụng, đáp ứng được 1.200 chổ ở, đã được UBND tỉnh chấp thuận giá cho thuê</w:t>
      </w:r>
      <w:r w:rsidR="00C5619F">
        <w:rPr>
          <w:sz w:val="28"/>
          <w:szCs w:val="28"/>
        </w:rPr>
        <w:t xml:space="preserve"> và hiện có 507 phòng đang được cho thuê</w:t>
      </w:r>
      <w:r w:rsidRPr="005A0B4E">
        <w:rPr>
          <w:sz w:val="28"/>
          <w:szCs w:val="28"/>
          <w:lang w:val="vi-VN"/>
        </w:rPr>
        <w:t>.</w:t>
      </w:r>
    </w:p>
    <w:p w:rsidR="007E4BC4" w:rsidRPr="00F00144" w:rsidRDefault="0018334B" w:rsidP="006530C6">
      <w:pPr>
        <w:spacing w:before="120"/>
        <w:ind w:firstLine="720"/>
        <w:jc w:val="both"/>
        <w:rPr>
          <w:b/>
          <w:i/>
          <w:sz w:val="28"/>
          <w:szCs w:val="28"/>
          <w:lang w:val="vi-VN"/>
        </w:rPr>
      </w:pPr>
      <w:r>
        <w:rPr>
          <w:b/>
          <w:i/>
          <w:sz w:val="28"/>
          <w:szCs w:val="28"/>
        </w:rPr>
        <w:t>5</w:t>
      </w:r>
      <w:r w:rsidR="00F00144" w:rsidRPr="00F00144">
        <w:rPr>
          <w:b/>
          <w:i/>
          <w:sz w:val="28"/>
          <w:szCs w:val="28"/>
        </w:rPr>
        <w:t>.</w:t>
      </w:r>
      <w:r w:rsidR="0093163E">
        <w:rPr>
          <w:b/>
          <w:i/>
          <w:sz w:val="28"/>
          <w:szCs w:val="28"/>
        </w:rPr>
        <w:t>6</w:t>
      </w:r>
      <w:r w:rsidR="007E4BC4" w:rsidRPr="00F00144">
        <w:rPr>
          <w:b/>
          <w:i/>
          <w:sz w:val="28"/>
          <w:szCs w:val="28"/>
          <w:lang w:val="vi-VN"/>
        </w:rPr>
        <w:t>. Dự án Kh</w:t>
      </w:r>
      <w:r w:rsidR="007E4BC4" w:rsidRPr="00F00144">
        <w:rPr>
          <w:b/>
          <w:i/>
          <w:sz w:val="28"/>
          <w:szCs w:val="28"/>
        </w:rPr>
        <w:t>a</w:t>
      </w:r>
      <w:r w:rsidR="007E4BC4" w:rsidRPr="00F00144">
        <w:rPr>
          <w:b/>
          <w:i/>
          <w:sz w:val="28"/>
          <w:szCs w:val="28"/>
          <w:lang w:val="vi-VN"/>
        </w:rPr>
        <w:t>i thác và tuyển quặng sắt mỏ Thạch Khê:</w:t>
      </w:r>
    </w:p>
    <w:p w:rsidR="007E4BC4" w:rsidRPr="001424C1" w:rsidRDefault="007E4BC4" w:rsidP="006530C6">
      <w:pPr>
        <w:spacing w:before="120"/>
        <w:ind w:firstLine="720"/>
        <w:jc w:val="both"/>
        <w:rPr>
          <w:i/>
          <w:sz w:val="28"/>
          <w:szCs w:val="28"/>
          <w:lang w:val="vi-VN"/>
        </w:rPr>
      </w:pPr>
      <w:r w:rsidRPr="001424C1">
        <w:rPr>
          <w:i/>
          <w:sz w:val="28"/>
          <w:szCs w:val="28"/>
          <w:lang w:val="vi-VN"/>
        </w:rPr>
        <w:t xml:space="preserve">- Đối với dự án khai thác mỏ sắt Thạch Khê: </w:t>
      </w:r>
    </w:p>
    <w:p w:rsidR="007E4BC4" w:rsidRDefault="007E4BC4" w:rsidP="006530C6">
      <w:pPr>
        <w:spacing w:before="120"/>
        <w:ind w:firstLine="720"/>
        <w:jc w:val="both"/>
        <w:rPr>
          <w:sz w:val="28"/>
          <w:szCs w:val="28"/>
        </w:rPr>
      </w:pPr>
      <w:r w:rsidRPr="001424C1">
        <w:rPr>
          <w:sz w:val="28"/>
          <w:szCs w:val="28"/>
          <w:lang w:val="vi-VN"/>
        </w:rPr>
        <w:t>Dự án được phê duyệt năm 2008</w:t>
      </w:r>
      <w:r>
        <w:rPr>
          <w:sz w:val="28"/>
          <w:szCs w:val="28"/>
        </w:rPr>
        <w:t xml:space="preserve"> do Công ty cổ phần sắt Thạch Khê làm chủ đầu tư. Hiện nay, </w:t>
      </w:r>
      <w:r w:rsidRPr="001424C1">
        <w:rPr>
          <w:sz w:val="28"/>
          <w:szCs w:val="28"/>
          <w:lang w:val="vi-VN"/>
        </w:rPr>
        <w:t>Chủ đầu tư đã hoàn thành hồ sơ điều chỉnh dự án và được Bộ Công Thương thẩm định, trong đó công suất giai đoạn 1 là 5 triệu tấn/năm, giai đoạn 2 là 10 triệu tấn/năm; tuổi thọ mỏ là 52 năm; tổng mức đầu tư 14.517,2 tỷ đồng (giai đ</w:t>
      </w:r>
      <w:r>
        <w:rPr>
          <w:sz w:val="28"/>
          <w:szCs w:val="28"/>
          <w:lang w:val="vi-VN"/>
        </w:rPr>
        <w:t>oạn I: 6</w:t>
      </w:r>
      <w:r>
        <w:rPr>
          <w:sz w:val="28"/>
          <w:szCs w:val="28"/>
        </w:rPr>
        <w:t>.</w:t>
      </w:r>
      <w:r>
        <w:rPr>
          <w:sz w:val="28"/>
          <w:szCs w:val="28"/>
          <w:lang w:val="vi-VN"/>
        </w:rPr>
        <w:t>777,4 tỷ đồng; giai đ</w:t>
      </w:r>
      <w:r>
        <w:rPr>
          <w:sz w:val="28"/>
          <w:szCs w:val="28"/>
        </w:rPr>
        <w:t>oạn</w:t>
      </w:r>
      <w:r>
        <w:rPr>
          <w:sz w:val="28"/>
          <w:szCs w:val="28"/>
          <w:lang w:val="vi-VN"/>
        </w:rPr>
        <w:t xml:space="preserve"> II: 7</w:t>
      </w:r>
      <w:r>
        <w:rPr>
          <w:sz w:val="28"/>
          <w:szCs w:val="28"/>
        </w:rPr>
        <w:t>.</w:t>
      </w:r>
      <w:r w:rsidRPr="001424C1">
        <w:rPr>
          <w:sz w:val="28"/>
          <w:szCs w:val="28"/>
          <w:lang w:val="vi-VN"/>
        </w:rPr>
        <w:t>739,8 tỷ đồng); nguồn vốn bao gồm vốn góp của các cổ đông 30%, vốn vay và các nguồn vốn huy động hợp pháp khác 70%.</w:t>
      </w:r>
    </w:p>
    <w:p w:rsidR="007E4BC4" w:rsidRPr="001424C1" w:rsidRDefault="007E4BC4" w:rsidP="006530C6">
      <w:pPr>
        <w:spacing w:before="120"/>
        <w:ind w:firstLine="720"/>
        <w:jc w:val="both"/>
        <w:rPr>
          <w:sz w:val="28"/>
          <w:szCs w:val="28"/>
          <w:lang w:val="vi-VN"/>
        </w:rPr>
      </w:pPr>
      <w:r>
        <w:rPr>
          <w:sz w:val="28"/>
          <w:szCs w:val="28"/>
        </w:rPr>
        <w:t>Về triển khai thực hiện dự án: Đ</w:t>
      </w:r>
      <w:r w:rsidRPr="001424C1">
        <w:rPr>
          <w:sz w:val="28"/>
          <w:szCs w:val="28"/>
          <w:lang w:val="vi-VN"/>
        </w:rPr>
        <w:t>ến tháng 7/2011 Công ty đã tiến hành triển khai thực hiện thử nghiệm công nghệ và bóc đất tầng phủ 12,7 triệu m</w:t>
      </w:r>
      <w:r w:rsidRPr="00567336">
        <w:rPr>
          <w:sz w:val="28"/>
          <w:szCs w:val="28"/>
          <w:vertAlign w:val="superscript"/>
          <w:lang w:val="vi-VN"/>
        </w:rPr>
        <w:t>3</w:t>
      </w:r>
      <w:r w:rsidRPr="001424C1">
        <w:rPr>
          <w:sz w:val="28"/>
          <w:szCs w:val="28"/>
          <w:lang w:val="vi-VN"/>
        </w:rPr>
        <w:t xml:space="preserve">; đầu tư xe vận tải và một số thiết bị, xây dựng các công trường phân xưởng, công trình bảo vệ môi trường; Thực hiện khảo sát thăm dò bổ sung về địa chất thủy văn và địa chất công trình. </w:t>
      </w:r>
      <w:r w:rsidR="006856C1">
        <w:rPr>
          <w:sz w:val="28"/>
          <w:szCs w:val="28"/>
        </w:rPr>
        <w:t xml:space="preserve">Đến 30/11/2016, TIC đã đầu tư và giải ngân </w:t>
      </w:r>
      <w:r w:rsidRPr="001424C1">
        <w:rPr>
          <w:sz w:val="28"/>
          <w:szCs w:val="28"/>
          <w:lang w:val="vi-VN"/>
        </w:rPr>
        <w:t>1.</w:t>
      </w:r>
      <w:r w:rsidR="006856C1">
        <w:rPr>
          <w:sz w:val="28"/>
          <w:szCs w:val="28"/>
        </w:rPr>
        <w:t>589</w:t>
      </w:r>
      <w:r w:rsidRPr="001424C1">
        <w:rPr>
          <w:sz w:val="28"/>
          <w:szCs w:val="28"/>
          <w:lang w:val="vi-VN"/>
        </w:rPr>
        <w:t>,</w:t>
      </w:r>
      <w:r w:rsidR="006856C1">
        <w:rPr>
          <w:sz w:val="28"/>
          <w:szCs w:val="28"/>
        </w:rPr>
        <w:t>59</w:t>
      </w:r>
      <w:r w:rsidRPr="001424C1">
        <w:rPr>
          <w:sz w:val="28"/>
          <w:szCs w:val="28"/>
          <w:lang w:val="vi-VN"/>
        </w:rPr>
        <w:t xml:space="preserve"> tỷ</w:t>
      </w:r>
      <w:r w:rsidR="006856C1">
        <w:rPr>
          <w:sz w:val="28"/>
          <w:szCs w:val="28"/>
        </w:rPr>
        <w:t xml:space="preserve"> đồng</w:t>
      </w:r>
      <w:r w:rsidRPr="001424C1">
        <w:rPr>
          <w:sz w:val="28"/>
          <w:szCs w:val="28"/>
          <w:lang w:val="vi-VN"/>
        </w:rPr>
        <w:t xml:space="preserve">, trong đó giá trị thực hiện công tác bồi thường GPMB, hỗ trợ tái định cư và các công trình </w:t>
      </w:r>
      <w:r>
        <w:rPr>
          <w:sz w:val="28"/>
          <w:szCs w:val="28"/>
        </w:rPr>
        <w:t xml:space="preserve">thuộc đề án </w:t>
      </w:r>
      <w:r w:rsidRPr="001424C1">
        <w:rPr>
          <w:sz w:val="28"/>
          <w:szCs w:val="28"/>
          <w:lang w:val="vi-VN"/>
        </w:rPr>
        <w:t>946 đạt 42</w:t>
      </w:r>
      <w:r w:rsidR="006856C1">
        <w:rPr>
          <w:sz w:val="28"/>
          <w:szCs w:val="28"/>
        </w:rPr>
        <w:t>6</w:t>
      </w:r>
      <w:r w:rsidRPr="001424C1">
        <w:rPr>
          <w:sz w:val="28"/>
          <w:szCs w:val="28"/>
          <w:lang w:val="vi-VN"/>
        </w:rPr>
        <w:t>,</w:t>
      </w:r>
      <w:r w:rsidR="006856C1">
        <w:rPr>
          <w:sz w:val="28"/>
          <w:szCs w:val="28"/>
        </w:rPr>
        <w:t>99</w:t>
      </w:r>
      <w:r w:rsidRPr="001424C1">
        <w:rPr>
          <w:sz w:val="28"/>
          <w:szCs w:val="28"/>
          <w:lang w:val="vi-VN"/>
        </w:rPr>
        <w:t xml:space="preserve"> tỷ đồng.</w:t>
      </w:r>
    </w:p>
    <w:p w:rsidR="007E4BC4" w:rsidRPr="001424C1" w:rsidRDefault="007E4BC4" w:rsidP="006530C6">
      <w:pPr>
        <w:spacing w:before="120"/>
        <w:ind w:firstLine="720"/>
        <w:jc w:val="both"/>
        <w:rPr>
          <w:sz w:val="28"/>
          <w:szCs w:val="28"/>
          <w:lang w:val="vi-VN"/>
        </w:rPr>
      </w:pPr>
      <w:r w:rsidRPr="001424C1">
        <w:rPr>
          <w:i/>
          <w:sz w:val="28"/>
          <w:szCs w:val="28"/>
          <w:lang w:val="vi-VN"/>
        </w:rPr>
        <w:t>- Đối với dự án Nhà máy phôi thép 2 triệu tấn:</w:t>
      </w:r>
      <w:r w:rsidRPr="001424C1">
        <w:rPr>
          <w:sz w:val="28"/>
          <w:szCs w:val="28"/>
          <w:lang w:val="vi-VN"/>
        </w:rPr>
        <w:t xml:space="preserve"> </w:t>
      </w:r>
      <w:r>
        <w:rPr>
          <w:sz w:val="28"/>
          <w:szCs w:val="28"/>
        </w:rPr>
        <w:t>C</w:t>
      </w:r>
      <w:r w:rsidRPr="001424C1">
        <w:rPr>
          <w:sz w:val="28"/>
          <w:szCs w:val="28"/>
          <w:lang w:val="vi-VN"/>
        </w:rPr>
        <w:t>hủ đầu tư đang phối hợp với đơn vị tư vấn hoàn thiện Dự án để báo cáo Bộ Công Thương và các Bộ ngành liên quan để thẩm định, phê duyệt.</w:t>
      </w:r>
    </w:p>
    <w:p w:rsidR="007E4BC4" w:rsidRDefault="007E4BC4" w:rsidP="006530C6">
      <w:pPr>
        <w:spacing w:before="120"/>
        <w:ind w:firstLine="720"/>
        <w:jc w:val="both"/>
        <w:rPr>
          <w:sz w:val="28"/>
          <w:szCs w:val="28"/>
        </w:rPr>
      </w:pPr>
      <w:r w:rsidRPr="001424C1">
        <w:rPr>
          <w:sz w:val="28"/>
          <w:szCs w:val="28"/>
          <w:lang w:val="vi-VN"/>
        </w:rPr>
        <w:t xml:space="preserve">Về việc xem xét triển khai các dự án: Hiện nay, </w:t>
      </w:r>
      <w:r>
        <w:rPr>
          <w:sz w:val="28"/>
          <w:szCs w:val="28"/>
        </w:rPr>
        <w:t>C</w:t>
      </w:r>
      <w:r w:rsidRPr="001424C1">
        <w:rPr>
          <w:sz w:val="28"/>
          <w:szCs w:val="28"/>
          <w:lang w:val="vi-VN"/>
        </w:rPr>
        <w:t>hủ đầu tư đang đề nghị tỉnh xem xét cho khởi động lại dự án</w:t>
      </w:r>
      <w:r>
        <w:rPr>
          <w:sz w:val="28"/>
          <w:szCs w:val="28"/>
        </w:rPr>
        <w:t xml:space="preserve"> khai thác mỏ sắt và giãn thời gian triển khai dự án luyện thép sau năm 2020</w:t>
      </w:r>
      <w:r w:rsidRPr="001424C1">
        <w:rPr>
          <w:sz w:val="28"/>
          <w:szCs w:val="28"/>
          <w:lang w:val="vi-VN"/>
        </w:rPr>
        <w:t xml:space="preserve">. Tuy nhiên, đây là dự án lớn, phức tạp và tiềm ẩn nhiều nguy cơ tác động lớn đến môi trường và các vấn đề xã hội khác. </w:t>
      </w:r>
      <w:r w:rsidR="009C74E1">
        <w:rPr>
          <w:sz w:val="28"/>
          <w:szCs w:val="28"/>
        </w:rPr>
        <w:t>Trên cơ sở đánh giá nghiêm túc, cân nhắc nhiều mặt cả về lợi ích trước mắt và lâu dài, các yếu tố để triển khai dự án như quy hoạch, kỹ thuật khai thác mỏ, phương án vận chuyển, tiêu thụ quặng sắt</w:t>
      </w:r>
      <w:r w:rsidR="006A36FF">
        <w:rPr>
          <w:sz w:val="28"/>
          <w:szCs w:val="28"/>
        </w:rPr>
        <w:t>;</w:t>
      </w:r>
      <w:r w:rsidR="009C74E1">
        <w:rPr>
          <w:sz w:val="28"/>
          <w:szCs w:val="28"/>
        </w:rPr>
        <w:t xml:space="preserve"> năng lực tài chính, khả n</w:t>
      </w:r>
      <w:r w:rsidR="006A36FF">
        <w:rPr>
          <w:sz w:val="28"/>
          <w:szCs w:val="28"/>
        </w:rPr>
        <w:t>ăng huy động vốn của chủ đầu tư;</w:t>
      </w:r>
      <w:r w:rsidR="009C74E1">
        <w:rPr>
          <w:sz w:val="28"/>
          <w:szCs w:val="28"/>
        </w:rPr>
        <w:t xml:space="preserve"> </w:t>
      </w:r>
      <w:r w:rsidR="006A36FF">
        <w:rPr>
          <w:sz w:val="28"/>
          <w:szCs w:val="28"/>
        </w:rPr>
        <w:t xml:space="preserve">các vấn đề về </w:t>
      </w:r>
      <w:r w:rsidR="009C74E1">
        <w:rPr>
          <w:sz w:val="28"/>
          <w:szCs w:val="28"/>
        </w:rPr>
        <w:t xml:space="preserve">môi trường, hiệu quả kinh tế, các tác động về chính trị, xã hội,… cho thấy dự án không khả thi. </w:t>
      </w:r>
      <w:r w:rsidRPr="001424C1">
        <w:rPr>
          <w:sz w:val="28"/>
          <w:szCs w:val="28"/>
          <w:lang w:val="vi-VN"/>
        </w:rPr>
        <w:t>V</w:t>
      </w:r>
      <w:r w:rsidR="006A36FF">
        <w:rPr>
          <w:sz w:val="28"/>
          <w:szCs w:val="28"/>
        </w:rPr>
        <w:t>ới tinh thần trách nhiệm cao trong việc phát triển bền vững,</w:t>
      </w:r>
      <w:r w:rsidRPr="001424C1">
        <w:rPr>
          <w:sz w:val="28"/>
          <w:szCs w:val="28"/>
          <w:lang w:val="vi-VN"/>
        </w:rPr>
        <w:t xml:space="preserve"> tỉnh </w:t>
      </w:r>
      <w:r w:rsidR="006A36FF">
        <w:rPr>
          <w:sz w:val="28"/>
          <w:szCs w:val="28"/>
        </w:rPr>
        <w:t>đã và đang quyết liệt kiến nghị với các Bộ, ngành Trung ương báo cáo Thủ tướng Chính phủ quyết định dừng (kết thúc) thực hiện dự án.</w:t>
      </w:r>
    </w:p>
    <w:p w:rsidR="007E4BC4" w:rsidRPr="00BA4F8B" w:rsidRDefault="0018334B" w:rsidP="006530C6">
      <w:pPr>
        <w:spacing w:before="120"/>
        <w:ind w:firstLine="720"/>
        <w:jc w:val="both"/>
        <w:rPr>
          <w:b/>
          <w:i/>
          <w:sz w:val="28"/>
          <w:szCs w:val="28"/>
          <w:lang w:val="vi-VN"/>
        </w:rPr>
      </w:pPr>
      <w:r w:rsidRPr="00BA4F8B">
        <w:rPr>
          <w:b/>
          <w:i/>
          <w:sz w:val="28"/>
          <w:szCs w:val="28"/>
        </w:rPr>
        <w:t>5.</w:t>
      </w:r>
      <w:r w:rsidR="007E4BC4" w:rsidRPr="00BA4F8B">
        <w:rPr>
          <w:b/>
          <w:i/>
          <w:sz w:val="28"/>
          <w:szCs w:val="28"/>
        </w:rPr>
        <w:t>7</w:t>
      </w:r>
      <w:r w:rsidR="007E4BC4" w:rsidRPr="00BA4F8B">
        <w:rPr>
          <w:b/>
          <w:i/>
          <w:sz w:val="28"/>
          <w:szCs w:val="28"/>
          <w:lang w:val="vi-VN"/>
        </w:rPr>
        <w:t>. Dự án thủy lợi Ngàn Trươi - Cẩm Trang</w:t>
      </w:r>
    </w:p>
    <w:p w:rsidR="007E4BC4" w:rsidRPr="00BA4F8B" w:rsidRDefault="007E4BC4" w:rsidP="006530C6">
      <w:pPr>
        <w:spacing w:before="120"/>
        <w:ind w:firstLine="720"/>
        <w:jc w:val="both"/>
        <w:rPr>
          <w:sz w:val="28"/>
          <w:szCs w:val="28"/>
          <w:lang w:val="vi-VN"/>
        </w:rPr>
      </w:pPr>
      <w:r w:rsidRPr="00BA4F8B">
        <w:rPr>
          <w:sz w:val="28"/>
          <w:szCs w:val="28"/>
          <w:lang w:val="vi-VN"/>
        </w:rPr>
        <w:t>Tổng mức đầu tư của dự án giai đoạn 1 là 6.265 tỷ đồng, gồm 3 hợp phần:</w:t>
      </w:r>
    </w:p>
    <w:p w:rsidR="007E4BC4" w:rsidRPr="00BA4F8B" w:rsidRDefault="007E4BC4" w:rsidP="006530C6">
      <w:pPr>
        <w:spacing w:before="120"/>
        <w:ind w:firstLine="720"/>
        <w:jc w:val="both"/>
        <w:rPr>
          <w:sz w:val="28"/>
          <w:szCs w:val="28"/>
          <w:lang w:val="vi-VN"/>
        </w:rPr>
      </w:pPr>
      <w:r w:rsidRPr="007A65DE">
        <w:rPr>
          <w:sz w:val="28"/>
          <w:szCs w:val="28"/>
          <w:lang w:val="vi-VN"/>
        </w:rPr>
        <w:t xml:space="preserve">- Hợp phần bồi thường, hỗ trợ tái định cư tổng mức đầu tư 1.835,173 tỷ đồng. Đến nay, kết quả thực hiện đạt 90% khối lượng. </w:t>
      </w:r>
      <w:r w:rsidR="007A65DE" w:rsidRPr="007A65DE">
        <w:rPr>
          <w:sz w:val="28"/>
          <w:szCs w:val="28"/>
        </w:rPr>
        <w:t xml:space="preserve">Hiện nay đang tiếp tục công việc bồi thường, GPMB 65 hộ gia đình, cá nhân và 4 tổ chức và thi công 1 </w:t>
      </w:r>
      <w:r w:rsidR="007A65DE" w:rsidRPr="007A65DE">
        <w:rPr>
          <w:sz w:val="28"/>
          <w:szCs w:val="28"/>
        </w:rPr>
        <w:lastRenderedPageBreak/>
        <w:t>số hạng mục còn lại do mới điều chỉnh, bổ sung kênh chính Ngàn Trươi và mở rộng 15 điểm vùng ngập đập dâng thị trấn Vũ Quang</w:t>
      </w:r>
      <w:r w:rsidRPr="007A65DE">
        <w:rPr>
          <w:sz w:val="28"/>
          <w:szCs w:val="28"/>
          <w:lang w:val="vi-VN"/>
        </w:rPr>
        <w:t>.</w:t>
      </w:r>
    </w:p>
    <w:p w:rsidR="007E4BC4" w:rsidRPr="00BA4F8B" w:rsidRDefault="007E4BC4" w:rsidP="006530C6">
      <w:pPr>
        <w:spacing w:before="120"/>
        <w:ind w:firstLine="720"/>
        <w:jc w:val="both"/>
        <w:rPr>
          <w:sz w:val="28"/>
          <w:szCs w:val="28"/>
          <w:lang w:val="vi-VN"/>
        </w:rPr>
      </w:pPr>
      <w:r w:rsidRPr="00BA4F8B">
        <w:rPr>
          <w:sz w:val="28"/>
          <w:szCs w:val="28"/>
          <w:lang w:val="vi-VN"/>
        </w:rPr>
        <w:t xml:space="preserve">- Hợp phần Hệ thống kênh (tổng mức đầu tư 1.380 tỷ đồng): Đến nay </w:t>
      </w:r>
      <w:r w:rsidR="00BA4F8B">
        <w:rPr>
          <w:sz w:val="28"/>
          <w:szCs w:val="28"/>
        </w:rPr>
        <w:t>đoạn kênh chính từ K0-K6+900 đạt trên 93% khối lượng, đoạn K6+900-K8+670 và đập dâng Vũ Quang đạt trên 95% khối lượng, đoạn K8+670-</w:t>
      </w:r>
      <w:r w:rsidR="00A46AE6">
        <w:rPr>
          <w:sz w:val="28"/>
          <w:szCs w:val="28"/>
        </w:rPr>
        <w:t xml:space="preserve">K16+220 (kênh chính Linh Cảm) đạt trên 65% khối lượng. </w:t>
      </w:r>
      <w:r w:rsidRPr="00BA4F8B">
        <w:rPr>
          <w:sz w:val="28"/>
          <w:szCs w:val="28"/>
          <w:lang w:val="vi-VN"/>
        </w:rPr>
        <w:t xml:space="preserve">Tổng </w:t>
      </w:r>
      <w:r w:rsidR="00A46AE6">
        <w:rPr>
          <w:sz w:val="28"/>
          <w:szCs w:val="28"/>
        </w:rPr>
        <w:t xml:space="preserve">nguồn </w:t>
      </w:r>
      <w:r w:rsidRPr="00BA4F8B">
        <w:rPr>
          <w:sz w:val="28"/>
          <w:szCs w:val="28"/>
          <w:lang w:val="vi-VN"/>
        </w:rPr>
        <w:t>vốn đã được bố trí 1.3</w:t>
      </w:r>
      <w:r w:rsidR="00A46AE6">
        <w:rPr>
          <w:sz w:val="28"/>
          <w:szCs w:val="28"/>
        </w:rPr>
        <w:t>2</w:t>
      </w:r>
      <w:r w:rsidRPr="00BA4F8B">
        <w:rPr>
          <w:sz w:val="28"/>
          <w:szCs w:val="28"/>
          <w:lang w:val="vi-VN"/>
        </w:rPr>
        <w:t>0</w:t>
      </w:r>
      <w:r w:rsidR="00A46AE6">
        <w:rPr>
          <w:sz w:val="28"/>
          <w:szCs w:val="28"/>
        </w:rPr>
        <w:t>,698</w:t>
      </w:r>
      <w:r w:rsidRPr="00BA4F8B">
        <w:rPr>
          <w:sz w:val="28"/>
          <w:szCs w:val="28"/>
          <w:lang w:val="vi-VN"/>
        </w:rPr>
        <w:t xml:space="preserve"> tỷ đồng, </w:t>
      </w:r>
      <w:r w:rsidR="00A46AE6">
        <w:rPr>
          <w:sz w:val="28"/>
          <w:szCs w:val="28"/>
        </w:rPr>
        <w:t xml:space="preserve">đã </w:t>
      </w:r>
      <w:r w:rsidRPr="00BA4F8B">
        <w:rPr>
          <w:sz w:val="28"/>
          <w:szCs w:val="28"/>
          <w:lang w:val="vi-VN"/>
        </w:rPr>
        <w:t>giải ngân đạt 1.</w:t>
      </w:r>
      <w:r w:rsidR="00A46AE6">
        <w:rPr>
          <w:sz w:val="28"/>
          <w:szCs w:val="28"/>
        </w:rPr>
        <w:t>200,382</w:t>
      </w:r>
      <w:r w:rsidRPr="00BA4F8B">
        <w:rPr>
          <w:sz w:val="28"/>
          <w:szCs w:val="28"/>
          <w:lang w:val="vi-VN"/>
        </w:rPr>
        <w:t xml:space="preserve"> tỷ đồng.</w:t>
      </w:r>
    </w:p>
    <w:p w:rsidR="007E4BC4" w:rsidRPr="00020BDA" w:rsidRDefault="007E4BC4" w:rsidP="006530C6">
      <w:pPr>
        <w:spacing w:before="120"/>
        <w:ind w:firstLine="720"/>
        <w:jc w:val="both"/>
        <w:rPr>
          <w:sz w:val="28"/>
          <w:szCs w:val="28"/>
        </w:rPr>
      </w:pPr>
      <w:r w:rsidRPr="00020BDA">
        <w:rPr>
          <w:sz w:val="28"/>
          <w:szCs w:val="28"/>
          <w:lang w:val="vi-VN"/>
        </w:rPr>
        <w:t>- Hợp phần đầu mối hồ chứa nước Ngàn Trươi (tổng mức đầu tư giai đoạn 1 là 3.050 tỷ đồng): đã hoàn thành các hạng mục đường thi công và đường quản lý kết hợp thi công, khu quản lý, đường điện cao thế và các trạm biến áp phục vụ thi công đập chính, mặt bằng tràn xã lũ</w:t>
      </w:r>
      <w:r w:rsidR="00020BDA" w:rsidRPr="00020BDA">
        <w:rPr>
          <w:sz w:val="28"/>
          <w:szCs w:val="28"/>
        </w:rPr>
        <w:t>,</w:t>
      </w:r>
      <w:r w:rsidRPr="00020BDA">
        <w:rPr>
          <w:sz w:val="28"/>
          <w:szCs w:val="28"/>
          <w:lang w:val="vi-VN"/>
        </w:rPr>
        <w:t xml:space="preserve"> tuy nen lấy nước số 1</w:t>
      </w:r>
      <w:r w:rsidR="00020BDA" w:rsidRPr="00020BDA">
        <w:rPr>
          <w:sz w:val="28"/>
          <w:szCs w:val="28"/>
        </w:rPr>
        <w:t>,</w:t>
      </w:r>
      <w:r w:rsidRPr="00020BDA">
        <w:rPr>
          <w:sz w:val="28"/>
          <w:szCs w:val="28"/>
          <w:lang w:val="vi-VN"/>
        </w:rPr>
        <w:t xml:space="preserve"> tuy nen lấy nước số 2. </w:t>
      </w:r>
      <w:r w:rsidR="00020BDA" w:rsidRPr="00020BDA">
        <w:rPr>
          <w:sz w:val="28"/>
          <w:szCs w:val="28"/>
        </w:rPr>
        <w:t xml:space="preserve">Hiện nay, đang thực hiện thu dọn lòng hồ, gia cố lòng dẫn và các công trình phụ trợ. </w:t>
      </w:r>
      <w:r w:rsidRPr="00020BDA">
        <w:rPr>
          <w:sz w:val="28"/>
          <w:szCs w:val="28"/>
          <w:lang w:val="vi-VN"/>
        </w:rPr>
        <w:t xml:space="preserve">Tiến độ hoàn thành tất cả các hạng mục đạt </w:t>
      </w:r>
      <w:r w:rsidR="00020BDA" w:rsidRPr="00020BDA">
        <w:rPr>
          <w:sz w:val="28"/>
          <w:szCs w:val="28"/>
        </w:rPr>
        <w:t>trên 9</w:t>
      </w:r>
      <w:r w:rsidR="00020BDA" w:rsidRPr="00020BDA">
        <w:rPr>
          <w:sz w:val="28"/>
          <w:szCs w:val="28"/>
          <w:lang w:val="vi-VN"/>
        </w:rPr>
        <w:t>0% khối lượng</w:t>
      </w:r>
      <w:r w:rsidR="00020BDA" w:rsidRPr="00020BDA">
        <w:rPr>
          <w:sz w:val="28"/>
          <w:szCs w:val="28"/>
        </w:rPr>
        <w:t>, dự kiến hết quý II/2018 sẽ hoàn thành toàn bộ</w:t>
      </w:r>
      <w:r w:rsidR="00020BDA">
        <w:rPr>
          <w:sz w:val="28"/>
          <w:szCs w:val="28"/>
        </w:rPr>
        <w:t>.</w:t>
      </w:r>
    </w:p>
    <w:p w:rsidR="007E4BC4" w:rsidRPr="00EA2572" w:rsidRDefault="007E4BC4" w:rsidP="006530C6">
      <w:pPr>
        <w:spacing w:before="120"/>
        <w:ind w:firstLine="720"/>
        <w:jc w:val="both"/>
        <w:rPr>
          <w:sz w:val="28"/>
          <w:szCs w:val="28"/>
        </w:rPr>
      </w:pPr>
      <w:r w:rsidRPr="00BA4F8B">
        <w:rPr>
          <w:sz w:val="28"/>
          <w:szCs w:val="28"/>
          <w:lang w:val="vi-VN"/>
        </w:rPr>
        <w:t xml:space="preserve">Dự án đầu tư giai đoạn 2 </w:t>
      </w:r>
      <w:r w:rsidR="00FB15F1">
        <w:rPr>
          <w:sz w:val="28"/>
          <w:szCs w:val="28"/>
        </w:rPr>
        <w:t>đã được Bộ Nông nghiệp và Phát triển nông thôn phê duyệt với tổng mức đầu tư là 1.485,685 tỷ đồng</w:t>
      </w:r>
      <w:r w:rsidR="003D5EC0">
        <w:rPr>
          <w:sz w:val="28"/>
          <w:szCs w:val="28"/>
        </w:rPr>
        <w:t>, sử dụng nguồn trái phiếu Chính phủ</w:t>
      </w:r>
      <w:r w:rsidRPr="00BA4F8B">
        <w:rPr>
          <w:sz w:val="28"/>
          <w:szCs w:val="28"/>
          <w:lang w:val="vi-VN"/>
        </w:rPr>
        <w:t xml:space="preserve">. Hiện nay đang </w:t>
      </w:r>
      <w:r w:rsidR="003D5EC0">
        <w:rPr>
          <w:sz w:val="28"/>
          <w:szCs w:val="28"/>
        </w:rPr>
        <w:t xml:space="preserve">trình thẩm định thiết kế kỹ thuật tuyến kênh chính Linh Cảm để </w:t>
      </w:r>
      <w:r w:rsidR="00EA2572">
        <w:rPr>
          <w:sz w:val="28"/>
          <w:szCs w:val="28"/>
        </w:rPr>
        <w:t>phê duyệt và triển khai các bước tiếp theo</w:t>
      </w:r>
      <w:r w:rsidRPr="00BA4F8B">
        <w:rPr>
          <w:sz w:val="28"/>
          <w:szCs w:val="28"/>
          <w:lang w:val="vi-VN"/>
        </w:rPr>
        <w:t>.</w:t>
      </w:r>
      <w:r w:rsidR="00EA2572">
        <w:rPr>
          <w:sz w:val="28"/>
          <w:szCs w:val="28"/>
        </w:rPr>
        <w:t xml:space="preserve"> Kế hoạch năm 2017 đã được Bộ NN-PTNT giao 30 tỷ đồng.</w:t>
      </w:r>
    </w:p>
    <w:p w:rsidR="007E4BC4" w:rsidRPr="008C31B5" w:rsidRDefault="0018334B" w:rsidP="006530C6">
      <w:pPr>
        <w:spacing w:before="120"/>
        <w:ind w:firstLine="720"/>
        <w:jc w:val="both"/>
        <w:rPr>
          <w:b/>
          <w:i/>
          <w:sz w:val="28"/>
          <w:szCs w:val="28"/>
          <w:lang w:val="vi-VN"/>
        </w:rPr>
      </w:pPr>
      <w:r w:rsidRPr="008C31B5">
        <w:rPr>
          <w:b/>
          <w:i/>
          <w:sz w:val="28"/>
          <w:szCs w:val="28"/>
        </w:rPr>
        <w:t>5.</w:t>
      </w:r>
      <w:r w:rsidR="007E4BC4" w:rsidRPr="008C31B5">
        <w:rPr>
          <w:b/>
          <w:i/>
          <w:sz w:val="28"/>
          <w:szCs w:val="28"/>
        </w:rPr>
        <w:t>8</w:t>
      </w:r>
      <w:r w:rsidR="007E4BC4" w:rsidRPr="008C31B5">
        <w:rPr>
          <w:b/>
          <w:i/>
          <w:sz w:val="28"/>
          <w:szCs w:val="28"/>
          <w:lang w:val="vi-VN"/>
        </w:rPr>
        <w:t>. Dự án cống Đò Điệm và hệ thống kênh trục sông Nghèn</w:t>
      </w:r>
    </w:p>
    <w:p w:rsidR="007E4BC4" w:rsidRPr="008C31B5" w:rsidRDefault="007E4BC4" w:rsidP="006530C6">
      <w:pPr>
        <w:spacing w:before="120"/>
        <w:ind w:firstLine="720"/>
        <w:jc w:val="both"/>
        <w:rPr>
          <w:sz w:val="28"/>
          <w:szCs w:val="28"/>
          <w:lang w:val="vi-VN"/>
        </w:rPr>
      </w:pPr>
      <w:r w:rsidRPr="008C31B5">
        <w:rPr>
          <w:sz w:val="28"/>
          <w:szCs w:val="28"/>
          <w:lang w:val="vi-VN"/>
        </w:rPr>
        <w:t>Dự án có tổng mức đầu tư sau khi điều chỉnh là 1.277 tỷ đồng, trong đó:</w:t>
      </w:r>
    </w:p>
    <w:p w:rsidR="007E4BC4" w:rsidRPr="008C31B5" w:rsidRDefault="007E4BC4" w:rsidP="006530C6">
      <w:pPr>
        <w:spacing w:before="120"/>
        <w:ind w:firstLine="720"/>
        <w:jc w:val="both"/>
        <w:rPr>
          <w:sz w:val="28"/>
          <w:szCs w:val="28"/>
          <w:lang w:val="vi-VN"/>
        </w:rPr>
      </w:pPr>
      <w:r w:rsidRPr="008C31B5">
        <w:rPr>
          <w:sz w:val="28"/>
          <w:szCs w:val="28"/>
          <w:lang w:val="vi-VN"/>
        </w:rPr>
        <w:t>- Cống Đò Điệm: có tổng mức đầu tư 175,3 tỷ đồng, đã hoàn thành và bàn giao đưa vào sử dụng.</w:t>
      </w:r>
    </w:p>
    <w:p w:rsidR="007E4BC4" w:rsidRPr="008C31B5" w:rsidRDefault="007E4BC4" w:rsidP="006530C6">
      <w:pPr>
        <w:spacing w:before="120"/>
        <w:ind w:firstLine="720"/>
        <w:jc w:val="both"/>
        <w:rPr>
          <w:sz w:val="28"/>
          <w:szCs w:val="28"/>
          <w:lang w:val="vi-VN"/>
        </w:rPr>
      </w:pPr>
      <w:r w:rsidRPr="008C31B5">
        <w:rPr>
          <w:sz w:val="28"/>
          <w:szCs w:val="28"/>
          <w:lang w:val="vi-VN"/>
        </w:rPr>
        <w:t xml:space="preserve">- Hệ thống kênh trục sông Nghèn có tổng mức đầu tư là 1.102 tỷ đồng. Thực hiện đến nay đạt </w:t>
      </w:r>
      <w:r w:rsidR="008C31B5" w:rsidRPr="008C31B5">
        <w:rPr>
          <w:sz w:val="28"/>
          <w:szCs w:val="28"/>
        </w:rPr>
        <w:t>trên</w:t>
      </w:r>
      <w:r w:rsidRPr="008C31B5">
        <w:rPr>
          <w:sz w:val="28"/>
          <w:szCs w:val="28"/>
          <w:lang w:val="vi-VN"/>
        </w:rPr>
        <w:t xml:space="preserve"> 9</w:t>
      </w:r>
      <w:r w:rsidR="008C31B5" w:rsidRPr="008C31B5">
        <w:rPr>
          <w:sz w:val="28"/>
          <w:szCs w:val="28"/>
        </w:rPr>
        <w:t>3</w:t>
      </w:r>
      <w:r w:rsidRPr="008C31B5">
        <w:rPr>
          <w:sz w:val="28"/>
          <w:szCs w:val="28"/>
          <w:lang w:val="vi-VN"/>
        </w:rPr>
        <w:t xml:space="preserve">% khối lượng được duyệt, còn một số </w:t>
      </w:r>
      <w:r w:rsidR="008C31B5" w:rsidRPr="008C31B5">
        <w:rPr>
          <w:sz w:val="28"/>
          <w:szCs w:val="28"/>
        </w:rPr>
        <w:t>hạng mục trên hệ thống kênh và trạm bơm vùng Lộc Hà (do vướng mắc cục bộ đền bù 1 hộ dân đang làm thủ tục chuyển đổi) hiện đang tập trung triển khai thi công, dự kiến hoàn thành vào cuối năm 2017.</w:t>
      </w:r>
    </w:p>
    <w:p w:rsidR="007E4BC4" w:rsidRPr="002A4812" w:rsidRDefault="0018334B" w:rsidP="006530C6">
      <w:pPr>
        <w:spacing w:before="120"/>
        <w:ind w:firstLine="720"/>
        <w:jc w:val="both"/>
        <w:rPr>
          <w:b/>
          <w:i/>
          <w:sz w:val="28"/>
          <w:szCs w:val="28"/>
          <w:lang w:val="vi-VN"/>
        </w:rPr>
      </w:pPr>
      <w:r w:rsidRPr="002A4812">
        <w:rPr>
          <w:b/>
          <w:i/>
          <w:sz w:val="28"/>
          <w:szCs w:val="28"/>
        </w:rPr>
        <w:t>5</w:t>
      </w:r>
      <w:r w:rsidR="00412F55" w:rsidRPr="002A4812">
        <w:rPr>
          <w:b/>
          <w:i/>
          <w:sz w:val="28"/>
          <w:szCs w:val="28"/>
        </w:rPr>
        <w:t>.</w:t>
      </w:r>
      <w:r w:rsidR="00D26595" w:rsidRPr="002A4812">
        <w:rPr>
          <w:b/>
          <w:i/>
          <w:sz w:val="28"/>
          <w:szCs w:val="28"/>
        </w:rPr>
        <w:t>9</w:t>
      </w:r>
      <w:r w:rsidR="007E4BC4" w:rsidRPr="002A4812">
        <w:rPr>
          <w:b/>
          <w:i/>
          <w:sz w:val="28"/>
          <w:szCs w:val="28"/>
          <w:lang w:val="vi-VN"/>
        </w:rPr>
        <w:t>. Các dự án giao thông</w:t>
      </w:r>
    </w:p>
    <w:p w:rsidR="002A4812" w:rsidRPr="002A4812" w:rsidRDefault="007E4BC4" w:rsidP="006530C6">
      <w:pPr>
        <w:spacing w:before="120"/>
        <w:ind w:firstLine="720"/>
        <w:jc w:val="both"/>
        <w:rPr>
          <w:sz w:val="28"/>
          <w:szCs w:val="28"/>
        </w:rPr>
      </w:pPr>
      <w:r w:rsidRPr="002A4812">
        <w:rPr>
          <w:sz w:val="28"/>
          <w:szCs w:val="28"/>
          <w:lang w:val="vi-VN"/>
        </w:rPr>
        <w:t xml:space="preserve">- Dự án đầu tư xây dựng mở rộng quốc lộ 1 đoạn Bắc thành phố Hà Tĩnh và đoạn Nam thành phố Hà Tĩnh do Sở Giao thông vận tải làm chủ đầu tư có tổng mức đầu tư là 461,981 tỷ đồng từ nguồn vốn dư vốn trái phiếu Chính phủ của các dự án cải tạo, nâng cấp quốc lộ 1A và đường Hồ Chí Minh đoạn qua Tây Nguyên. </w:t>
      </w:r>
      <w:r w:rsidR="002A4812" w:rsidRPr="002A4812">
        <w:rPr>
          <w:sz w:val="28"/>
          <w:szCs w:val="28"/>
        </w:rPr>
        <w:t>Đến nay, dự án thi công cơ bản hoàn thành chỉ còn 1 phần khối lượng của hạng mục an toàn giao thông và lát vỉa hè</w:t>
      </w:r>
      <w:r w:rsidR="002A4812">
        <w:rPr>
          <w:iCs/>
          <w:spacing w:val="-2"/>
          <w:sz w:val="27"/>
          <w:szCs w:val="27"/>
        </w:rPr>
        <w:t>, dự kiến sẽ hoàn thành, bàn giao đưa vào khai thác, sử dụng trong tháng 12/2017</w:t>
      </w:r>
      <w:r w:rsidR="002A4812" w:rsidRPr="002A4812">
        <w:rPr>
          <w:sz w:val="28"/>
          <w:szCs w:val="28"/>
        </w:rPr>
        <w:t>.</w:t>
      </w:r>
    </w:p>
    <w:p w:rsidR="007E4BC4" w:rsidRDefault="002A4812" w:rsidP="006530C6">
      <w:pPr>
        <w:spacing w:before="120"/>
        <w:ind w:firstLine="720"/>
        <w:jc w:val="both"/>
        <w:rPr>
          <w:sz w:val="28"/>
          <w:szCs w:val="28"/>
        </w:rPr>
      </w:pPr>
      <w:r w:rsidRPr="002A4812">
        <w:rPr>
          <w:sz w:val="28"/>
          <w:szCs w:val="28"/>
          <w:lang w:val="vi-VN"/>
        </w:rPr>
        <w:t xml:space="preserve">Để tận dụng nguồn vốn còn dư của dự án, UBND tỉnh </w:t>
      </w:r>
      <w:r>
        <w:rPr>
          <w:sz w:val="28"/>
          <w:szCs w:val="28"/>
        </w:rPr>
        <w:t xml:space="preserve">đã </w:t>
      </w:r>
      <w:r w:rsidRPr="002A4812">
        <w:rPr>
          <w:sz w:val="28"/>
          <w:szCs w:val="28"/>
          <w:lang w:val="vi-VN"/>
        </w:rPr>
        <w:t xml:space="preserve">đề xuất Bộ GTVT cho phép tăng cường thêm 01 lớp BTN hạt mịn và chỉnh tranh lại vỉa hè, hệ thống ATGT đoạn trung tâm thành phố Hà Tĩnh (đoạn từ Thạch Trung đến Cầu Phủ); Thủ tướng Chính phủ </w:t>
      </w:r>
      <w:r>
        <w:rPr>
          <w:sz w:val="28"/>
          <w:szCs w:val="28"/>
        </w:rPr>
        <w:t xml:space="preserve">đã </w:t>
      </w:r>
      <w:r w:rsidRPr="002A4812">
        <w:rPr>
          <w:sz w:val="28"/>
          <w:szCs w:val="28"/>
          <w:lang w:val="vi-VN"/>
        </w:rPr>
        <w:t xml:space="preserve">đồng ý chủ trương, hiện đang chờ làm các </w:t>
      </w:r>
      <w:r w:rsidRPr="002A4812">
        <w:rPr>
          <w:sz w:val="28"/>
          <w:szCs w:val="28"/>
          <w:lang w:val="vi-VN"/>
        </w:rPr>
        <w:lastRenderedPageBreak/>
        <w:t>thủ tục trình Bộ GTVT điều chỉnh dự án đầu tư để triển khai thực hiện (dự kiến hoàn thành trong Quý I/2018)</w:t>
      </w:r>
      <w:r w:rsidR="007E4BC4" w:rsidRPr="002A4812">
        <w:rPr>
          <w:sz w:val="28"/>
          <w:szCs w:val="28"/>
          <w:lang w:val="vi-VN"/>
        </w:rPr>
        <w:t>.</w:t>
      </w:r>
    </w:p>
    <w:p w:rsidR="00572050" w:rsidRDefault="00572050" w:rsidP="006530C6">
      <w:pPr>
        <w:spacing w:before="120"/>
        <w:ind w:firstLine="720"/>
        <w:jc w:val="both"/>
        <w:rPr>
          <w:sz w:val="28"/>
          <w:szCs w:val="28"/>
        </w:rPr>
      </w:pPr>
      <w:r>
        <w:rPr>
          <w:sz w:val="28"/>
          <w:szCs w:val="28"/>
        </w:rPr>
        <w:t xml:space="preserve">- Tuyến đường ven biển Xuân Hội - Thạch Khê - Vũng Áng (đoạn Xuân Trường - Thạch Bằng và đoạn Kỳ Xuân - Kỳ Ninh): </w:t>
      </w:r>
      <w:r w:rsidR="009A4E75">
        <w:rPr>
          <w:sz w:val="28"/>
          <w:szCs w:val="28"/>
        </w:rPr>
        <w:t>Dự án đã được phê duyệt Quyết định đầu tư, với tổng mức đầu tư 1.495,78 tỷ đồng</w:t>
      </w:r>
      <w:r w:rsidR="002A67F6">
        <w:rPr>
          <w:sz w:val="28"/>
          <w:szCs w:val="28"/>
        </w:rPr>
        <w:t>, sử dụng nguồn TPCP, ngân sách tỉnh và huy động khác.</w:t>
      </w:r>
    </w:p>
    <w:p w:rsidR="00280106" w:rsidRPr="00280106" w:rsidRDefault="00280106" w:rsidP="006530C6">
      <w:pPr>
        <w:spacing w:before="120"/>
        <w:ind w:firstLine="720"/>
        <w:jc w:val="both"/>
        <w:rPr>
          <w:sz w:val="28"/>
          <w:szCs w:val="28"/>
        </w:rPr>
      </w:pPr>
      <w:r w:rsidRPr="00280106">
        <w:rPr>
          <w:sz w:val="28"/>
          <w:szCs w:val="28"/>
        </w:rPr>
        <w:t>Đến nay, đã cơ bản thực hiện xong công tác thiết kế BVTC đoạn Xuân Trường - Thạch Bằng và phần còn lại đoạn Cẩm Lĩnh - Kỳ Xuân; cắm cọc GPMB để bàn giao cho Hội đồng bồi thường GPMB các huyện Nghi Xuân, Lộc Hà; dự kiến sẽ tổ chức lựa chọn nhà thầu xây lắp và triển khai xây dựng đoạn Cẩm Lĩnh - Kỳ Xuân trong tháng 12/2017, đoạn Xuân Trường - Thạch Bằng trong tháng 01/2018.</w:t>
      </w:r>
    </w:p>
    <w:p w:rsidR="007E4BC4" w:rsidRPr="00DA74CF" w:rsidRDefault="007E4BC4" w:rsidP="006530C6">
      <w:pPr>
        <w:spacing w:before="120"/>
        <w:ind w:firstLine="720"/>
        <w:jc w:val="both"/>
        <w:rPr>
          <w:sz w:val="28"/>
          <w:szCs w:val="28"/>
          <w:lang w:val="vi-VN"/>
        </w:rPr>
      </w:pPr>
      <w:r w:rsidRPr="00996C27">
        <w:rPr>
          <w:sz w:val="28"/>
          <w:szCs w:val="28"/>
          <w:lang w:val="vi-VN"/>
        </w:rPr>
        <w:t xml:space="preserve">- Một số dự án khác như tuyến tránh quốc lộ 1A đoạn qua đèo Con, dự án cầu Cửa Hội, dự án nâng cấp, mở rộng quốc lộ 8A đoạn nối quốc lộ 1 cũ với quốc lộ 1 mới, dự án nâng cấp mở rộng quốc lộ 15B đoạn Ngã ba Đồng Lộc – quốc lộ 1 đã được Thủ tướng Chính phủ bố trí vốn từ nguồn trái phiếu Chính phủ còn dư của các dự án cải tạo, nâng cấp quốc lộ 1A và đường Hồ Chí Minh đoạn qua Tây Nguyên. Hiện nay, đang </w:t>
      </w:r>
      <w:r w:rsidR="00C124E3">
        <w:rPr>
          <w:sz w:val="28"/>
          <w:szCs w:val="28"/>
        </w:rPr>
        <w:t xml:space="preserve">thực hiện công tác đền bù, GPMB và </w:t>
      </w:r>
      <w:r w:rsidRPr="00996C27">
        <w:rPr>
          <w:sz w:val="28"/>
          <w:szCs w:val="28"/>
          <w:lang w:val="vi-VN"/>
        </w:rPr>
        <w:t>hoàn thiện các thủ tục đầu tư theo quy định để triển khai thực hiện.</w:t>
      </w:r>
    </w:p>
    <w:p w:rsidR="00DC446B" w:rsidRPr="0051182D" w:rsidRDefault="0051182D" w:rsidP="006530C6">
      <w:pPr>
        <w:spacing w:before="120"/>
        <w:ind w:firstLine="720"/>
        <w:jc w:val="both"/>
        <w:rPr>
          <w:b/>
          <w:sz w:val="28"/>
          <w:szCs w:val="28"/>
        </w:rPr>
      </w:pPr>
      <w:r w:rsidRPr="0051182D">
        <w:rPr>
          <w:b/>
          <w:sz w:val="28"/>
          <w:szCs w:val="28"/>
        </w:rPr>
        <w:t xml:space="preserve">II. Đánh giá các kết quả đạt được và những </w:t>
      </w:r>
      <w:r w:rsidR="00790EC8">
        <w:rPr>
          <w:b/>
          <w:sz w:val="28"/>
          <w:szCs w:val="28"/>
        </w:rPr>
        <w:t>khó khăn</w:t>
      </w:r>
      <w:r w:rsidRPr="0051182D">
        <w:rPr>
          <w:b/>
          <w:sz w:val="28"/>
          <w:szCs w:val="28"/>
        </w:rPr>
        <w:t>, hạn chế trong thực hiện kế hoạch đầu tư công năm 2017.</w:t>
      </w:r>
    </w:p>
    <w:p w:rsidR="0051182D" w:rsidRPr="00E61695" w:rsidRDefault="00E61695" w:rsidP="006530C6">
      <w:pPr>
        <w:spacing w:before="120"/>
        <w:ind w:firstLine="720"/>
        <w:jc w:val="both"/>
        <w:rPr>
          <w:b/>
          <w:sz w:val="28"/>
          <w:szCs w:val="28"/>
        </w:rPr>
      </w:pPr>
      <w:r w:rsidRPr="00E61695">
        <w:rPr>
          <w:b/>
          <w:sz w:val="28"/>
          <w:szCs w:val="28"/>
        </w:rPr>
        <w:t>1. Về các kết quả đạt được</w:t>
      </w:r>
    </w:p>
    <w:p w:rsidR="0038461E" w:rsidRDefault="00656CE1" w:rsidP="006530C6">
      <w:pPr>
        <w:spacing w:before="120"/>
        <w:ind w:firstLine="720"/>
        <w:jc w:val="both"/>
        <w:rPr>
          <w:color w:val="000000"/>
          <w:sz w:val="28"/>
          <w:szCs w:val="28"/>
        </w:rPr>
      </w:pPr>
      <w:r>
        <w:rPr>
          <w:sz w:val="28"/>
          <w:szCs w:val="28"/>
        </w:rPr>
        <w:t>- Các Sở, ban, ngành và địa phương cơ bản đã quán triệt các quy định của Trung ương cũng như của tỉnh</w:t>
      </w:r>
      <w:r w:rsidR="00854F1B">
        <w:rPr>
          <w:sz w:val="28"/>
          <w:szCs w:val="28"/>
        </w:rPr>
        <w:t xml:space="preserve"> về nguyên tắc, tiêu chí và định mức phân bổ vốn đầu tư phát triển nguồn ngân sách nhà nước. Đã tập trung ưu tiên thực hiện các mục tiêu theo Nghị quyết Đại hội</w:t>
      </w:r>
      <w:r w:rsidR="00854F1B" w:rsidRPr="0014629A">
        <w:rPr>
          <w:color w:val="000000"/>
          <w:sz w:val="28"/>
          <w:szCs w:val="28"/>
          <w:lang w:val="vi-VN"/>
        </w:rPr>
        <w:t xml:space="preserve"> Đảng bộ </w:t>
      </w:r>
      <w:r w:rsidR="00854F1B">
        <w:rPr>
          <w:color w:val="000000"/>
          <w:sz w:val="28"/>
          <w:szCs w:val="28"/>
        </w:rPr>
        <w:t xml:space="preserve">tỉnh </w:t>
      </w:r>
      <w:r w:rsidR="00854F1B" w:rsidRPr="0014629A">
        <w:rPr>
          <w:color w:val="000000"/>
          <w:sz w:val="28"/>
          <w:szCs w:val="28"/>
          <w:lang w:val="vi-VN"/>
        </w:rPr>
        <w:t>lần thứ XVIII, Nghị quyết của Hội đồng nhân dân tỉnh và kế hoạch phát triển kinh tế - xã hội năm 2017</w:t>
      </w:r>
      <w:r w:rsidR="002B29DA">
        <w:rPr>
          <w:color w:val="000000"/>
          <w:sz w:val="28"/>
          <w:szCs w:val="28"/>
        </w:rPr>
        <w:t xml:space="preserve"> và xây dựng nông thôn mới</w:t>
      </w:r>
      <w:r w:rsidR="00854F1B" w:rsidRPr="0014629A">
        <w:rPr>
          <w:color w:val="000000"/>
          <w:sz w:val="28"/>
          <w:szCs w:val="28"/>
          <w:lang w:val="vi-VN"/>
        </w:rPr>
        <w:t>.</w:t>
      </w:r>
      <w:r w:rsidR="00FF2530">
        <w:rPr>
          <w:color w:val="000000"/>
          <w:sz w:val="28"/>
          <w:szCs w:val="28"/>
        </w:rPr>
        <w:t xml:space="preserve"> </w:t>
      </w:r>
    </w:p>
    <w:p w:rsidR="00337C1F" w:rsidRDefault="0038461E" w:rsidP="006530C6">
      <w:pPr>
        <w:spacing w:before="120"/>
        <w:ind w:firstLine="720"/>
        <w:jc w:val="both"/>
        <w:rPr>
          <w:sz w:val="28"/>
          <w:szCs w:val="28"/>
          <w:lang w:val="nl-NL"/>
        </w:rPr>
      </w:pPr>
      <w:r>
        <w:rPr>
          <w:color w:val="000000"/>
          <w:sz w:val="28"/>
          <w:szCs w:val="28"/>
        </w:rPr>
        <w:t xml:space="preserve">- </w:t>
      </w:r>
      <w:r w:rsidR="00FF2530">
        <w:rPr>
          <w:color w:val="000000"/>
          <w:sz w:val="28"/>
          <w:szCs w:val="28"/>
        </w:rPr>
        <w:t xml:space="preserve">Thực hiện bố trí vốn cho các dự án theo </w:t>
      </w:r>
      <w:r>
        <w:rPr>
          <w:color w:val="000000"/>
          <w:sz w:val="28"/>
          <w:szCs w:val="28"/>
        </w:rPr>
        <w:t xml:space="preserve">đúng quy định của Luật Đầu tư công, phân bổ vốn được thực hiện theo </w:t>
      </w:r>
      <w:r w:rsidR="00FF2530">
        <w:rPr>
          <w:color w:val="000000"/>
          <w:sz w:val="28"/>
          <w:szCs w:val="28"/>
        </w:rPr>
        <w:t xml:space="preserve">thứ tự ưu tiên: </w:t>
      </w:r>
      <w:r w:rsidR="00337C1F" w:rsidRPr="0014629A">
        <w:rPr>
          <w:color w:val="000000"/>
          <w:sz w:val="28"/>
          <w:szCs w:val="28"/>
          <w:lang w:val="vi-VN"/>
        </w:rPr>
        <w:t>thanh toán nợ đọng xây dựng cơ bản</w:t>
      </w:r>
      <w:r w:rsidR="00337C1F">
        <w:rPr>
          <w:color w:val="000000"/>
          <w:sz w:val="28"/>
          <w:szCs w:val="28"/>
        </w:rPr>
        <w:t xml:space="preserve">; </w:t>
      </w:r>
      <w:r w:rsidR="00337C1F" w:rsidRPr="0014629A">
        <w:rPr>
          <w:color w:val="000000"/>
          <w:sz w:val="28"/>
          <w:szCs w:val="28"/>
          <w:lang w:val="vi-VN"/>
        </w:rPr>
        <w:t>đối ứng các chương trình, dự án ODA</w:t>
      </w:r>
      <w:r w:rsidR="00337C1F">
        <w:rPr>
          <w:color w:val="000000"/>
          <w:sz w:val="28"/>
          <w:szCs w:val="28"/>
        </w:rPr>
        <w:t xml:space="preserve">; </w:t>
      </w:r>
      <w:r w:rsidR="00337C1F" w:rsidRPr="0014629A">
        <w:rPr>
          <w:color w:val="000000"/>
          <w:sz w:val="28"/>
          <w:szCs w:val="28"/>
          <w:lang w:val="vi-VN"/>
        </w:rPr>
        <w:t>các dự án chuyển tiếp dự kiến hoàn thành trong năm 2017, các dự án chuyển tiếp thực hiện theo tiến độ được phê duyệt</w:t>
      </w:r>
      <w:r w:rsidR="00337C1F">
        <w:rPr>
          <w:color w:val="000000"/>
          <w:sz w:val="28"/>
          <w:szCs w:val="28"/>
        </w:rPr>
        <w:t xml:space="preserve"> và</w:t>
      </w:r>
      <w:r w:rsidR="00337C1F">
        <w:rPr>
          <w:sz w:val="28"/>
          <w:szCs w:val="28"/>
          <w:lang w:val="nl-NL"/>
        </w:rPr>
        <w:t xml:space="preserve"> k</w:t>
      </w:r>
      <w:r w:rsidR="00337C1F" w:rsidRPr="00263311">
        <w:rPr>
          <w:sz w:val="28"/>
          <w:szCs w:val="28"/>
          <w:lang w:val="nl-NL"/>
        </w:rPr>
        <w:t>hởi công mới một số dự án thực sự cần thiết, cấp bách</w:t>
      </w:r>
      <w:r w:rsidR="00337C1F">
        <w:rPr>
          <w:sz w:val="28"/>
          <w:szCs w:val="28"/>
          <w:lang w:val="nl-NL"/>
        </w:rPr>
        <w:t xml:space="preserve"> </w:t>
      </w:r>
      <w:r w:rsidR="00337C1F" w:rsidRPr="00263311">
        <w:rPr>
          <w:sz w:val="28"/>
          <w:szCs w:val="28"/>
          <w:lang w:val="nl-NL"/>
        </w:rPr>
        <w:t>phù hợp với các quy định hiện hành.</w:t>
      </w:r>
    </w:p>
    <w:p w:rsidR="0028234D" w:rsidRDefault="0028234D" w:rsidP="006530C6">
      <w:pPr>
        <w:spacing w:before="120"/>
        <w:ind w:firstLine="720"/>
        <w:jc w:val="both"/>
        <w:rPr>
          <w:sz w:val="28"/>
          <w:szCs w:val="28"/>
          <w:lang w:val="nl-NL"/>
        </w:rPr>
      </w:pPr>
      <w:r w:rsidRPr="004650B9">
        <w:rPr>
          <w:sz w:val="28"/>
          <w:szCs w:val="28"/>
          <w:lang w:val="nl-NL"/>
        </w:rPr>
        <w:t xml:space="preserve">- Đã có sự phối hợp chặt chẽ hơn giữa các </w:t>
      </w:r>
      <w:r>
        <w:rPr>
          <w:sz w:val="28"/>
          <w:szCs w:val="28"/>
          <w:lang w:val="nl-NL"/>
        </w:rPr>
        <w:t>Sở</w:t>
      </w:r>
      <w:r w:rsidRPr="004650B9">
        <w:rPr>
          <w:sz w:val="28"/>
          <w:szCs w:val="28"/>
          <w:lang w:val="nl-NL"/>
        </w:rPr>
        <w:t>, ngành và địa phương trong việc giải quyết các vướng mắc trong quá trình xây dựng và tổng hợp kế hoạch đầu tư.</w:t>
      </w:r>
      <w:r>
        <w:rPr>
          <w:sz w:val="28"/>
          <w:szCs w:val="28"/>
          <w:lang w:val="nl-NL"/>
        </w:rPr>
        <w:t xml:space="preserve"> </w:t>
      </w:r>
      <w:r w:rsidRPr="004650B9">
        <w:rPr>
          <w:sz w:val="28"/>
          <w:szCs w:val="28"/>
          <w:lang w:val="nl-NL"/>
        </w:rPr>
        <w:t xml:space="preserve">Quá trình phân bổ vốn được phân định rõ trách nhiệm và quyền hạn, tạo thêm quyền tự chủ, chủ động của các </w:t>
      </w:r>
      <w:r>
        <w:rPr>
          <w:sz w:val="28"/>
          <w:szCs w:val="28"/>
          <w:lang w:val="nl-NL"/>
        </w:rPr>
        <w:t>đơn vị</w:t>
      </w:r>
      <w:r w:rsidRPr="004650B9">
        <w:rPr>
          <w:sz w:val="28"/>
          <w:szCs w:val="28"/>
          <w:lang w:val="nl-NL"/>
        </w:rPr>
        <w:t xml:space="preserve"> và được thực hiện một cách công khai, minh bạch.</w:t>
      </w:r>
    </w:p>
    <w:p w:rsidR="00650B3E" w:rsidRDefault="00650B3E" w:rsidP="006530C6">
      <w:pPr>
        <w:spacing w:before="120"/>
        <w:ind w:firstLine="720"/>
        <w:jc w:val="both"/>
        <w:rPr>
          <w:sz w:val="28"/>
          <w:szCs w:val="28"/>
          <w:lang w:val="nl-NL"/>
        </w:rPr>
      </w:pPr>
      <w:r w:rsidRPr="00650B3E">
        <w:rPr>
          <w:sz w:val="28"/>
          <w:szCs w:val="28"/>
          <w:lang w:val="nl-NL"/>
        </w:rPr>
        <w:t xml:space="preserve">- Công tác rà soát, thẩm định dự án, trong đó có thẩm định về nguồn vốn và khả năng cân đối vốn được chú trọng hơn trước. </w:t>
      </w:r>
      <w:r w:rsidR="00193B99">
        <w:rPr>
          <w:sz w:val="28"/>
          <w:szCs w:val="28"/>
          <w:lang w:val="nl-NL"/>
        </w:rPr>
        <w:t xml:space="preserve">Quy trình, thủ tục triển khai </w:t>
      </w:r>
      <w:r w:rsidR="00193B99">
        <w:rPr>
          <w:sz w:val="28"/>
          <w:szCs w:val="28"/>
          <w:lang w:val="nl-NL"/>
        </w:rPr>
        <w:lastRenderedPageBreak/>
        <w:t xml:space="preserve">đầu tư các dự án được </w:t>
      </w:r>
      <w:r w:rsidRPr="00650B3E">
        <w:rPr>
          <w:sz w:val="28"/>
          <w:szCs w:val="28"/>
          <w:lang w:val="nl-NL"/>
        </w:rPr>
        <w:t xml:space="preserve">thực hiện </w:t>
      </w:r>
      <w:r w:rsidR="00193B99">
        <w:rPr>
          <w:sz w:val="28"/>
          <w:szCs w:val="28"/>
          <w:lang w:val="nl-NL"/>
        </w:rPr>
        <w:t>đúng</w:t>
      </w:r>
      <w:r w:rsidRPr="00650B3E">
        <w:rPr>
          <w:sz w:val="28"/>
          <w:szCs w:val="28"/>
          <w:lang w:val="nl-NL"/>
        </w:rPr>
        <w:t xml:space="preserve"> quy định.</w:t>
      </w:r>
      <w:r w:rsidR="0038461E">
        <w:rPr>
          <w:sz w:val="28"/>
          <w:szCs w:val="28"/>
          <w:lang w:val="nl-NL"/>
        </w:rPr>
        <w:t xml:space="preserve"> Công tác đấu thầu được kiểm soát chặt chẽ, </w:t>
      </w:r>
      <w:r w:rsidR="0038461E">
        <w:rPr>
          <w:sz w:val="28"/>
          <w:szCs w:val="28"/>
          <w:lang w:val="pt-BR"/>
        </w:rPr>
        <w:t xml:space="preserve">hình thức lựa chọn nhà thầu áp dụng cho các gói thầu theo đúng quy định, đảm bảo tính cạnh tranh, công bằng, công khai và minh bạch, tạo sự cạnh tranh bình đẳng giữa các </w:t>
      </w:r>
      <w:r w:rsidR="0038461E" w:rsidRPr="0043509F">
        <w:rPr>
          <w:sz w:val="28"/>
          <w:szCs w:val="28"/>
          <w:lang w:val="pt-BR"/>
        </w:rPr>
        <w:t>đơ</w:t>
      </w:r>
      <w:r w:rsidR="0038461E">
        <w:rPr>
          <w:sz w:val="28"/>
          <w:szCs w:val="28"/>
          <w:lang w:val="pt-BR"/>
        </w:rPr>
        <w:t>n v</w:t>
      </w:r>
      <w:r w:rsidR="0038461E" w:rsidRPr="0043509F">
        <w:rPr>
          <w:sz w:val="28"/>
          <w:szCs w:val="28"/>
          <w:lang w:val="pt-BR"/>
        </w:rPr>
        <w:t>ị</w:t>
      </w:r>
      <w:r w:rsidR="0038461E">
        <w:rPr>
          <w:sz w:val="28"/>
          <w:szCs w:val="28"/>
          <w:lang w:val="pt-BR"/>
        </w:rPr>
        <w:t xml:space="preserve"> tham d</w:t>
      </w:r>
      <w:r w:rsidR="0038461E" w:rsidRPr="0043509F">
        <w:rPr>
          <w:sz w:val="28"/>
          <w:szCs w:val="28"/>
          <w:lang w:val="pt-BR"/>
        </w:rPr>
        <w:t>ự</w:t>
      </w:r>
      <w:r w:rsidR="0038461E">
        <w:rPr>
          <w:sz w:val="28"/>
          <w:szCs w:val="28"/>
          <w:lang w:val="pt-BR"/>
        </w:rPr>
        <w:t xml:space="preserve"> th</w:t>
      </w:r>
      <w:r w:rsidR="0038461E" w:rsidRPr="0043509F">
        <w:rPr>
          <w:sz w:val="28"/>
          <w:szCs w:val="28"/>
          <w:lang w:val="pt-BR"/>
        </w:rPr>
        <w:t>ầu</w:t>
      </w:r>
    </w:p>
    <w:p w:rsidR="007D3B3B" w:rsidRDefault="00650B3E" w:rsidP="006530C6">
      <w:pPr>
        <w:spacing w:before="120"/>
        <w:ind w:firstLine="720"/>
        <w:jc w:val="both"/>
        <w:rPr>
          <w:sz w:val="28"/>
          <w:szCs w:val="28"/>
          <w:lang w:val="nl-NL"/>
        </w:rPr>
      </w:pPr>
      <w:r w:rsidRPr="00FB73F2">
        <w:rPr>
          <w:sz w:val="28"/>
          <w:szCs w:val="28"/>
          <w:lang w:val="nl-NL"/>
        </w:rPr>
        <w:t xml:space="preserve">- Tình trạng nợ đọng xây dựng cơ bản và ứng trước vốn kế hoạch được kiểm soát chặt chẽ hơn. </w:t>
      </w:r>
      <w:r w:rsidR="00FB73F2">
        <w:rPr>
          <w:sz w:val="28"/>
          <w:szCs w:val="28"/>
          <w:lang w:val="nl-NL"/>
        </w:rPr>
        <w:t>Năm 2017,</w:t>
      </w:r>
      <w:r w:rsidRPr="00FB73F2">
        <w:rPr>
          <w:sz w:val="28"/>
          <w:szCs w:val="28"/>
          <w:lang w:val="nl-NL"/>
        </w:rPr>
        <w:t xml:space="preserve"> không còn tình trạng ứng trước quá lớn như </w:t>
      </w:r>
      <w:r w:rsidR="00FB73F2">
        <w:rPr>
          <w:sz w:val="28"/>
          <w:szCs w:val="28"/>
          <w:lang w:val="nl-NL"/>
        </w:rPr>
        <w:t xml:space="preserve">những năm </w:t>
      </w:r>
      <w:r w:rsidRPr="00FB73F2">
        <w:rPr>
          <w:sz w:val="28"/>
          <w:szCs w:val="28"/>
          <w:lang w:val="nl-NL"/>
        </w:rPr>
        <w:t>trướ</w:t>
      </w:r>
      <w:r w:rsidR="00FB73F2">
        <w:rPr>
          <w:sz w:val="28"/>
          <w:szCs w:val="28"/>
          <w:lang w:val="nl-NL"/>
        </w:rPr>
        <w:t>c đây</w:t>
      </w:r>
      <w:r w:rsidR="001467CE">
        <w:rPr>
          <w:sz w:val="28"/>
          <w:szCs w:val="28"/>
          <w:lang w:val="nl-NL"/>
        </w:rPr>
        <w:t xml:space="preserve"> (chỉ ứng </w:t>
      </w:r>
      <w:r w:rsidR="00633FC4">
        <w:rPr>
          <w:sz w:val="28"/>
          <w:szCs w:val="28"/>
          <w:lang w:val="nl-NL"/>
        </w:rPr>
        <w:t xml:space="preserve">trước </w:t>
      </w:r>
      <w:r w:rsidR="001467CE">
        <w:rPr>
          <w:sz w:val="28"/>
          <w:szCs w:val="28"/>
          <w:lang w:val="nl-NL"/>
        </w:rPr>
        <w:t>56,888 tỷ đồng)</w:t>
      </w:r>
      <w:r w:rsidR="00FB73F2">
        <w:rPr>
          <w:sz w:val="28"/>
          <w:szCs w:val="28"/>
          <w:lang w:val="nl-NL"/>
        </w:rPr>
        <w:t>,</w:t>
      </w:r>
      <w:r w:rsidRPr="00FB73F2">
        <w:rPr>
          <w:sz w:val="28"/>
          <w:szCs w:val="28"/>
          <w:lang w:val="nl-NL"/>
        </w:rPr>
        <w:t xml:space="preserve"> </w:t>
      </w:r>
      <w:r w:rsidR="00FB73F2">
        <w:rPr>
          <w:sz w:val="28"/>
          <w:szCs w:val="28"/>
          <w:lang w:val="nl-NL"/>
        </w:rPr>
        <w:t>n</w:t>
      </w:r>
      <w:r w:rsidRPr="00FB73F2">
        <w:rPr>
          <w:sz w:val="28"/>
          <w:szCs w:val="28"/>
          <w:lang w:val="nl-NL"/>
        </w:rPr>
        <w:t>ợ đọng xây dựng cơ bản giảm đáng kể</w:t>
      </w:r>
      <w:r w:rsidR="00FB73F2">
        <w:rPr>
          <w:sz w:val="28"/>
          <w:szCs w:val="28"/>
          <w:lang w:val="nl-NL"/>
        </w:rPr>
        <w:t xml:space="preserve"> (riêng </w:t>
      </w:r>
      <w:r w:rsidR="00FB73F2" w:rsidRPr="00FB73F2">
        <w:rPr>
          <w:sz w:val="28"/>
          <w:szCs w:val="28"/>
          <w:lang w:val="nl-NL"/>
        </w:rPr>
        <w:t xml:space="preserve">số nợ đọng xây dựng cơ bản </w:t>
      </w:r>
      <w:r w:rsidR="00CD4CFE">
        <w:rPr>
          <w:sz w:val="28"/>
          <w:szCs w:val="28"/>
          <w:lang w:val="nl-NL"/>
        </w:rPr>
        <w:t xml:space="preserve">trước 31/12/2014 </w:t>
      </w:r>
      <w:r w:rsidR="00FB73F2" w:rsidRPr="00FB73F2">
        <w:rPr>
          <w:sz w:val="28"/>
          <w:szCs w:val="28"/>
          <w:lang w:val="nl-NL"/>
        </w:rPr>
        <w:t xml:space="preserve">vốn ngân sách </w:t>
      </w:r>
      <w:r w:rsidR="00633FC4">
        <w:rPr>
          <w:sz w:val="28"/>
          <w:szCs w:val="28"/>
          <w:lang w:val="nl-NL"/>
        </w:rPr>
        <w:t>T</w:t>
      </w:r>
      <w:r w:rsidR="00FB73F2" w:rsidRPr="00FB73F2">
        <w:rPr>
          <w:sz w:val="28"/>
          <w:szCs w:val="28"/>
          <w:lang w:val="nl-NL"/>
        </w:rPr>
        <w:t>rung ương</w:t>
      </w:r>
      <w:r w:rsidRPr="00FB73F2">
        <w:rPr>
          <w:sz w:val="28"/>
          <w:szCs w:val="28"/>
          <w:lang w:val="nl-NL"/>
        </w:rPr>
        <w:t xml:space="preserve"> đến hết kế hoạch năm 2017</w:t>
      </w:r>
      <w:r w:rsidR="007D3B3B">
        <w:rPr>
          <w:sz w:val="28"/>
          <w:szCs w:val="28"/>
          <w:lang w:val="nl-NL"/>
        </w:rPr>
        <w:t xml:space="preserve"> </w:t>
      </w:r>
      <w:r w:rsidR="008A7F03">
        <w:rPr>
          <w:sz w:val="28"/>
          <w:szCs w:val="28"/>
          <w:lang w:val="nl-NL"/>
        </w:rPr>
        <w:t xml:space="preserve">còn lại </w:t>
      </w:r>
      <w:r w:rsidR="00CD4CFE">
        <w:rPr>
          <w:sz w:val="28"/>
          <w:szCs w:val="28"/>
          <w:lang w:val="nl-NL"/>
        </w:rPr>
        <w:t>2,227 tỷ đồng của 1 dự án</w:t>
      </w:r>
      <w:r w:rsidR="007A45E6">
        <w:rPr>
          <w:rStyle w:val="FootnoteReference"/>
          <w:sz w:val="28"/>
          <w:szCs w:val="28"/>
          <w:lang w:val="nl-NL"/>
        </w:rPr>
        <w:footnoteReference w:id="5"/>
      </w:r>
      <w:r w:rsidR="00CD4CFE">
        <w:rPr>
          <w:sz w:val="28"/>
          <w:szCs w:val="28"/>
          <w:lang w:val="nl-NL"/>
        </w:rPr>
        <w:t>).</w:t>
      </w:r>
    </w:p>
    <w:p w:rsidR="00650B3E" w:rsidRPr="00FB73F2" w:rsidRDefault="00650B3E" w:rsidP="006530C6">
      <w:pPr>
        <w:spacing w:before="120"/>
        <w:ind w:firstLine="720"/>
        <w:jc w:val="both"/>
        <w:rPr>
          <w:sz w:val="28"/>
          <w:szCs w:val="28"/>
          <w:lang w:val="nl-NL"/>
        </w:rPr>
      </w:pPr>
      <w:r w:rsidRPr="00FB73F2">
        <w:rPr>
          <w:sz w:val="28"/>
          <w:szCs w:val="28"/>
          <w:lang w:val="nl-NL"/>
        </w:rPr>
        <w:t xml:space="preserve">- Giải ngân kế hoạch đầu tư năm 2017 đã có những chuyển biến tích cực. Ước đến hết tháng </w:t>
      </w:r>
      <w:r w:rsidR="00CD4CFE">
        <w:rPr>
          <w:sz w:val="28"/>
          <w:szCs w:val="28"/>
          <w:lang w:val="nl-NL"/>
        </w:rPr>
        <w:t>11/2017</w:t>
      </w:r>
      <w:r w:rsidRPr="00FB73F2">
        <w:rPr>
          <w:sz w:val="28"/>
          <w:szCs w:val="28"/>
          <w:lang w:val="nl-NL"/>
        </w:rPr>
        <w:t xml:space="preserve">, </w:t>
      </w:r>
      <w:r w:rsidR="00CD4CFE">
        <w:rPr>
          <w:sz w:val="28"/>
          <w:szCs w:val="28"/>
          <w:lang w:val="nl-NL"/>
        </w:rPr>
        <w:t xml:space="preserve">không kể nguồn vốn mới được giao kế hoạch </w:t>
      </w:r>
      <w:r w:rsidR="00E04DE1">
        <w:rPr>
          <w:sz w:val="28"/>
          <w:szCs w:val="28"/>
          <w:lang w:val="nl-NL"/>
        </w:rPr>
        <w:t>cuối</w:t>
      </w:r>
      <w:r w:rsidR="00CD4CFE">
        <w:rPr>
          <w:sz w:val="28"/>
          <w:szCs w:val="28"/>
          <w:lang w:val="nl-NL"/>
        </w:rPr>
        <w:t xml:space="preserve"> tháng 10/2017</w:t>
      </w:r>
      <w:r w:rsidR="00E04DE1">
        <w:rPr>
          <w:rStyle w:val="FootnoteReference"/>
          <w:sz w:val="28"/>
          <w:szCs w:val="28"/>
          <w:lang w:val="nl-NL"/>
        </w:rPr>
        <w:footnoteReference w:id="6"/>
      </w:r>
      <w:r w:rsidR="00CD4CFE">
        <w:rPr>
          <w:sz w:val="28"/>
          <w:szCs w:val="28"/>
          <w:lang w:val="nl-NL"/>
        </w:rPr>
        <w:t xml:space="preserve">, tỷ lệ </w:t>
      </w:r>
      <w:r w:rsidRPr="00FB73F2">
        <w:rPr>
          <w:sz w:val="28"/>
          <w:szCs w:val="28"/>
          <w:lang w:val="nl-NL"/>
        </w:rPr>
        <w:t xml:space="preserve">vốn đầu tư nguồn NSNN </w:t>
      </w:r>
      <w:r w:rsidR="00CD4CFE">
        <w:rPr>
          <w:sz w:val="28"/>
          <w:szCs w:val="28"/>
          <w:lang w:val="nl-NL"/>
        </w:rPr>
        <w:t xml:space="preserve">và TPCP </w:t>
      </w:r>
      <w:r w:rsidRPr="00FB73F2">
        <w:rPr>
          <w:sz w:val="28"/>
          <w:szCs w:val="28"/>
          <w:lang w:val="nl-NL"/>
        </w:rPr>
        <w:t xml:space="preserve">giải ngân đạt </w:t>
      </w:r>
      <w:r w:rsidR="00B85A33">
        <w:rPr>
          <w:sz w:val="28"/>
          <w:szCs w:val="28"/>
          <w:lang w:val="nl-NL"/>
        </w:rPr>
        <w:t>xấp xỉ</w:t>
      </w:r>
      <w:r w:rsidR="00CD4CFE">
        <w:rPr>
          <w:sz w:val="28"/>
          <w:szCs w:val="28"/>
          <w:lang w:val="nl-NL"/>
        </w:rPr>
        <w:t xml:space="preserve"> 7</w:t>
      </w:r>
      <w:r w:rsidR="00B85A33">
        <w:rPr>
          <w:sz w:val="28"/>
          <w:szCs w:val="28"/>
          <w:lang w:val="nl-NL"/>
        </w:rPr>
        <w:t>2</w:t>
      </w:r>
      <w:r w:rsidR="00CD4CFE">
        <w:rPr>
          <w:sz w:val="28"/>
          <w:szCs w:val="28"/>
          <w:lang w:val="nl-NL"/>
        </w:rPr>
        <w:t xml:space="preserve">% kế hoạch </w:t>
      </w:r>
      <w:r w:rsidRPr="00FB73F2">
        <w:rPr>
          <w:sz w:val="28"/>
          <w:szCs w:val="28"/>
          <w:lang w:val="nl-NL"/>
        </w:rPr>
        <w:t xml:space="preserve">(cùng kỳ năm 2016 đạt </w:t>
      </w:r>
      <w:r w:rsidR="00CD4CFE">
        <w:rPr>
          <w:sz w:val="28"/>
          <w:szCs w:val="28"/>
          <w:lang w:val="nl-NL"/>
        </w:rPr>
        <w:t>70</w:t>
      </w:r>
      <w:r w:rsidRPr="00FB73F2">
        <w:rPr>
          <w:sz w:val="28"/>
          <w:szCs w:val="28"/>
          <w:lang w:val="nl-NL"/>
        </w:rPr>
        <w:t xml:space="preserve">%). </w:t>
      </w:r>
    </w:p>
    <w:p w:rsidR="00650B3E" w:rsidRPr="00FB73F2" w:rsidRDefault="00650B3E" w:rsidP="006530C6">
      <w:pPr>
        <w:spacing w:before="120"/>
        <w:ind w:firstLine="720"/>
        <w:jc w:val="both"/>
        <w:rPr>
          <w:sz w:val="28"/>
          <w:szCs w:val="28"/>
          <w:lang w:val="nl-NL"/>
        </w:rPr>
      </w:pPr>
      <w:r w:rsidRPr="00FB73F2">
        <w:rPr>
          <w:sz w:val="28"/>
          <w:szCs w:val="28"/>
          <w:lang w:val="nl-NL"/>
        </w:rPr>
        <w:t xml:space="preserve">- </w:t>
      </w:r>
      <w:r w:rsidR="0072401B">
        <w:rPr>
          <w:sz w:val="28"/>
          <w:szCs w:val="28"/>
          <w:lang w:val="nl-NL"/>
        </w:rPr>
        <w:t>Đã k</w:t>
      </w:r>
      <w:r w:rsidRPr="00FB73F2">
        <w:rPr>
          <w:sz w:val="28"/>
          <w:szCs w:val="28"/>
          <w:lang w:val="nl-NL"/>
        </w:rPr>
        <w:t xml:space="preserve">hắc phục tình trạng đầu tư dàn trải, </w:t>
      </w:r>
      <w:r w:rsidR="00B460F1">
        <w:rPr>
          <w:sz w:val="28"/>
          <w:szCs w:val="28"/>
          <w:lang w:val="nl-NL"/>
        </w:rPr>
        <w:t xml:space="preserve">phân tán, từng bước giảm thiểu thất thoát, </w:t>
      </w:r>
      <w:r w:rsidRPr="00FB73F2">
        <w:rPr>
          <w:sz w:val="28"/>
          <w:szCs w:val="28"/>
          <w:lang w:val="nl-NL"/>
        </w:rPr>
        <w:t xml:space="preserve">lãng phí góp phần nâng cao hiệu quả đầu tư công: năm 2017 </w:t>
      </w:r>
      <w:r w:rsidR="0013151A">
        <w:rPr>
          <w:sz w:val="28"/>
          <w:szCs w:val="28"/>
          <w:lang w:val="nl-NL"/>
        </w:rPr>
        <w:t>toàn tỉnh</w:t>
      </w:r>
      <w:r w:rsidRPr="00FB73F2">
        <w:rPr>
          <w:sz w:val="28"/>
          <w:szCs w:val="28"/>
          <w:lang w:val="nl-NL"/>
        </w:rPr>
        <w:t xml:space="preserve"> chỉ khởi công mới </w:t>
      </w:r>
      <w:r w:rsidR="0013151A">
        <w:rPr>
          <w:sz w:val="28"/>
          <w:szCs w:val="28"/>
          <w:lang w:val="nl-NL"/>
        </w:rPr>
        <w:t>14</w:t>
      </w:r>
      <w:r w:rsidRPr="00FB73F2">
        <w:rPr>
          <w:sz w:val="28"/>
          <w:szCs w:val="28"/>
          <w:lang w:val="nl-NL"/>
        </w:rPr>
        <w:t xml:space="preserve"> dự án </w:t>
      </w:r>
      <w:r w:rsidR="0013151A">
        <w:rPr>
          <w:sz w:val="28"/>
          <w:szCs w:val="28"/>
          <w:lang w:val="nl-NL"/>
        </w:rPr>
        <w:t xml:space="preserve">quan trọng cấp bách từ nguồn XDCB tập trung (75,384 tỷ đồng), vốn ngân sách Trung ương không bố trí khởi công mới, vốn TPCP bố trí khởi công mới 13 dự án (372,08 tỷ đồng); </w:t>
      </w:r>
      <w:r w:rsidR="00DA2344">
        <w:rPr>
          <w:sz w:val="28"/>
          <w:szCs w:val="28"/>
          <w:lang w:val="nl-NL"/>
        </w:rPr>
        <w:t xml:space="preserve">còn lại </w:t>
      </w:r>
      <w:r w:rsidR="0013151A">
        <w:rPr>
          <w:sz w:val="28"/>
          <w:szCs w:val="28"/>
          <w:lang w:val="nl-NL"/>
        </w:rPr>
        <w:t>chủ yếu</w:t>
      </w:r>
      <w:r w:rsidRPr="00FB73F2">
        <w:rPr>
          <w:sz w:val="28"/>
          <w:szCs w:val="28"/>
          <w:lang w:val="nl-NL"/>
        </w:rPr>
        <w:t xml:space="preserve"> tập trung thanh toán nợ đọng xây dựng cơ bản, bố trí cho các dự án chuyển tiếp đảm bảo hoàn thành đúng tiến độ, tránh tình trạng thi công chậm trễ, kéo dài. </w:t>
      </w:r>
    </w:p>
    <w:p w:rsidR="0013372F" w:rsidRPr="0013372F" w:rsidRDefault="0013372F" w:rsidP="006530C6">
      <w:pPr>
        <w:spacing w:before="120"/>
        <w:ind w:firstLine="720"/>
        <w:jc w:val="both"/>
        <w:rPr>
          <w:b/>
          <w:sz w:val="28"/>
          <w:szCs w:val="28"/>
          <w:lang w:val="nl-NL"/>
        </w:rPr>
      </w:pPr>
      <w:r w:rsidRPr="0013372F">
        <w:rPr>
          <w:b/>
          <w:sz w:val="28"/>
          <w:szCs w:val="28"/>
          <w:lang w:val="nl-NL"/>
        </w:rPr>
        <w:t xml:space="preserve">2. Về các </w:t>
      </w:r>
      <w:r w:rsidR="00BE2D7D">
        <w:rPr>
          <w:b/>
          <w:sz w:val="28"/>
          <w:szCs w:val="28"/>
          <w:lang w:val="nl-NL"/>
        </w:rPr>
        <w:t>tồn tại</w:t>
      </w:r>
      <w:r w:rsidRPr="0013372F">
        <w:rPr>
          <w:b/>
          <w:sz w:val="28"/>
          <w:szCs w:val="28"/>
          <w:lang w:val="nl-NL"/>
        </w:rPr>
        <w:t>, hạn chế</w:t>
      </w:r>
    </w:p>
    <w:p w:rsidR="0013372F" w:rsidRPr="0013372F" w:rsidRDefault="0013372F" w:rsidP="006530C6">
      <w:pPr>
        <w:spacing w:before="120"/>
        <w:ind w:firstLine="720"/>
        <w:jc w:val="both"/>
        <w:rPr>
          <w:sz w:val="28"/>
          <w:szCs w:val="28"/>
          <w:lang w:val="nl-NL"/>
        </w:rPr>
      </w:pPr>
      <w:r w:rsidRPr="0013372F">
        <w:rPr>
          <w:sz w:val="28"/>
          <w:szCs w:val="28"/>
          <w:lang w:val="nl-NL"/>
        </w:rPr>
        <w:t xml:space="preserve">Bên cạnh các kết quả nêu trên, trong triển khai kế hoạch đầu tư phát triển năm 2017 cũng còn một số </w:t>
      </w:r>
      <w:r w:rsidR="00BE2D7D">
        <w:rPr>
          <w:sz w:val="28"/>
          <w:szCs w:val="28"/>
          <w:lang w:val="nl-NL"/>
        </w:rPr>
        <w:t>tồn tại</w:t>
      </w:r>
      <w:r w:rsidRPr="0013372F">
        <w:rPr>
          <w:sz w:val="28"/>
          <w:szCs w:val="28"/>
          <w:lang w:val="nl-NL"/>
        </w:rPr>
        <w:t>, hạn chế sau:</w:t>
      </w:r>
    </w:p>
    <w:p w:rsidR="0013372F" w:rsidRDefault="0013372F" w:rsidP="006530C6">
      <w:pPr>
        <w:spacing w:before="120"/>
        <w:ind w:firstLine="720"/>
        <w:jc w:val="both"/>
        <w:rPr>
          <w:sz w:val="28"/>
          <w:szCs w:val="28"/>
          <w:lang w:val="nl-NL"/>
        </w:rPr>
      </w:pPr>
      <w:r w:rsidRPr="0013372F">
        <w:rPr>
          <w:sz w:val="28"/>
          <w:szCs w:val="28"/>
          <w:lang w:val="nl-NL"/>
        </w:rPr>
        <w:t xml:space="preserve">- Một số </w:t>
      </w:r>
      <w:r w:rsidR="006B249A">
        <w:rPr>
          <w:sz w:val="28"/>
          <w:szCs w:val="28"/>
          <w:lang w:val="nl-NL"/>
        </w:rPr>
        <w:t>sở</w:t>
      </w:r>
      <w:r w:rsidRPr="0013372F">
        <w:rPr>
          <w:sz w:val="28"/>
          <w:szCs w:val="28"/>
          <w:lang w:val="nl-NL"/>
        </w:rPr>
        <w:t xml:space="preserve">, ngành và địa phương chưa quán triệt đầy đủ các quy định trong việc phân bổ vốn đầu tư như: </w:t>
      </w:r>
      <w:r w:rsidR="003E0EF3">
        <w:rPr>
          <w:sz w:val="28"/>
          <w:szCs w:val="28"/>
          <w:lang w:val="nl-NL"/>
        </w:rPr>
        <w:t xml:space="preserve">đề xuất dự án </w:t>
      </w:r>
      <w:r w:rsidR="00E2663B">
        <w:rPr>
          <w:sz w:val="28"/>
          <w:szCs w:val="28"/>
          <w:lang w:val="nl-NL"/>
        </w:rPr>
        <w:t xml:space="preserve">quá nhiều trong khi chưa xác định rõ nguồn vốn và khả năng cân đối vốn; </w:t>
      </w:r>
      <w:r w:rsidR="002C4B5E">
        <w:rPr>
          <w:sz w:val="28"/>
          <w:szCs w:val="28"/>
          <w:lang w:val="nl-NL"/>
        </w:rPr>
        <w:t>chưa bám sát mục tiêu</w:t>
      </w:r>
      <w:r w:rsidR="0007142B">
        <w:rPr>
          <w:sz w:val="28"/>
          <w:szCs w:val="28"/>
          <w:lang w:val="nl-NL"/>
        </w:rPr>
        <w:t>, nhiệm vụ</w:t>
      </w:r>
      <w:r w:rsidR="002C4B5E">
        <w:rPr>
          <w:sz w:val="28"/>
          <w:szCs w:val="28"/>
          <w:lang w:val="nl-NL"/>
        </w:rPr>
        <w:t xml:space="preserve"> về phát triể</w:t>
      </w:r>
      <w:r w:rsidR="003E0EF3">
        <w:rPr>
          <w:sz w:val="28"/>
          <w:szCs w:val="28"/>
          <w:lang w:val="nl-NL"/>
        </w:rPr>
        <w:t>n kinh tế</w:t>
      </w:r>
      <w:r w:rsidR="00831B62">
        <w:rPr>
          <w:sz w:val="28"/>
          <w:szCs w:val="28"/>
          <w:lang w:val="nl-NL"/>
        </w:rPr>
        <w:t xml:space="preserve"> -</w:t>
      </w:r>
      <w:r w:rsidR="003E0EF3">
        <w:rPr>
          <w:sz w:val="28"/>
          <w:szCs w:val="28"/>
          <w:lang w:val="nl-NL"/>
        </w:rPr>
        <w:t xml:space="preserve"> xã hội của địa phương;</w:t>
      </w:r>
      <w:r w:rsidR="002C4B5E">
        <w:rPr>
          <w:sz w:val="28"/>
          <w:szCs w:val="28"/>
          <w:lang w:val="nl-NL"/>
        </w:rPr>
        <w:t xml:space="preserve"> chưa </w:t>
      </w:r>
      <w:r w:rsidR="0007142B">
        <w:rPr>
          <w:sz w:val="28"/>
          <w:szCs w:val="28"/>
          <w:lang w:val="nl-NL"/>
        </w:rPr>
        <w:t xml:space="preserve">tập trung </w:t>
      </w:r>
      <w:r w:rsidR="002C4B5E">
        <w:rPr>
          <w:sz w:val="28"/>
          <w:szCs w:val="28"/>
          <w:lang w:val="nl-NL"/>
        </w:rPr>
        <w:t xml:space="preserve">ưu tiên cho </w:t>
      </w:r>
      <w:r w:rsidR="003E0EF3">
        <w:rPr>
          <w:sz w:val="28"/>
          <w:szCs w:val="28"/>
          <w:lang w:val="nl-NL"/>
        </w:rPr>
        <w:t xml:space="preserve">các dự án quan trọng, cấp bách; </w:t>
      </w:r>
      <w:r w:rsidR="003D4F45">
        <w:rPr>
          <w:sz w:val="28"/>
          <w:szCs w:val="28"/>
          <w:lang w:val="nl-NL"/>
        </w:rPr>
        <w:t>thời gian chuẩn bị thủ tục đầu tư kéo dài</w:t>
      </w:r>
      <w:r w:rsidRPr="0013372F">
        <w:rPr>
          <w:sz w:val="28"/>
          <w:szCs w:val="28"/>
          <w:lang w:val="nl-NL"/>
        </w:rPr>
        <w:t>.</w:t>
      </w:r>
    </w:p>
    <w:p w:rsidR="00B85E13" w:rsidRPr="009121D5" w:rsidRDefault="00B85E13" w:rsidP="006530C6">
      <w:pPr>
        <w:spacing w:before="120"/>
        <w:ind w:firstLine="720"/>
        <w:jc w:val="both"/>
        <w:rPr>
          <w:sz w:val="28"/>
          <w:szCs w:val="28"/>
          <w:lang w:val="nl-NL"/>
        </w:rPr>
      </w:pPr>
      <w:r w:rsidRPr="009121D5">
        <w:rPr>
          <w:sz w:val="28"/>
          <w:szCs w:val="28"/>
          <w:lang w:val="nl-NL"/>
        </w:rPr>
        <w:t xml:space="preserve">- </w:t>
      </w:r>
      <w:r>
        <w:rPr>
          <w:sz w:val="28"/>
          <w:szCs w:val="28"/>
          <w:lang w:val="nl-NL"/>
        </w:rPr>
        <w:t>Kế h</w:t>
      </w:r>
      <w:r w:rsidRPr="009121D5">
        <w:rPr>
          <w:sz w:val="28"/>
          <w:szCs w:val="28"/>
          <w:lang w:val="nl-NL"/>
        </w:rPr>
        <w:t xml:space="preserve">oạch vốn đầu tư </w:t>
      </w:r>
      <w:r>
        <w:rPr>
          <w:sz w:val="28"/>
          <w:szCs w:val="28"/>
          <w:lang w:val="nl-NL"/>
        </w:rPr>
        <w:t>công trung hạn giao chậm</w:t>
      </w:r>
      <w:r>
        <w:rPr>
          <w:rStyle w:val="FootnoteReference"/>
          <w:sz w:val="28"/>
          <w:szCs w:val="28"/>
          <w:lang w:val="nl-NL"/>
        </w:rPr>
        <w:footnoteReference w:id="7"/>
      </w:r>
      <w:r>
        <w:rPr>
          <w:sz w:val="28"/>
          <w:szCs w:val="28"/>
          <w:lang w:val="nl-NL"/>
        </w:rPr>
        <w:t xml:space="preserve"> đã</w:t>
      </w:r>
      <w:r w:rsidRPr="009121D5">
        <w:rPr>
          <w:sz w:val="28"/>
          <w:szCs w:val="28"/>
          <w:lang w:val="nl-NL"/>
        </w:rPr>
        <w:t xml:space="preserve"> ảnh hưởng đến việc </w:t>
      </w:r>
      <w:r>
        <w:rPr>
          <w:sz w:val="28"/>
          <w:szCs w:val="28"/>
          <w:lang w:val="nl-NL"/>
        </w:rPr>
        <w:t>phân bổ</w:t>
      </w:r>
      <w:r w:rsidRPr="009121D5">
        <w:rPr>
          <w:sz w:val="28"/>
          <w:szCs w:val="28"/>
          <w:lang w:val="nl-NL"/>
        </w:rPr>
        <w:t xml:space="preserve"> và thực hiện kế hoạch</w:t>
      </w:r>
      <w:r w:rsidRPr="00B56C74">
        <w:rPr>
          <w:sz w:val="28"/>
          <w:szCs w:val="28"/>
          <w:lang w:val="nl-NL"/>
        </w:rPr>
        <w:t xml:space="preserve"> </w:t>
      </w:r>
      <w:r w:rsidRPr="009121D5">
        <w:rPr>
          <w:sz w:val="28"/>
          <w:szCs w:val="28"/>
          <w:lang w:val="nl-NL"/>
        </w:rPr>
        <w:t xml:space="preserve">vốn đầu tư </w:t>
      </w:r>
      <w:r>
        <w:rPr>
          <w:sz w:val="28"/>
          <w:szCs w:val="28"/>
          <w:lang w:val="nl-NL"/>
        </w:rPr>
        <w:t xml:space="preserve">công </w:t>
      </w:r>
      <w:r w:rsidRPr="009121D5">
        <w:rPr>
          <w:sz w:val="28"/>
          <w:szCs w:val="28"/>
          <w:lang w:val="nl-NL"/>
        </w:rPr>
        <w:t>năm 201</w:t>
      </w:r>
      <w:r>
        <w:rPr>
          <w:sz w:val="28"/>
          <w:szCs w:val="28"/>
          <w:lang w:val="nl-NL"/>
        </w:rPr>
        <w:t>7.</w:t>
      </w:r>
    </w:p>
    <w:p w:rsidR="00BE2D7D" w:rsidRDefault="00BE2D7D" w:rsidP="006530C6">
      <w:pPr>
        <w:spacing w:before="120"/>
        <w:ind w:firstLine="720"/>
        <w:jc w:val="both"/>
        <w:rPr>
          <w:sz w:val="28"/>
          <w:szCs w:val="28"/>
          <w:lang w:val="nl-NL"/>
        </w:rPr>
      </w:pPr>
      <w:r w:rsidRPr="00EC73C3">
        <w:rPr>
          <w:sz w:val="28"/>
          <w:szCs w:val="28"/>
          <w:lang w:val="nl-NL"/>
        </w:rPr>
        <w:t xml:space="preserve">- </w:t>
      </w:r>
      <w:r>
        <w:rPr>
          <w:sz w:val="28"/>
          <w:szCs w:val="28"/>
          <w:lang w:val="nl-NL"/>
        </w:rPr>
        <w:t>Ngay t</w:t>
      </w:r>
      <w:r w:rsidRPr="001B55EE">
        <w:rPr>
          <w:sz w:val="28"/>
          <w:szCs w:val="28"/>
          <w:lang w:val="nl-NL"/>
        </w:rPr>
        <w:t xml:space="preserve">ừ đầu năm, </w:t>
      </w:r>
      <w:r>
        <w:rPr>
          <w:sz w:val="28"/>
          <w:szCs w:val="28"/>
          <w:lang w:val="nl-NL"/>
        </w:rPr>
        <w:t xml:space="preserve">trung ương, </w:t>
      </w:r>
      <w:r w:rsidRPr="001B55EE">
        <w:rPr>
          <w:sz w:val="28"/>
          <w:szCs w:val="28"/>
          <w:lang w:val="nl-NL"/>
        </w:rPr>
        <w:t xml:space="preserve">tỉnh đã ban hành nhiều văn bản chỉ đạo, hướng dẫn phân bổ và thực hiện các </w:t>
      </w:r>
      <w:r>
        <w:rPr>
          <w:sz w:val="28"/>
          <w:szCs w:val="28"/>
          <w:lang w:val="nl-NL"/>
        </w:rPr>
        <w:t>C</w:t>
      </w:r>
      <w:r w:rsidRPr="001B55EE">
        <w:rPr>
          <w:sz w:val="28"/>
          <w:szCs w:val="28"/>
          <w:lang w:val="nl-NL"/>
        </w:rPr>
        <w:t xml:space="preserve">hương trình </w:t>
      </w:r>
      <w:r>
        <w:rPr>
          <w:sz w:val="28"/>
          <w:szCs w:val="28"/>
          <w:lang w:val="nl-NL"/>
        </w:rPr>
        <w:t>mục tiêu quốc gia kế hoạch trung hạn và năm 2017.</w:t>
      </w:r>
      <w:r w:rsidRPr="001B55EE">
        <w:rPr>
          <w:sz w:val="28"/>
          <w:szCs w:val="28"/>
          <w:lang w:val="nl-NL"/>
        </w:rPr>
        <w:t xml:space="preserve"> </w:t>
      </w:r>
      <w:r>
        <w:rPr>
          <w:sz w:val="28"/>
          <w:szCs w:val="28"/>
          <w:lang w:val="nl-NL"/>
        </w:rPr>
        <w:t>T</w:t>
      </w:r>
      <w:r w:rsidRPr="001B55EE">
        <w:rPr>
          <w:sz w:val="28"/>
          <w:szCs w:val="28"/>
          <w:lang w:val="nl-NL"/>
        </w:rPr>
        <w:t xml:space="preserve">uy vậy, việc triển khai ở cấp cơ sở còn </w:t>
      </w:r>
      <w:r>
        <w:rPr>
          <w:sz w:val="28"/>
          <w:szCs w:val="28"/>
          <w:lang w:val="nl-NL"/>
        </w:rPr>
        <w:t xml:space="preserve">gặp nhiều khó </w:t>
      </w:r>
      <w:r>
        <w:rPr>
          <w:sz w:val="28"/>
          <w:szCs w:val="28"/>
          <w:lang w:val="nl-NL"/>
        </w:rPr>
        <w:lastRenderedPageBreak/>
        <w:t xml:space="preserve">khăn, </w:t>
      </w:r>
      <w:r w:rsidRPr="001B55EE">
        <w:rPr>
          <w:sz w:val="28"/>
          <w:szCs w:val="28"/>
          <w:lang w:val="nl-NL"/>
        </w:rPr>
        <w:t xml:space="preserve">lúng túng do quy trình thực hiện phải qua nhiều khâu, nhiều giai đoạn với </w:t>
      </w:r>
      <w:r>
        <w:rPr>
          <w:sz w:val="28"/>
          <w:szCs w:val="28"/>
          <w:lang w:val="nl-NL"/>
        </w:rPr>
        <w:t>nhiều</w:t>
      </w:r>
      <w:r w:rsidRPr="001B55EE">
        <w:rPr>
          <w:sz w:val="28"/>
          <w:szCs w:val="28"/>
          <w:lang w:val="nl-NL"/>
        </w:rPr>
        <w:t xml:space="preserve"> quy định mới</w:t>
      </w:r>
      <w:r>
        <w:rPr>
          <w:rStyle w:val="FootnoteReference"/>
          <w:sz w:val="28"/>
          <w:szCs w:val="28"/>
          <w:lang w:val="nl-NL"/>
        </w:rPr>
        <w:footnoteReference w:id="8"/>
      </w:r>
      <w:r>
        <w:rPr>
          <w:sz w:val="28"/>
          <w:szCs w:val="28"/>
          <w:lang w:val="nl-NL"/>
        </w:rPr>
        <w:t>.</w:t>
      </w:r>
    </w:p>
    <w:p w:rsidR="007619B7" w:rsidRDefault="007619B7" w:rsidP="006530C6">
      <w:pPr>
        <w:spacing w:before="120"/>
        <w:ind w:firstLine="720"/>
        <w:jc w:val="both"/>
        <w:rPr>
          <w:sz w:val="28"/>
          <w:szCs w:val="28"/>
          <w:lang w:val="nl-NL"/>
        </w:rPr>
      </w:pPr>
      <w:r w:rsidRPr="00D44743">
        <w:rPr>
          <w:sz w:val="28"/>
          <w:szCs w:val="28"/>
          <w:lang w:val="nl-NL"/>
        </w:rPr>
        <w:t xml:space="preserve">- </w:t>
      </w:r>
      <w:r>
        <w:rPr>
          <w:sz w:val="28"/>
          <w:szCs w:val="28"/>
          <w:lang w:val="nl-NL"/>
        </w:rPr>
        <w:t>N</w:t>
      </w:r>
      <w:r w:rsidRPr="00D44743">
        <w:rPr>
          <w:sz w:val="28"/>
          <w:szCs w:val="28"/>
          <w:lang w:val="nl-NL"/>
        </w:rPr>
        <w:t>guồn vốn đầu tư từ ngân sách nhà nước vẫn còn thấp so với nhu cầu đầu tư các công trình kết cấu hạ tầng kinh tế - xã hội</w:t>
      </w:r>
      <w:r>
        <w:rPr>
          <w:sz w:val="28"/>
          <w:szCs w:val="28"/>
          <w:lang w:val="nl-NL"/>
        </w:rPr>
        <w:t>, nhất là nguồn ngân sách tỉnh bố trí thực hiện các đề án, chính sách phát triển của tỉnh</w:t>
      </w:r>
      <w:r>
        <w:rPr>
          <w:rStyle w:val="FootnoteReference"/>
          <w:sz w:val="28"/>
          <w:szCs w:val="28"/>
          <w:lang w:val="nl-NL"/>
        </w:rPr>
        <w:footnoteReference w:id="9"/>
      </w:r>
      <w:r>
        <w:rPr>
          <w:sz w:val="28"/>
          <w:szCs w:val="28"/>
          <w:lang w:val="nl-NL"/>
        </w:rPr>
        <w:t>.</w:t>
      </w:r>
      <w:r w:rsidRPr="00D44743">
        <w:rPr>
          <w:sz w:val="28"/>
          <w:szCs w:val="28"/>
          <w:lang w:val="nl-NL"/>
        </w:rPr>
        <w:t xml:space="preserve"> </w:t>
      </w:r>
      <w:r>
        <w:rPr>
          <w:sz w:val="28"/>
          <w:szCs w:val="28"/>
          <w:lang w:val="nl-NL"/>
        </w:rPr>
        <w:t>V</w:t>
      </w:r>
      <w:r w:rsidRPr="00D44743">
        <w:rPr>
          <w:sz w:val="28"/>
          <w:szCs w:val="28"/>
          <w:lang w:val="nl-NL"/>
        </w:rPr>
        <w:t>iệc triển khai xã hội hóa đầu tư kết quả còn hạn chế, nhất là trong các lĩnh vực xã hội và xây dựng các công trình phục vụ công cộng.</w:t>
      </w:r>
    </w:p>
    <w:p w:rsidR="007619B7" w:rsidRDefault="007619B7" w:rsidP="006530C6">
      <w:pPr>
        <w:spacing w:before="120"/>
        <w:ind w:firstLine="720"/>
        <w:jc w:val="both"/>
        <w:rPr>
          <w:sz w:val="28"/>
          <w:szCs w:val="28"/>
          <w:lang w:val="nl-NL"/>
        </w:rPr>
      </w:pPr>
      <w:r>
        <w:rPr>
          <w:sz w:val="28"/>
          <w:szCs w:val="28"/>
          <w:lang w:val="nl-NL"/>
        </w:rPr>
        <w:t xml:space="preserve">- </w:t>
      </w:r>
      <w:r w:rsidRPr="0013372F">
        <w:rPr>
          <w:sz w:val="28"/>
          <w:szCs w:val="28"/>
          <w:lang w:val="nl-NL"/>
        </w:rPr>
        <w:t>Việc giải ngân kế hoạch vốn đầu tư năm 2017</w:t>
      </w:r>
      <w:r w:rsidR="00F54874">
        <w:rPr>
          <w:sz w:val="28"/>
          <w:szCs w:val="28"/>
          <w:lang w:val="nl-NL"/>
        </w:rPr>
        <w:t xml:space="preserve"> </w:t>
      </w:r>
      <w:r w:rsidR="009C738A">
        <w:rPr>
          <w:sz w:val="28"/>
          <w:szCs w:val="28"/>
          <w:lang w:val="nl-NL"/>
        </w:rPr>
        <w:t>mặc dù được cải thiện hơn năm 2016 nhưng vẫn chưa đáp ứng yêu cầu đề ra</w:t>
      </w:r>
      <w:r w:rsidR="005B3C9F">
        <w:rPr>
          <w:sz w:val="28"/>
          <w:szCs w:val="28"/>
          <w:lang w:val="nl-NL"/>
        </w:rPr>
        <w:t>. Một số nguồn vốn đến nay tỷ lệ giải ngân đạt thấp như: Nguồn NSTW hỗ trợ theo các Chương trình mục tiêu năm 2016 kéo dài (32,76%)</w:t>
      </w:r>
      <w:r w:rsidR="00C91B7A">
        <w:rPr>
          <w:sz w:val="28"/>
          <w:szCs w:val="28"/>
          <w:lang w:val="nl-NL"/>
        </w:rPr>
        <w:t xml:space="preserve">, nguồn NSTW bổ sung trong năm (28,75%), </w:t>
      </w:r>
      <w:r w:rsidR="006645CD">
        <w:rPr>
          <w:sz w:val="28"/>
          <w:szCs w:val="28"/>
          <w:lang w:val="nl-NL"/>
        </w:rPr>
        <w:t xml:space="preserve">nguồn TPCP (24,74%), nguồn ngân sách địa phương bổ sung trong năm (23,13%),... </w:t>
      </w:r>
      <w:r w:rsidR="00C77256">
        <w:rPr>
          <w:sz w:val="28"/>
          <w:szCs w:val="28"/>
          <w:lang w:val="nl-NL"/>
        </w:rPr>
        <w:t>Một số Chương trình triển khai chậm như: Chương trình đầu tư hạ tầng Khu kinh tế (33,15%),...</w:t>
      </w:r>
    </w:p>
    <w:p w:rsidR="00DF05AE" w:rsidRDefault="00DF05AE" w:rsidP="006530C6">
      <w:pPr>
        <w:spacing w:before="120"/>
        <w:ind w:firstLine="720"/>
        <w:jc w:val="both"/>
        <w:rPr>
          <w:sz w:val="28"/>
          <w:szCs w:val="28"/>
          <w:lang w:val="nl-NL"/>
        </w:rPr>
      </w:pPr>
      <w:r>
        <w:rPr>
          <w:sz w:val="28"/>
          <w:szCs w:val="28"/>
          <w:lang w:val="nl-NL"/>
        </w:rPr>
        <w:t xml:space="preserve">- </w:t>
      </w:r>
      <w:r w:rsidR="005F7C61">
        <w:rPr>
          <w:sz w:val="28"/>
          <w:szCs w:val="28"/>
          <w:lang w:val="nl-NL"/>
        </w:rPr>
        <w:t>Nguồn vốn ODA được giao 497,626 tỷ đồng</w:t>
      </w:r>
      <w:r w:rsidR="008644AD">
        <w:rPr>
          <w:sz w:val="28"/>
          <w:szCs w:val="28"/>
          <w:lang w:val="nl-NL"/>
        </w:rPr>
        <w:t>,</w:t>
      </w:r>
      <w:r w:rsidR="005F7C61">
        <w:rPr>
          <w:sz w:val="28"/>
          <w:szCs w:val="28"/>
          <w:lang w:val="nl-NL"/>
        </w:rPr>
        <w:t xml:space="preserve"> nhưng đến nay chỉ mới giải ngân được 160,592 tỷ đồng, đạt 32,2% kế hoạch; một số dự án </w:t>
      </w:r>
      <w:r w:rsidR="007B12E5">
        <w:rPr>
          <w:sz w:val="28"/>
          <w:szCs w:val="28"/>
          <w:lang w:val="nl-NL"/>
        </w:rPr>
        <w:t>có nguồn vốn lớn, giải ngân</w:t>
      </w:r>
      <w:r w:rsidR="00F3550B">
        <w:rPr>
          <w:sz w:val="28"/>
          <w:szCs w:val="28"/>
          <w:lang w:val="nl-NL"/>
        </w:rPr>
        <w:t xml:space="preserve"> chậm như: </w:t>
      </w:r>
      <w:r w:rsidR="00F3550B" w:rsidRPr="00F3550B">
        <w:rPr>
          <w:sz w:val="28"/>
          <w:szCs w:val="28"/>
          <w:lang w:val="nl-NL"/>
        </w:rPr>
        <w:t xml:space="preserve">Dự án Phát triển thành phố loại II - TP Hà Tĩnh </w:t>
      </w:r>
      <w:r w:rsidR="00F3550B">
        <w:rPr>
          <w:sz w:val="28"/>
          <w:szCs w:val="28"/>
          <w:lang w:val="nl-NL"/>
        </w:rPr>
        <w:t>(</w:t>
      </w:r>
      <w:r w:rsidR="00F3550B" w:rsidRPr="00F3550B">
        <w:rPr>
          <w:sz w:val="28"/>
          <w:szCs w:val="28"/>
          <w:lang w:val="nl-NL"/>
        </w:rPr>
        <w:t>còn 172</w:t>
      </w:r>
      <w:r w:rsidR="00F3550B">
        <w:rPr>
          <w:sz w:val="28"/>
          <w:szCs w:val="28"/>
          <w:lang w:val="nl-NL"/>
        </w:rPr>
        <w:t>/270</w:t>
      </w:r>
      <w:r w:rsidR="00F3550B" w:rsidRPr="00F3550B">
        <w:rPr>
          <w:sz w:val="28"/>
          <w:szCs w:val="28"/>
          <w:lang w:val="nl-NL"/>
        </w:rPr>
        <w:t xml:space="preserve"> tỷ đồng chưa giải ngân</w:t>
      </w:r>
      <w:r w:rsidR="00F3550B">
        <w:rPr>
          <w:sz w:val="28"/>
          <w:szCs w:val="28"/>
          <w:lang w:val="nl-NL"/>
        </w:rPr>
        <w:t>)</w:t>
      </w:r>
      <w:r w:rsidR="00F3550B" w:rsidRPr="00F3550B">
        <w:rPr>
          <w:sz w:val="28"/>
          <w:szCs w:val="28"/>
          <w:lang w:val="nl-NL"/>
        </w:rPr>
        <w:t xml:space="preserve">; dự án Cải tạo và nâng cấp Hệ thống tưới, tiêu phục vụ sản xuất nông nghiệp và thoát lũ cho vùng Bắc Thạch Hà, huyện Thạch Hà, tỉnh Hà Tĩnh nhằm ứng phó với biến đổi khí hậu </w:t>
      </w:r>
      <w:r w:rsidR="00F3550B">
        <w:rPr>
          <w:sz w:val="28"/>
          <w:szCs w:val="28"/>
          <w:lang w:val="nl-NL"/>
        </w:rPr>
        <w:t>(</w:t>
      </w:r>
      <w:r w:rsidR="00F3550B" w:rsidRPr="00F3550B">
        <w:rPr>
          <w:sz w:val="28"/>
          <w:szCs w:val="28"/>
          <w:lang w:val="nl-NL"/>
        </w:rPr>
        <w:t>còn 40,754</w:t>
      </w:r>
      <w:r w:rsidR="00F3550B">
        <w:rPr>
          <w:sz w:val="28"/>
          <w:szCs w:val="28"/>
          <w:lang w:val="nl-NL"/>
        </w:rPr>
        <w:t>/41,126</w:t>
      </w:r>
      <w:r w:rsidR="00F3550B" w:rsidRPr="00F3550B">
        <w:rPr>
          <w:sz w:val="28"/>
          <w:szCs w:val="28"/>
          <w:lang w:val="nl-NL"/>
        </w:rPr>
        <w:t xml:space="preserve"> tỷ đồng chưa giải ngân</w:t>
      </w:r>
      <w:r w:rsidR="00F3550B">
        <w:rPr>
          <w:sz w:val="28"/>
          <w:szCs w:val="28"/>
          <w:lang w:val="nl-NL"/>
        </w:rPr>
        <w:t>)</w:t>
      </w:r>
      <w:r w:rsidR="00F3550B" w:rsidRPr="00F3550B">
        <w:rPr>
          <w:sz w:val="28"/>
          <w:szCs w:val="28"/>
          <w:lang w:val="nl-NL"/>
        </w:rPr>
        <w:t xml:space="preserve">; Dự án Quản lý tổng hợp nguồn nước và phát triển đô thị trong mối liên hệ với biến đổi khí hậu tại tỉnh Hà Tĩnh IWMC </w:t>
      </w:r>
      <w:r w:rsidR="00F3550B">
        <w:rPr>
          <w:sz w:val="28"/>
          <w:szCs w:val="28"/>
          <w:lang w:val="nl-NL"/>
        </w:rPr>
        <w:t>(</w:t>
      </w:r>
      <w:r w:rsidR="00F3550B" w:rsidRPr="00F3550B">
        <w:rPr>
          <w:sz w:val="28"/>
          <w:szCs w:val="28"/>
          <w:lang w:val="nl-NL"/>
        </w:rPr>
        <w:t>còn 47,895</w:t>
      </w:r>
      <w:r w:rsidR="00F3550B">
        <w:rPr>
          <w:sz w:val="28"/>
          <w:szCs w:val="28"/>
          <w:lang w:val="nl-NL"/>
        </w:rPr>
        <w:t>/54,5</w:t>
      </w:r>
      <w:r w:rsidR="00F3550B" w:rsidRPr="00F3550B">
        <w:rPr>
          <w:sz w:val="28"/>
          <w:szCs w:val="28"/>
          <w:lang w:val="nl-NL"/>
        </w:rPr>
        <w:t xml:space="preserve"> tỷ đồng chưa giải ngân</w:t>
      </w:r>
      <w:r w:rsidR="00F3550B">
        <w:rPr>
          <w:sz w:val="28"/>
          <w:szCs w:val="28"/>
          <w:lang w:val="nl-NL"/>
        </w:rPr>
        <w:t>). M</w:t>
      </w:r>
      <w:r w:rsidR="00F3550B" w:rsidRPr="00F3550B">
        <w:rPr>
          <w:sz w:val="28"/>
          <w:szCs w:val="28"/>
          <w:lang w:val="nl-NL"/>
        </w:rPr>
        <w:t>ột số dự án chưa giải ngân kế hoạch vốn giao như: Dự án đầu t</w:t>
      </w:r>
      <w:r w:rsidR="00F3550B" w:rsidRPr="00F3550B">
        <w:rPr>
          <w:rFonts w:hint="cs"/>
          <w:sz w:val="28"/>
          <w:szCs w:val="28"/>
          <w:lang w:val="nl-NL"/>
        </w:rPr>
        <w:t>ư</w:t>
      </w:r>
      <w:r w:rsidR="00F3550B" w:rsidRPr="00F3550B">
        <w:rPr>
          <w:sz w:val="28"/>
          <w:szCs w:val="28"/>
          <w:lang w:val="nl-NL"/>
        </w:rPr>
        <w:t xml:space="preserve"> xây dựng cầu dân sinh và quản lý tài sản đ</w:t>
      </w:r>
      <w:r w:rsidR="00F3550B" w:rsidRPr="00F3550B">
        <w:rPr>
          <w:rFonts w:hint="cs"/>
          <w:sz w:val="28"/>
          <w:szCs w:val="28"/>
          <w:lang w:val="nl-NL"/>
        </w:rPr>
        <w:t>ư</w:t>
      </w:r>
      <w:r w:rsidR="00F3550B" w:rsidRPr="00F3550B">
        <w:rPr>
          <w:sz w:val="28"/>
          <w:szCs w:val="28"/>
          <w:lang w:val="nl-NL"/>
        </w:rPr>
        <w:t>ờng địa ph</w:t>
      </w:r>
      <w:r w:rsidR="00F3550B" w:rsidRPr="00F3550B">
        <w:rPr>
          <w:rFonts w:hint="cs"/>
          <w:sz w:val="28"/>
          <w:szCs w:val="28"/>
          <w:lang w:val="nl-NL"/>
        </w:rPr>
        <w:t>ươ</w:t>
      </w:r>
      <w:r w:rsidR="00F3550B" w:rsidRPr="00F3550B">
        <w:rPr>
          <w:sz w:val="28"/>
          <w:szCs w:val="28"/>
          <w:lang w:val="nl-NL"/>
        </w:rPr>
        <w:t xml:space="preserve">ng </w:t>
      </w:r>
      <w:r w:rsidR="00F3550B">
        <w:rPr>
          <w:sz w:val="28"/>
          <w:szCs w:val="28"/>
          <w:lang w:val="nl-NL"/>
        </w:rPr>
        <w:t>-</w:t>
      </w:r>
      <w:r w:rsidR="00F3550B" w:rsidRPr="00F3550B">
        <w:rPr>
          <w:sz w:val="28"/>
          <w:szCs w:val="28"/>
          <w:lang w:val="nl-NL"/>
        </w:rPr>
        <w:t xml:space="preserve"> LRAMP</w:t>
      </w:r>
      <w:r w:rsidR="00F3550B">
        <w:rPr>
          <w:sz w:val="28"/>
          <w:szCs w:val="28"/>
          <w:lang w:val="nl-NL"/>
        </w:rPr>
        <w:t xml:space="preserve"> (19,742 tỷ đồng)</w:t>
      </w:r>
      <w:r w:rsidR="00F3550B" w:rsidRPr="00F3550B">
        <w:rPr>
          <w:sz w:val="28"/>
          <w:szCs w:val="28"/>
          <w:lang w:val="nl-NL"/>
        </w:rPr>
        <w:t>; Dự án "Chương trình đào tạo nghề 2011- Dự án thành phần 2" tại trường cao đẳng nghề Việt Đức Hà Tĩnh</w:t>
      </w:r>
      <w:r w:rsidR="00517EB8">
        <w:rPr>
          <w:sz w:val="28"/>
          <w:szCs w:val="28"/>
          <w:lang w:val="nl-NL"/>
        </w:rPr>
        <w:t xml:space="preserve"> (7,783 tỷ đồng)</w:t>
      </w:r>
    </w:p>
    <w:p w:rsidR="007619B7" w:rsidRPr="0070169C" w:rsidRDefault="007619B7" w:rsidP="006530C6">
      <w:pPr>
        <w:spacing w:before="120"/>
        <w:ind w:firstLine="720"/>
        <w:jc w:val="both"/>
        <w:rPr>
          <w:sz w:val="28"/>
          <w:szCs w:val="28"/>
          <w:lang w:val="nl-NL"/>
        </w:rPr>
      </w:pPr>
      <w:r w:rsidRPr="0070169C">
        <w:rPr>
          <w:sz w:val="28"/>
          <w:szCs w:val="28"/>
          <w:lang w:val="nl-NL"/>
        </w:rPr>
        <w:t>- Công tác giải phóng mặt bằng vẫn còn nhiều vướng mắc, tiến độ chậm chưa đáp ứng yêu cầu tiến độ triển khai các dự án</w:t>
      </w:r>
      <w:r w:rsidRPr="00587CED">
        <w:rPr>
          <w:sz w:val="28"/>
          <w:szCs w:val="28"/>
          <w:vertAlign w:val="superscript"/>
          <w:lang w:val="nl-NL"/>
        </w:rPr>
        <w:footnoteReference w:id="10"/>
      </w:r>
      <w:r w:rsidRPr="0070169C">
        <w:rPr>
          <w:sz w:val="28"/>
          <w:szCs w:val="28"/>
          <w:lang w:val="nl-NL"/>
        </w:rPr>
        <w:t xml:space="preserve">; nhất là đối với các công trình, dự án lớn, </w:t>
      </w:r>
      <w:r>
        <w:rPr>
          <w:sz w:val="28"/>
          <w:szCs w:val="28"/>
          <w:lang w:val="nl-NL"/>
        </w:rPr>
        <w:t>các công trình trên địa bàn Khu kinh tế Vũng Áng</w:t>
      </w:r>
      <w:r w:rsidR="00A72695">
        <w:rPr>
          <w:rStyle w:val="FootnoteReference"/>
          <w:sz w:val="28"/>
          <w:szCs w:val="28"/>
          <w:lang w:val="nl-NL"/>
        </w:rPr>
        <w:footnoteReference w:id="11"/>
      </w:r>
      <w:r w:rsidRPr="0070169C">
        <w:rPr>
          <w:sz w:val="28"/>
          <w:szCs w:val="28"/>
          <w:lang w:val="nl-NL"/>
        </w:rPr>
        <w:t>.</w:t>
      </w:r>
    </w:p>
    <w:p w:rsidR="003C3273" w:rsidRPr="000D3871" w:rsidRDefault="003C3273" w:rsidP="006530C6">
      <w:pPr>
        <w:spacing w:before="120"/>
        <w:ind w:firstLine="720"/>
        <w:jc w:val="both"/>
        <w:rPr>
          <w:sz w:val="28"/>
          <w:szCs w:val="28"/>
          <w:lang w:val="nl-NL"/>
        </w:rPr>
      </w:pPr>
      <w:r w:rsidRPr="000D3871">
        <w:rPr>
          <w:sz w:val="28"/>
          <w:szCs w:val="28"/>
          <w:lang w:val="nl-NL"/>
        </w:rPr>
        <w:t xml:space="preserve">- Công tác quản lý chất lượng công trình đã có chuyển biến tích cực nhưng vẫn còn nhiều tồn tại, hạn chế và chưa đáp ứng được yêu cầu đề ra; một </w:t>
      </w:r>
      <w:r w:rsidRPr="000D3871">
        <w:rPr>
          <w:sz w:val="28"/>
          <w:szCs w:val="28"/>
          <w:lang w:val="nl-NL"/>
        </w:rPr>
        <w:lastRenderedPageBreak/>
        <w:t>số công trình còn thiếu sót về hồ sơ quản lý chất lượng công trình, chưa đáp ứng được yêu cầu thiết kế, đặc biệt là các công trình ở khu vực miền núi, vùng sâu, vùng xa</w:t>
      </w:r>
      <w:r w:rsidR="008F157D">
        <w:rPr>
          <w:rStyle w:val="FootnoteReference"/>
          <w:sz w:val="28"/>
          <w:szCs w:val="28"/>
          <w:lang w:val="nl-NL"/>
        </w:rPr>
        <w:footnoteReference w:id="12"/>
      </w:r>
      <w:r w:rsidRPr="000D3871">
        <w:rPr>
          <w:sz w:val="28"/>
          <w:szCs w:val="28"/>
          <w:lang w:val="nl-NL"/>
        </w:rPr>
        <w:t>.</w:t>
      </w:r>
    </w:p>
    <w:p w:rsidR="00E010ED" w:rsidRDefault="00E010ED" w:rsidP="006530C6">
      <w:pPr>
        <w:spacing w:before="120"/>
        <w:ind w:firstLine="720"/>
        <w:jc w:val="both"/>
        <w:rPr>
          <w:bCs/>
          <w:sz w:val="28"/>
          <w:szCs w:val="28"/>
          <w:lang w:val="nl-NL"/>
        </w:rPr>
      </w:pPr>
      <w:r>
        <w:rPr>
          <w:bCs/>
          <w:sz w:val="28"/>
          <w:szCs w:val="28"/>
          <w:lang w:val="nl-NL"/>
        </w:rPr>
        <w:t xml:space="preserve">- Công tác giám sát, đánh giá đầu tư chưa được quan tâm đúng mức; chế độ báo cáo </w:t>
      </w:r>
      <w:r w:rsidR="00A715D0">
        <w:rPr>
          <w:bCs/>
          <w:sz w:val="28"/>
          <w:szCs w:val="28"/>
          <w:lang w:val="nl-NL"/>
        </w:rPr>
        <w:t xml:space="preserve">của các chủ thể </w:t>
      </w:r>
      <w:r>
        <w:rPr>
          <w:bCs/>
          <w:sz w:val="28"/>
          <w:szCs w:val="28"/>
          <w:lang w:val="nl-NL"/>
        </w:rPr>
        <w:t>chưa được thực hiện nghiêm túc, thời gian báo cáo còn chậm, nội dung chưa đáp ứng yêu cầu, chưa đảm bảo theo đúng quy định; việc giám sát, đánh giá đầu tư ở tất cả các khâu của quá trình đầu tư còn hạn chế dẫn đến làm giảm hiệu lực, hiệu quả trong quản lý đầu tư.</w:t>
      </w:r>
    </w:p>
    <w:p w:rsidR="007619B7" w:rsidRDefault="007619B7" w:rsidP="006530C6">
      <w:pPr>
        <w:spacing w:before="120"/>
        <w:ind w:firstLine="720"/>
        <w:jc w:val="both"/>
        <w:rPr>
          <w:sz w:val="28"/>
          <w:szCs w:val="28"/>
          <w:lang w:val="nl-NL"/>
        </w:rPr>
      </w:pPr>
      <w:r w:rsidRPr="00AD2E16">
        <w:rPr>
          <w:sz w:val="28"/>
          <w:szCs w:val="28"/>
          <w:lang w:val="nl-NL"/>
        </w:rPr>
        <w:t xml:space="preserve">- </w:t>
      </w:r>
      <w:r>
        <w:rPr>
          <w:sz w:val="28"/>
          <w:szCs w:val="28"/>
          <w:lang w:val="nl-NL"/>
        </w:rPr>
        <w:t>T</w:t>
      </w:r>
      <w:r w:rsidRPr="00AD2E16">
        <w:rPr>
          <w:sz w:val="28"/>
          <w:szCs w:val="28"/>
          <w:lang w:val="nl-NL"/>
        </w:rPr>
        <w:t>iến độ thi công</w:t>
      </w:r>
      <w:r>
        <w:rPr>
          <w:sz w:val="28"/>
          <w:szCs w:val="28"/>
          <w:lang w:val="nl-NL"/>
        </w:rPr>
        <w:t xml:space="preserve"> một số công trình còn chậm</w:t>
      </w:r>
      <w:r w:rsidRPr="00AD2E16">
        <w:rPr>
          <w:sz w:val="28"/>
          <w:szCs w:val="28"/>
          <w:lang w:val="nl-NL"/>
        </w:rPr>
        <w:t xml:space="preserve">; </w:t>
      </w:r>
      <w:r>
        <w:rPr>
          <w:sz w:val="28"/>
          <w:szCs w:val="28"/>
          <w:lang w:val="nl-NL"/>
        </w:rPr>
        <w:t xml:space="preserve">thời gian </w:t>
      </w:r>
      <w:r w:rsidRPr="00AD2E16">
        <w:rPr>
          <w:sz w:val="28"/>
          <w:szCs w:val="28"/>
          <w:lang w:val="nl-NL"/>
        </w:rPr>
        <w:t xml:space="preserve">kéo dài, </w:t>
      </w:r>
      <w:r>
        <w:rPr>
          <w:sz w:val="28"/>
          <w:szCs w:val="28"/>
          <w:lang w:val="nl-NL"/>
        </w:rPr>
        <w:t xml:space="preserve">còn </w:t>
      </w:r>
      <w:r w:rsidRPr="00AD2E16">
        <w:rPr>
          <w:sz w:val="28"/>
          <w:szCs w:val="28"/>
          <w:lang w:val="nl-NL"/>
        </w:rPr>
        <w:t xml:space="preserve">phải gia </w:t>
      </w:r>
      <w:r w:rsidRPr="0089635A">
        <w:rPr>
          <w:sz w:val="28"/>
          <w:szCs w:val="28"/>
          <w:lang w:val="nl-NL"/>
        </w:rPr>
        <w:t xml:space="preserve">hạn </w:t>
      </w:r>
      <w:r>
        <w:rPr>
          <w:sz w:val="28"/>
          <w:szCs w:val="28"/>
          <w:lang w:val="nl-NL"/>
        </w:rPr>
        <w:t xml:space="preserve">thực hiện </w:t>
      </w:r>
      <w:r w:rsidRPr="0089635A">
        <w:rPr>
          <w:sz w:val="28"/>
          <w:szCs w:val="28"/>
          <w:lang w:val="nl-NL"/>
        </w:rPr>
        <w:t xml:space="preserve">hợp đồng. Quyết toán vốn đầu tư chưa đáp ứng yêu cầu theo Chỉ thị </w:t>
      </w:r>
      <w:r>
        <w:rPr>
          <w:sz w:val="28"/>
          <w:szCs w:val="28"/>
          <w:lang w:val="nl-NL"/>
        </w:rPr>
        <w:t xml:space="preserve">số </w:t>
      </w:r>
      <w:r w:rsidRPr="0089635A">
        <w:rPr>
          <w:sz w:val="28"/>
          <w:szCs w:val="28"/>
          <w:lang w:val="nl-NL"/>
        </w:rPr>
        <w:t>27/CT-TTg của Thủ tướng Chính phủ</w:t>
      </w:r>
      <w:r w:rsidRPr="00CD2196">
        <w:rPr>
          <w:sz w:val="28"/>
          <w:szCs w:val="28"/>
          <w:lang w:val="nl-NL"/>
        </w:rPr>
        <w:t xml:space="preserve">, tình trạng chậm nộp báo cáo quyết toán ở một số Chủ đầu tư vẫn còn, chất lượng hồ sơ của các Chủ đầu tư không chuyên (các Ban quản lý dự án kiêm nhiệm) còn </w:t>
      </w:r>
      <w:r>
        <w:rPr>
          <w:sz w:val="28"/>
          <w:szCs w:val="28"/>
          <w:lang w:val="nl-NL"/>
        </w:rPr>
        <w:t>hạn chế</w:t>
      </w:r>
      <w:r w:rsidRPr="00CD2196">
        <w:rPr>
          <w:sz w:val="28"/>
          <w:szCs w:val="28"/>
          <w:lang w:val="nl-NL"/>
        </w:rPr>
        <w:t>, thời gian thống nhất số liệu còn kéo dài</w:t>
      </w:r>
      <w:r>
        <w:rPr>
          <w:sz w:val="28"/>
          <w:szCs w:val="28"/>
          <w:lang w:val="nl-NL"/>
        </w:rPr>
        <w:t xml:space="preserve">. </w:t>
      </w:r>
    </w:p>
    <w:p w:rsidR="007675D3" w:rsidRDefault="007675D3" w:rsidP="006530C6">
      <w:pPr>
        <w:spacing w:before="120"/>
        <w:ind w:firstLine="720"/>
        <w:jc w:val="both"/>
        <w:rPr>
          <w:sz w:val="28"/>
          <w:szCs w:val="28"/>
          <w:lang w:val="nl-NL"/>
        </w:rPr>
      </w:pPr>
      <w:r>
        <w:rPr>
          <w:sz w:val="28"/>
          <w:szCs w:val="28"/>
          <w:lang w:val="nl-NL"/>
        </w:rPr>
        <w:t>- Việc thu hồi vốn tạm ứng theo chế độ quy định còn chậm, đến nay có 434,8 tỷ đồng vốn dư tạm ứng từ năm 2014 trở về trước chưa có hồ sơ thanh toán tạm ứng.</w:t>
      </w:r>
    </w:p>
    <w:p w:rsidR="007619B7" w:rsidRPr="001971AD" w:rsidRDefault="001971AD" w:rsidP="006530C6">
      <w:pPr>
        <w:spacing w:before="120"/>
        <w:ind w:firstLine="720"/>
        <w:jc w:val="both"/>
        <w:rPr>
          <w:b/>
          <w:i/>
          <w:sz w:val="28"/>
          <w:szCs w:val="28"/>
          <w:lang w:val="nl-NL"/>
        </w:rPr>
      </w:pPr>
      <w:r>
        <w:rPr>
          <w:b/>
          <w:i/>
          <w:sz w:val="28"/>
          <w:szCs w:val="28"/>
          <w:lang w:val="nl-NL"/>
        </w:rPr>
        <w:t xml:space="preserve">Nguyên nhân của những khó khăn, hạn chế </w:t>
      </w:r>
      <w:r w:rsidR="00C0254D">
        <w:rPr>
          <w:b/>
          <w:i/>
          <w:sz w:val="28"/>
          <w:szCs w:val="28"/>
          <w:lang w:val="nl-NL"/>
        </w:rPr>
        <w:t xml:space="preserve">trên </w:t>
      </w:r>
      <w:r>
        <w:rPr>
          <w:b/>
          <w:i/>
          <w:sz w:val="28"/>
          <w:szCs w:val="28"/>
          <w:lang w:val="nl-NL"/>
        </w:rPr>
        <w:t>đó là:</w:t>
      </w:r>
    </w:p>
    <w:p w:rsidR="00FA3F58" w:rsidRDefault="00FA3F58" w:rsidP="006530C6">
      <w:pPr>
        <w:spacing w:before="120"/>
        <w:ind w:firstLine="720"/>
        <w:jc w:val="both"/>
        <w:rPr>
          <w:sz w:val="28"/>
          <w:szCs w:val="28"/>
          <w:lang w:val="nl-NL"/>
        </w:rPr>
      </w:pPr>
      <w:r w:rsidRPr="002A7B61">
        <w:rPr>
          <w:sz w:val="28"/>
          <w:szCs w:val="28"/>
          <w:lang w:val="nl-NL"/>
        </w:rPr>
        <w:t>- Các quy định hiện hành trong quản lý đầu tư và xây dựng, nhất là các Nghị định, Thông tư hướng dẫn các văn bản quy phạm pháp luật mới ban hành liên quan đến đầu tư xây dựng cơ bản của Chính phủ, Bộ</w:t>
      </w:r>
      <w:r>
        <w:rPr>
          <w:sz w:val="28"/>
          <w:szCs w:val="28"/>
          <w:lang w:val="nl-NL"/>
        </w:rPr>
        <w:t>,</w:t>
      </w:r>
      <w:r w:rsidRPr="002A7B61">
        <w:rPr>
          <w:sz w:val="28"/>
          <w:szCs w:val="28"/>
          <w:lang w:val="nl-NL"/>
        </w:rPr>
        <w:t xml:space="preserve"> ngành</w:t>
      </w:r>
      <w:r>
        <w:rPr>
          <w:sz w:val="28"/>
          <w:szCs w:val="28"/>
          <w:lang w:val="nl-NL"/>
        </w:rPr>
        <w:t xml:space="preserve"> Trung ương chưa kịp thời, chưa thực sự thống nhất.</w:t>
      </w:r>
    </w:p>
    <w:p w:rsidR="00AE1A1A" w:rsidRDefault="00AE1A1A" w:rsidP="006530C6">
      <w:pPr>
        <w:spacing w:before="120"/>
        <w:ind w:firstLine="720"/>
        <w:jc w:val="both"/>
        <w:rPr>
          <w:sz w:val="28"/>
          <w:szCs w:val="28"/>
          <w:lang w:val="nl-NL"/>
        </w:rPr>
      </w:pPr>
      <w:r w:rsidRPr="00B8044A">
        <w:rPr>
          <w:sz w:val="28"/>
          <w:szCs w:val="28"/>
          <w:lang w:val="nl-NL"/>
        </w:rPr>
        <w:t xml:space="preserve">- </w:t>
      </w:r>
      <w:r>
        <w:rPr>
          <w:sz w:val="28"/>
          <w:szCs w:val="28"/>
          <w:lang w:val="nl-NL"/>
        </w:rPr>
        <w:t>C</w:t>
      </w:r>
      <w:r w:rsidRPr="004421E2">
        <w:rPr>
          <w:sz w:val="28"/>
          <w:szCs w:val="28"/>
          <w:lang w:val="nl-NL"/>
        </w:rPr>
        <w:t>ông tác tuyên truyền, phổ biến, tập huấn, hướng dẫn</w:t>
      </w:r>
      <w:r>
        <w:rPr>
          <w:sz w:val="28"/>
          <w:szCs w:val="28"/>
          <w:lang w:val="nl-NL"/>
        </w:rPr>
        <w:t xml:space="preserve"> các quy định mới về quản lý đầu tư xây dựng cơ bản mặc dù được triển khai kịp thời, nhưng mức độ tiếp thu và khả năng áp dụng còn hạn chế; nhiều đối tượng được cử đi tham gia đào tạo, tập huấn chưa phù hợp với công việc chuyên môn hiện tại. </w:t>
      </w:r>
    </w:p>
    <w:p w:rsidR="009A3A47" w:rsidRDefault="009A3A47" w:rsidP="006530C6">
      <w:pPr>
        <w:spacing w:before="120"/>
        <w:ind w:firstLine="720"/>
        <w:jc w:val="both"/>
        <w:rPr>
          <w:sz w:val="28"/>
          <w:szCs w:val="28"/>
          <w:lang w:val="nl-NL"/>
        </w:rPr>
      </w:pPr>
      <w:r>
        <w:rPr>
          <w:sz w:val="28"/>
          <w:szCs w:val="28"/>
          <w:lang w:val="nl-NL"/>
        </w:rPr>
        <w:t>- Ý thức trách nhiệm trong việc chấp hành các quy định trong quản lý đầu tư, quản lý dự án chưa cao,</w:t>
      </w:r>
      <w:r w:rsidRPr="00315C73">
        <w:rPr>
          <w:sz w:val="28"/>
          <w:szCs w:val="28"/>
          <w:lang w:val="nl-NL"/>
        </w:rPr>
        <w:t xml:space="preserve"> </w:t>
      </w:r>
      <w:r w:rsidRPr="00B8044A">
        <w:rPr>
          <w:sz w:val="28"/>
          <w:szCs w:val="28"/>
          <w:lang w:val="nl-NL"/>
        </w:rPr>
        <w:t>tư duy làm việc còn theo lối cũ</w:t>
      </w:r>
      <w:r>
        <w:rPr>
          <w:sz w:val="28"/>
          <w:szCs w:val="28"/>
          <w:lang w:val="nl-NL"/>
        </w:rPr>
        <w:t xml:space="preserve">, chưa thích ứng với các quy định mới; </w:t>
      </w:r>
      <w:r w:rsidR="00693777">
        <w:rPr>
          <w:sz w:val="28"/>
          <w:szCs w:val="28"/>
          <w:lang w:val="nl-NL"/>
        </w:rPr>
        <w:t>n</w:t>
      </w:r>
      <w:r w:rsidR="00693777" w:rsidRPr="00AF3CAA">
        <w:rPr>
          <w:sz w:val="28"/>
          <w:szCs w:val="28"/>
          <w:lang w:val="nl-NL"/>
        </w:rPr>
        <w:t xml:space="preserve">ăng lực quản lý, chỉ đạo điều hành của chủ đầu tư/Ban quản lý dự án chưa </w:t>
      </w:r>
      <w:r w:rsidR="00693777">
        <w:rPr>
          <w:sz w:val="28"/>
          <w:szCs w:val="28"/>
          <w:lang w:val="nl-NL"/>
        </w:rPr>
        <w:t>đáp ứng yêu cầu;</w:t>
      </w:r>
      <w:r w:rsidR="00693777" w:rsidRPr="002931A8">
        <w:rPr>
          <w:sz w:val="28"/>
          <w:szCs w:val="28"/>
          <w:lang w:val="nl-NL"/>
        </w:rPr>
        <w:t xml:space="preserve"> </w:t>
      </w:r>
      <w:r w:rsidRPr="002931A8">
        <w:rPr>
          <w:sz w:val="28"/>
          <w:szCs w:val="28"/>
          <w:lang w:val="nl-NL"/>
        </w:rPr>
        <w:t>việc đào tạo, nâng cao năng lực cho đội ngũ làm công tác đầu tư</w:t>
      </w:r>
      <w:r w:rsidR="00713F22">
        <w:rPr>
          <w:sz w:val="28"/>
          <w:szCs w:val="28"/>
          <w:lang w:val="nl-NL"/>
        </w:rPr>
        <w:t xml:space="preserve"> chưa được quan tâm đúng mức</w:t>
      </w:r>
      <w:r w:rsidRPr="002931A8">
        <w:rPr>
          <w:sz w:val="28"/>
          <w:szCs w:val="28"/>
          <w:lang w:val="nl-NL"/>
        </w:rPr>
        <w:t>, nhất là ở cấp</w:t>
      </w:r>
      <w:r>
        <w:rPr>
          <w:sz w:val="28"/>
          <w:szCs w:val="28"/>
          <w:lang w:val="nl-NL"/>
        </w:rPr>
        <w:t xml:space="preserve"> huyện, cấp</w:t>
      </w:r>
      <w:r w:rsidRPr="002931A8">
        <w:rPr>
          <w:sz w:val="28"/>
          <w:szCs w:val="28"/>
          <w:lang w:val="nl-NL"/>
        </w:rPr>
        <w:t xml:space="preserve"> xã (chủ yếu còn kiêm nhiệm) dẫn đến chất lượng hồ sơ quản lý dự án, quản lý đầu tư chưa đạt yêu cầu; tiến độ </w:t>
      </w:r>
      <w:r w:rsidR="00DD6F60">
        <w:rPr>
          <w:sz w:val="28"/>
          <w:szCs w:val="28"/>
          <w:lang w:val="nl-NL"/>
        </w:rPr>
        <w:t>chưa đảm bảo,</w:t>
      </w:r>
      <w:r w:rsidRPr="002931A8">
        <w:rPr>
          <w:sz w:val="28"/>
          <w:szCs w:val="28"/>
          <w:lang w:val="nl-NL"/>
        </w:rPr>
        <w:t xml:space="preserve"> chất lượng công trình chưa cao. </w:t>
      </w:r>
    </w:p>
    <w:p w:rsidR="00D53F40" w:rsidRDefault="00DA5B27" w:rsidP="006530C6">
      <w:pPr>
        <w:spacing w:before="120"/>
        <w:ind w:firstLine="720"/>
        <w:jc w:val="both"/>
        <w:rPr>
          <w:sz w:val="28"/>
          <w:szCs w:val="28"/>
          <w:lang w:val="nl-NL"/>
        </w:rPr>
      </w:pPr>
      <w:r>
        <w:rPr>
          <w:sz w:val="28"/>
          <w:szCs w:val="28"/>
          <w:lang w:val="nl-NL"/>
        </w:rPr>
        <w:lastRenderedPageBreak/>
        <w:t xml:space="preserve">- </w:t>
      </w:r>
      <w:r w:rsidR="006250C8">
        <w:rPr>
          <w:sz w:val="28"/>
          <w:szCs w:val="28"/>
          <w:lang w:val="nl-NL"/>
        </w:rPr>
        <w:t>Triển khai các thủ tục đầu tư theo quy định còn chậm và nhiều bất cập</w:t>
      </w:r>
      <w:r w:rsidR="00715F6C">
        <w:rPr>
          <w:sz w:val="28"/>
          <w:szCs w:val="28"/>
          <w:lang w:val="nl-NL"/>
        </w:rPr>
        <w:t>. Công tác chuẩn bị đầu</w:t>
      </w:r>
      <w:r w:rsidR="00D53F40">
        <w:rPr>
          <w:sz w:val="28"/>
          <w:szCs w:val="28"/>
          <w:lang w:val="nl-NL"/>
        </w:rPr>
        <w:t xml:space="preserve"> tư chưa được quan tâm đúng mức;</w:t>
      </w:r>
      <w:r w:rsidR="00715F6C">
        <w:rPr>
          <w:sz w:val="28"/>
          <w:szCs w:val="28"/>
          <w:lang w:val="nl-NL"/>
        </w:rPr>
        <w:t xml:space="preserve"> hồ sơ khảo sát thiết kế, dự toán c</w:t>
      </w:r>
      <w:r w:rsidR="00AE6C63">
        <w:rPr>
          <w:sz w:val="28"/>
          <w:szCs w:val="28"/>
          <w:lang w:val="nl-NL"/>
        </w:rPr>
        <w:t xml:space="preserve">òn nhiều sai sót; </w:t>
      </w:r>
      <w:r w:rsidR="00F325F8">
        <w:rPr>
          <w:sz w:val="28"/>
          <w:szCs w:val="28"/>
          <w:lang w:val="nl-NL"/>
        </w:rPr>
        <w:t>V</w:t>
      </w:r>
      <w:r w:rsidR="00D53F40">
        <w:rPr>
          <w:sz w:val="28"/>
          <w:szCs w:val="28"/>
          <w:lang w:val="nl-NL"/>
        </w:rPr>
        <w:t xml:space="preserve">iệc lựa chọn tư vấn và đơn vị thi công </w:t>
      </w:r>
      <w:r w:rsidR="00F325F8">
        <w:rPr>
          <w:sz w:val="28"/>
          <w:szCs w:val="28"/>
          <w:lang w:val="nl-NL"/>
        </w:rPr>
        <w:t>ở nhiều chủ đầu tư còn lúng túng, bị động, nhất là việc lựa chọn các đơn vị có năng lực tốt, đáp ứng được yêu cầu của dự án</w:t>
      </w:r>
      <w:r w:rsidR="00BD57F1">
        <w:rPr>
          <w:sz w:val="28"/>
          <w:szCs w:val="28"/>
          <w:lang w:val="nl-NL"/>
        </w:rPr>
        <w:t xml:space="preserve">; </w:t>
      </w:r>
      <w:r w:rsidR="00F325F8">
        <w:rPr>
          <w:sz w:val="28"/>
          <w:szCs w:val="28"/>
          <w:lang w:val="nl-NL"/>
        </w:rPr>
        <w:t>T</w:t>
      </w:r>
      <w:r w:rsidR="00506ED2">
        <w:rPr>
          <w:sz w:val="28"/>
          <w:szCs w:val="28"/>
          <w:lang w:val="nl-NL"/>
        </w:rPr>
        <w:t>hủ tục chuyển nguồn, nhập dự toán (TABMIT) còn bất cập</w:t>
      </w:r>
      <w:r w:rsidR="001030BD">
        <w:rPr>
          <w:sz w:val="28"/>
          <w:szCs w:val="28"/>
          <w:lang w:val="nl-NL"/>
        </w:rPr>
        <w:t xml:space="preserve">, còn chậm; </w:t>
      </w:r>
      <w:r w:rsidR="00EA5041">
        <w:rPr>
          <w:sz w:val="28"/>
          <w:szCs w:val="28"/>
          <w:lang w:val="nl-NL"/>
        </w:rPr>
        <w:t xml:space="preserve">công tác nghiệm thu khối lượng hoàn thành và </w:t>
      </w:r>
      <w:r w:rsidR="00D92620">
        <w:rPr>
          <w:sz w:val="28"/>
          <w:szCs w:val="28"/>
          <w:lang w:val="nl-NL"/>
        </w:rPr>
        <w:t>làm</w:t>
      </w:r>
      <w:r w:rsidR="00EA5041">
        <w:rPr>
          <w:sz w:val="28"/>
          <w:szCs w:val="28"/>
          <w:lang w:val="nl-NL"/>
        </w:rPr>
        <w:t xml:space="preserve"> thủ tục giải ngân chưa kịp thời</w:t>
      </w:r>
      <w:r w:rsidR="00D92620">
        <w:rPr>
          <w:sz w:val="28"/>
          <w:szCs w:val="28"/>
          <w:lang w:val="nl-NL"/>
        </w:rPr>
        <w:t>.</w:t>
      </w:r>
      <w:r w:rsidR="00D53F40">
        <w:rPr>
          <w:sz w:val="28"/>
          <w:szCs w:val="28"/>
          <w:lang w:val="nl-NL"/>
        </w:rPr>
        <w:t xml:space="preserve"> </w:t>
      </w:r>
    </w:p>
    <w:p w:rsidR="00DA5B27" w:rsidRDefault="005D574A" w:rsidP="006530C6">
      <w:pPr>
        <w:spacing w:before="120"/>
        <w:ind w:firstLine="720"/>
        <w:jc w:val="both"/>
        <w:rPr>
          <w:sz w:val="28"/>
          <w:szCs w:val="28"/>
          <w:lang w:val="nl-NL"/>
        </w:rPr>
      </w:pPr>
      <w:r>
        <w:rPr>
          <w:sz w:val="28"/>
          <w:szCs w:val="28"/>
          <w:lang w:val="nl-NL"/>
        </w:rPr>
        <w:t>- Quy trình, thủ tục triển khai</w:t>
      </w:r>
      <w:r w:rsidR="00923107">
        <w:rPr>
          <w:sz w:val="28"/>
          <w:szCs w:val="28"/>
          <w:lang w:val="nl-NL"/>
        </w:rPr>
        <w:t xml:space="preserve"> các dự án ODA</w:t>
      </w:r>
      <w:r>
        <w:rPr>
          <w:sz w:val="28"/>
          <w:szCs w:val="28"/>
          <w:lang w:val="nl-NL"/>
        </w:rPr>
        <w:t xml:space="preserve"> còn rườm rà, phức tạp, vừa phải theo quy định hiện hành trong nước lại vừa phải đ</w:t>
      </w:r>
      <w:r w:rsidR="00985BDA">
        <w:rPr>
          <w:sz w:val="28"/>
          <w:szCs w:val="28"/>
          <w:lang w:val="nl-NL"/>
        </w:rPr>
        <w:t xml:space="preserve">ảm bảo </w:t>
      </w:r>
      <w:r>
        <w:rPr>
          <w:sz w:val="28"/>
          <w:szCs w:val="28"/>
          <w:lang w:val="nl-NL"/>
        </w:rPr>
        <w:t xml:space="preserve">theo </w:t>
      </w:r>
      <w:r w:rsidR="00985BDA">
        <w:rPr>
          <w:sz w:val="28"/>
          <w:szCs w:val="28"/>
          <w:lang w:val="nl-NL"/>
        </w:rPr>
        <w:t>quy định của</w:t>
      </w:r>
      <w:r>
        <w:rPr>
          <w:sz w:val="28"/>
          <w:szCs w:val="28"/>
          <w:lang w:val="nl-NL"/>
        </w:rPr>
        <w:t xml:space="preserve"> Nhà tài trợ</w:t>
      </w:r>
      <w:r w:rsidR="00E00AE7">
        <w:rPr>
          <w:sz w:val="28"/>
          <w:szCs w:val="28"/>
          <w:lang w:val="nl-NL"/>
        </w:rPr>
        <w:t xml:space="preserve">, trong khi năng lực quản lý, chỉ đạo, tổ chức thực </w:t>
      </w:r>
      <w:r w:rsidR="00E00AE7" w:rsidRPr="00BC7A9E">
        <w:rPr>
          <w:sz w:val="28"/>
          <w:szCs w:val="28"/>
          <w:lang w:val="nl-NL"/>
        </w:rPr>
        <w:t>hiện</w:t>
      </w:r>
      <w:r w:rsidR="00985BDA" w:rsidRPr="00BC7A9E">
        <w:rPr>
          <w:sz w:val="28"/>
          <w:szCs w:val="28"/>
          <w:lang w:val="nl-NL"/>
        </w:rPr>
        <w:t xml:space="preserve"> </w:t>
      </w:r>
      <w:r w:rsidR="00BC7A9E" w:rsidRPr="00BC7A9E">
        <w:rPr>
          <w:sz w:val="28"/>
          <w:szCs w:val="28"/>
          <w:lang w:val="nl-NL"/>
        </w:rPr>
        <w:t xml:space="preserve">của các chủ đầu tư </w:t>
      </w:r>
      <w:r w:rsidR="00985BDA" w:rsidRPr="00BC7A9E">
        <w:rPr>
          <w:sz w:val="28"/>
          <w:szCs w:val="28"/>
          <w:lang w:val="nl-NL"/>
        </w:rPr>
        <w:t>còn bất cập, chưa đáp ứng yêu cầu</w:t>
      </w:r>
      <w:r w:rsidRPr="00BC7A9E">
        <w:rPr>
          <w:sz w:val="28"/>
          <w:szCs w:val="28"/>
          <w:lang w:val="nl-NL"/>
        </w:rPr>
        <w:t xml:space="preserve">. </w:t>
      </w:r>
      <w:r w:rsidR="00CA132C" w:rsidRPr="00BC7A9E">
        <w:rPr>
          <w:sz w:val="28"/>
          <w:szCs w:val="28"/>
          <w:lang w:val="nl-NL"/>
        </w:rPr>
        <w:t xml:space="preserve">Thời gian xin ý kiến từ phía nhà tài trợ </w:t>
      </w:r>
      <w:r w:rsidR="004E03FA" w:rsidRPr="00BC7A9E">
        <w:rPr>
          <w:sz w:val="28"/>
          <w:szCs w:val="28"/>
          <w:lang w:val="nl-NL"/>
        </w:rPr>
        <w:t>trước khi triển khai các hoạt động</w:t>
      </w:r>
      <w:r w:rsidR="004E03FA" w:rsidRPr="00BC7A9E">
        <w:rPr>
          <w:rStyle w:val="FootnoteReference"/>
          <w:sz w:val="28"/>
          <w:szCs w:val="28"/>
          <w:lang w:val="nl-NL"/>
        </w:rPr>
        <w:footnoteReference w:id="13"/>
      </w:r>
      <w:r w:rsidR="004E03FA" w:rsidRPr="00BC7A9E">
        <w:rPr>
          <w:sz w:val="28"/>
          <w:szCs w:val="28"/>
          <w:lang w:val="nl-NL"/>
        </w:rPr>
        <w:t xml:space="preserve"> </w:t>
      </w:r>
      <w:r w:rsidR="00CA132C" w:rsidRPr="00BC7A9E">
        <w:rPr>
          <w:sz w:val="28"/>
          <w:szCs w:val="28"/>
          <w:lang w:val="nl-NL"/>
        </w:rPr>
        <w:t>kéo dài</w:t>
      </w:r>
      <w:r w:rsidR="00BE2544" w:rsidRPr="00BC7A9E">
        <w:rPr>
          <w:sz w:val="28"/>
          <w:szCs w:val="28"/>
          <w:lang w:val="nl-NL"/>
        </w:rPr>
        <w:t>;</w:t>
      </w:r>
      <w:r w:rsidR="00BE2544">
        <w:rPr>
          <w:sz w:val="28"/>
          <w:szCs w:val="28"/>
          <w:lang w:val="nl-NL"/>
        </w:rPr>
        <w:t xml:space="preserve"> </w:t>
      </w:r>
      <w:r w:rsidR="00C438B6">
        <w:rPr>
          <w:sz w:val="28"/>
          <w:szCs w:val="28"/>
          <w:lang w:val="nl-NL"/>
        </w:rPr>
        <w:t xml:space="preserve">một số gói thầu </w:t>
      </w:r>
      <w:r w:rsidR="00BE2544">
        <w:rPr>
          <w:sz w:val="28"/>
          <w:szCs w:val="28"/>
          <w:lang w:val="nl-NL"/>
        </w:rPr>
        <w:t>lựa chọn hình thức đấu thầu chưa đúng quy định</w:t>
      </w:r>
      <w:r w:rsidR="00BE2544">
        <w:rPr>
          <w:rStyle w:val="FootnoteReference"/>
          <w:sz w:val="28"/>
          <w:szCs w:val="28"/>
          <w:lang w:val="nl-NL"/>
        </w:rPr>
        <w:footnoteReference w:id="14"/>
      </w:r>
      <w:r w:rsidR="00BE2544">
        <w:rPr>
          <w:sz w:val="28"/>
          <w:szCs w:val="28"/>
          <w:lang w:val="nl-NL"/>
        </w:rPr>
        <w:t xml:space="preserve">; </w:t>
      </w:r>
      <w:r w:rsidR="00C438B6">
        <w:rPr>
          <w:sz w:val="28"/>
          <w:szCs w:val="28"/>
          <w:lang w:val="nl-NL"/>
        </w:rPr>
        <w:t xml:space="preserve">có dự án </w:t>
      </w:r>
      <w:r w:rsidR="00B0623F">
        <w:rPr>
          <w:sz w:val="28"/>
          <w:szCs w:val="28"/>
          <w:lang w:val="nl-NL"/>
        </w:rPr>
        <w:t>thủ tục giao phần vốn vay lại chưa đảm bảo</w:t>
      </w:r>
      <w:r w:rsidR="00B0623F">
        <w:rPr>
          <w:rStyle w:val="FootnoteReference"/>
          <w:sz w:val="28"/>
          <w:szCs w:val="28"/>
          <w:lang w:val="nl-NL"/>
        </w:rPr>
        <w:footnoteReference w:id="15"/>
      </w:r>
      <w:r w:rsidR="00B0623F">
        <w:rPr>
          <w:sz w:val="28"/>
          <w:szCs w:val="28"/>
          <w:lang w:val="nl-NL"/>
        </w:rPr>
        <w:t>; xây dựng kế hoạch giải ngân nguồn vốn chưa sát với tình hình thực tế triển khai</w:t>
      </w:r>
      <w:r w:rsidR="00B0623F">
        <w:rPr>
          <w:rStyle w:val="FootnoteReference"/>
          <w:sz w:val="28"/>
          <w:szCs w:val="28"/>
          <w:lang w:val="nl-NL"/>
        </w:rPr>
        <w:footnoteReference w:id="16"/>
      </w:r>
      <w:r w:rsidR="00B0623F">
        <w:rPr>
          <w:sz w:val="28"/>
          <w:szCs w:val="28"/>
          <w:lang w:val="nl-NL"/>
        </w:rPr>
        <w:t>;</w:t>
      </w:r>
      <w:r w:rsidR="003314BE">
        <w:rPr>
          <w:sz w:val="28"/>
          <w:szCs w:val="28"/>
          <w:lang w:val="nl-NL"/>
        </w:rPr>
        <w:t xml:space="preserve"> </w:t>
      </w:r>
      <w:r w:rsidR="003D196F">
        <w:rPr>
          <w:sz w:val="28"/>
          <w:szCs w:val="28"/>
          <w:lang w:val="nl-NL"/>
        </w:rPr>
        <w:t xml:space="preserve">điều kiện thời tiết </w:t>
      </w:r>
      <w:r w:rsidR="00BF02B2">
        <w:rPr>
          <w:sz w:val="28"/>
          <w:szCs w:val="28"/>
          <w:lang w:val="nl-NL"/>
        </w:rPr>
        <w:t xml:space="preserve">không thuận lợi để thi công </w:t>
      </w:r>
      <w:r w:rsidR="003D196F">
        <w:rPr>
          <w:sz w:val="28"/>
          <w:szCs w:val="28"/>
          <w:lang w:val="nl-NL"/>
        </w:rPr>
        <w:t>một số hạng mục</w:t>
      </w:r>
      <w:r w:rsidR="00BF02B2">
        <w:rPr>
          <w:sz w:val="28"/>
          <w:szCs w:val="28"/>
          <w:lang w:val="nl-NL"/>
        </w:rPr>
        <w:t>, công trình</w:t>
      </w:r>
      <w:r w:rsidR="004B0B32">
        <w:rPr>
          <w:rStyle w:val="FootnoteReference"/>
          <w:sz w:val="28"/>
          <w:szCs w:val="28"/>
          <w:lang w:val="nl-NL"/>
        </w:rPr>
        <w:footnoteReference w:id="17"/>
      </w:r>
      <w:r w:rsidR="00BF02B2">
        <w:rPr>
          <w:sz w:val="28"/>
          <w:szCs w:val="28"/>
          <w:lang w:val="nl-NL"/>
        </w:rPr>
        <w:t>;</w:t>
      </w:r>
      <w:r w:rsidR="007B7D81">
        <w:rPr>
          <w:sz w:val="28"/>
          <w:szCs w:val="28"/>
          <w:lang w:val="nl-NL"/>
        </w:rPr>
        <w:t>...</w:t>
      </w:r>
      <w:r w:rsidR="00E00AE7">
        <w:rPr>
          <w:sz w:val="28"/>
          <w:szCs w:val="28"/>
          <w:lang w:val="nl-NL"/>
        </w:rPr>
        <w:t xml:space="preserve"> </w:t>
      </w:r>
    </w:p>
    <w:p w:rsidR="00D47C71" w:rsidRDefault="00D47C71" w:rsidP="006530C6">
      <w:pPr>
        <w:spacing w:before="120"/>
        <w:ind w:firstLine="720"/>
        <w:jc w:val="both"/>
        <w:rPr>
          <w:sz w:val="28"/>
          <w:szCs w:val="28"/>
          <w:lang w:val="nl-NL"/>
        </w:rPr>
      </w:pPr>
      <w:r w:rsidRPr="00F1741F">
        <w:rPr>
          <w:sz w:val="28"/>
          <w:szCs w:val="28"/>
          <w:lang w:val="nl-NL"/>
        </w:rPr>
        <w:t xml:space="preserve">- Tiến độ giao vốn một số nguồn còn chậm như nguồn trái phiếu Chính phủ (cuối tháng 9 mới được giao), các nguồn </w:t>
      </w:r>
      <w:r>
        <w:rPr>
          <w:sz w:val="28"/>
          <w:szCs w:val="28"/>
          <w:lang w:val="nl-NL"/>
        </w:rPr>
        <w:t xml:space="preserve">vốn </w:t>
      </w:r>
      <w:r w:rsidRPr="00F1741F">
        <w:rPr>
          <w:sz w:val="28"/>
          <w:szCs w:val="28"/>
          <w:lang w:val="nl-NL"/>
        </w:rPr>
        <w:t>bổ sung trong năm</w:t>
      </w:r>
      <w:r>
        <w:rPr>
          <w:sz w:val="28"/>
          <w:szCs w:val="28"/>
          <w:lang w:val="nl-NL"/>
        </w:rPr>
        <w:t>,</w:t>
      </w:r>
      <w:r w:rsidRPr="00F1741F">
        <w:rPr>
          <w:sz w:val="28"/>
          <w:szCs w:val="28"/>
          <w:lang w:val="nl-NL"/>
        </w:rPr>
        <w:t xml:space="preserve"> bao gồm cả nguồn dự phòng ngân sách Trung ương</w:t>
      </w:r>
      <w:r>
        <w:rPr>
          <w:sz w:val="28"/>
          <w:szCs w:val="28"/>
          <w:lang w:val="nl-NL"/>
        </w:rPr>
        <w:t xml:space="preserve"> (mới được giao trong tháng 10</w:t>
      </w:r>
      <w:r w:rsidRPr="00F1741F">
        <w:rPr>
          <w:sz w:val="28"/>
          <w:szCs w:val="28"/>
          <w:lang w:val="nl-NL"/>
        </w:rPr>
        <w:t>),</w:t>
      </w:r>
      <w:r w:rsidR="00D92620">
        <w:rPr>
          <w:sz w:val="28"/>
          <w:szCs w:val="28"/>
          <w:lang w:val="nl-NL"/>
        </w:rPr>
        <w:t xml:space="preserve"> nguồn vốn kéo dài từ năm 2016 sang 2017 (cuối tháng 6 mới được thông báo),</w:t>
      </w:r>
      <w:r w:rsidRPr="00F1741F">
        <w:rPr>
          <w:sz w:val="28"/>
          <w:szCs w:val="28"/>
          <w:lang w:val="nl-NL"/>
        </w:rPr>
        <w:t>... đã làm ảnh hưởng đến tiến độ giải ngân nguồn vốn.</w:t>
      </w:r>
      <w:r>
        <w:rPr>
          <w:sz w:val="28"/>
          <w:szCs w:val="28"/>
          <w:lang w:val="nl-NL"/>
        </w:rPr>
        <w:t xml:space="preserve"> </w:t>
      </w:r>
    </w:p>
    <w:p w:rsidR="00AE1A1A" w:rsidRPr="00B8044A" w:rsidRDefault="00AE1A1A" w:rsidP="006530C6">
      <w:pPr>
        <w:spacing w:before="120"/>
        <w:ind w:firstLine="720"/>
        <w:jc w:val="both"/>
        <w:rPr>
          <w:sz w:val="28"/>
          <w:szCs w:val="28"/>
          <w:lang w:val="nl-NL"/>
        </w:rPr>
      </w:pPr>
      <w:r w:rsidRPr="00B8044A">
        <w:rPr>
          <w:sz w:val="28"/>
          <w:szCs w:val="28"/>
          <w:lang w:val="nl-NL"/>
        </w:rPr>
        <w:t>-</w:t>
      </w:r>
      <w:r>
        <w:rPr>
          <w:sz w:val="28"/>
          <w:szCs w:val="28"/>
          <w:lang w:val="nl-NL"/>
        </w:rPr>
        <w:t xml:space="preserve"> Sự phối hợp giữa các s</w:t>
      </w:r>
      <w:r w:rsidRPr="00B8044A">
        <w:rPr>
          <w:sz w:val="28"/>
          <w:szCs w:val="28"/>
          <w:lang w:val="nl-NL"/>
        </w:rPr>
        <w:t xml:space="preserve">ở, ban, ngành, địa phương và các chủ đầu tư chưa chặt chẽ trong việc xử lý các khó khăn, vướng mắc, nhất là trong công tác giải phóng mặt bằng và </w:t>
      </w:r>
      <w:r>
        <w:rPr>
          <w:sz w:val="28"/>
          <w:szCs w:val="28"/>
          <w:lang w:val="nl-NL"/>
        </w:rPr>
        <w:t xml:space="preserve">thực hiện các thủ tục đầu tư theo quy định để tổ chức thực hiện dự án và </w:t>
      </w:r>
      <w:r w:rsidRPr="00B8044A">
        <w:rPr>
          <w:sz w:val="28"/>
          <w:szCs w:val="28"/>
          <w:lang w:val="nl-NL"/>
        </w:rPr>
        <w:t>giải ngân nguồn vốn.</w:t>
      </w:r>
    </w:p>
    <w:p w:rsidR="00AE1A1A" w:rsidRDefault="00AE1A1A" w:rsidP="006530C6">
      <w:pPr>
        <w:spacing w:before="120"/>
        <w:ind w:firstLine="720"/>
        <w:jc w:val="both"/>
        <w:rPr>
          <w:sz w:val="28"/>
          <w:szCs w:val="28"/>
          <w:lang w:val="nl-NL"/>
        </w:rPr>
      </w:pPr>
      <w:r w:rsidRPr="00430A32">
        <w:rPr>
          <w:sz w:val="28"/>
          <w:szCs w:val="28"/>
          <w:lang w:val="nl-NL"/>
        </w:rPr>
        <w:t>- N</w:t>
      </w:r>
      <w:r w:rsidR="00275150" w:rsidRPr="00430A32">
        <w:rPr>
          <w:sz w:val="28"/>
          <w:szCs w:val="28"/>
          <w:lang w:val="nl-NL"/>
        </w:rPr>
        <w:t xml:space="preserve">hìn chung, </w:t>
      </w:r>
      <w:r w:rsidR="00BC7A9E" w:rsidRPr="00430A32">
        <w:rPr>
          <w:sz w:val="28"/>
          <w:szCs w:val="28"/>
          <w:lang w:val="nl-NL"/>
        </w:rPr>
        <w:t xml:space="preserve">năng lực hành nghề của các đơn vị, cá nhân tham gia hoạt động xây dựng </w:t>
      </w:r>
      <w:r w:rsidR="00275150" w:rsidRPr="00430A32">
        <w:rPr>
          <w:sz w:val="28"/>
          <w:szCs w:val="28"/>
          <w:lang w:val="nl-NL"/>
        </w:rPr>
        <w:t>còn nhiều bất cập</w:t>
      </w:r>
      <w:r w:rsidR="00BC7A9E" w:rsidRPr="00430A32">
        <w:rPr>
          <w:sz w:val="28"/>
          <w:szCs w:val="28"/>
          <w:lang w:val="nl-NL"/>
        </w:rPr>
        <w:t>;</w:t>
      </w:r>
      <w:r w:rsidRPr="00430A32">
        <w:rPr>
          <w:sz w:val="28"/>
          <w:szCs w:val="28"/>
          <w:lang w:val="nl-NL"/>
        </w:rPr>
        <w:t xml:space="preserve"> nhất là tư vấn khảo sát, thiết kế </w:t>
      </w:r>
      <w:r w:rsidR="00DE33B3" w:rsidRPr="00430A32">
        <w:rPr>
          <w:sz w:val="28"/>
          <w:szCs w:val="28"/>
          <w:lang w:val="nl-NL"/>
        </w:rPr>
        <w:t xml:space="preserve">năng lực </w:t>
      </w:r>
      <w:r w:rsidRPr="00430A32">
        <w:rPr>
          <w:sz w:val="28"/>
          <w:szCs w:val="28"/>
          <w:lang w:val="nl-NL"/>
        </w:rPr>
        <w:t>còn</w:t>
      </w:r>
      <w:r w:rsidRPr="00D44743">
        <w:rPr>
          <w:sz w:val="28"/>
          <w:szCs w:val="28"/>
          <w:lang w:val="nl-NL"/>
        </w:rPr>
        <w:t xml:space="preserve"> yếu dẫn đến hồ sơ trình thẩm định, phê duyệt còn nhiều </w:t>
      </w:r>
      <w:r w:rsidR="00DE33B3">
        <w:rPr>
          <w:sz w:val="28"/>
          <w:szCs w:val="28"/>
          <w:lang w:val="nl-NL"/>
        </w:rPr>
        <w:t>sai sót;</w:t>
      </w:r>
      <w:r w:rsidRPr="00D44743">
        <w:rPr>
          <w:sz w:val="28"/>
          <w:szCs w:val="28"/>
          <w:lang w:val="nl-NL"/>
        </w:rPr>
        <w:t xml:space="preserve"> </w:t>
      </w:r>
      <w:r w:rsidR="00DE33B3">
        <w:rPr>
          <w:sz w:val="28"/>
          <w:szCs w:val="28"/>
          <w:lang w:val="nl-NL"/>
        </w:rPr>
        <w:t xml:space="preserve">nhiều đơn vị </w:t>
      </w:r>
      <w:r w:rsidRPr="00D44743">
        <w:rPr>
          <w:sz w:val="28"/>
          <w:szCs w:val="28"/>
          <w:lang w:val="nl-NL"/>
        </w:rPr>
        <w:t xml:space="preserve">thi công </w:t>
      </w:r>
      <w:r w:rsidR="00B84244">
        <w:rPr>
          <w:sz w:val="28"/>
          <w:szCs w:val="28"/>
          <w:lang w:val="nl-NL"/>
        </w:rPr>
        <w:t xml:space="preserve">còn hạn chế về </w:t>
      </w:r>
      <w:r w:rsidR="00430A32">
        <w:rPr>
          <w:sz w:val="28"/>
          <w:szCs w:val="28"/>
          <w:lang w:val="nl-NL"/>
        </w:rPr>
        <w:t xml:space="preserve">năng lực </w:t>
      </w:r>
      <w:r w:rsidR="00BC7A9E">
        <w:rPr>
          <w:sz w:val="28"/>
          <w:szCs w:val="28"/>
          <w:lang w:val="nl-NL"/>
        </w:rPr>
        <w:t>quản lý</w:t>
      </w:r>
      <w:r w:rsidR="00B84244">
        <w:rPr>
          <w:sz w:val="28"/>
          <w:szCs w:val="28"/>
          <w:lang w:val="nl-NL"/>
        </w:rPr>
        <w:t xml:space="preserve">, </w:t>
      </w:r>
      <w:r w:rsidR="00430A32">
        <w:rPr>
          <w:sz w:val="28"/>
          <w:szCs w:val="28"/>
          <w:lang w:val="nl-NL"/>
        </w:rPr>
        <w:t xml:space="preserve">điều hành, </w:t>
      </w:r>
      <w:r w:rsidR="00B84244">
        <w:rPr>
          <w:sz w:val="28"/>
          <w:szCs w:val="28"/>
          <w:lang w:val="nl-NL"/>
        </w:rPr>
        <w:t>kinh nghiệm</w:t>
      </w:r>
      <w:r w:rsidR="00BC7A9E">
        <w:rPr>
          <w:sz w:val="28"/>
          <w:szCs w:val="28"/>
          <w:lang w:val="nl-NL"/>
        </w:rPr>
        <w:t xml:space="preserve"> thi công</w:t>
      </w:r>
      <w:r w:rsidR="00B84244">
        <w:rPr>
          <w:sz w:val="28"/>
          <w:szCs w:val="28"/>
          <w:lang w:val="nl-NL"/>
        </w:rPr>
        <w:t xml:space="preserve">, vốn..., thi công </w:t>
      </w:r>
      <w:r w:rsidRPr="00D44743">
        <w:rPr>
          <w:sz w:val="28"/>
          <w:szCs w:val="28"/>
          <w:lang w:val="nl-NL"/>
        </w:rPr>
        <w:t>thiếu tích cực, cầm chừng; bố trí nhân lực, thiết bị, tài chính chưa đúng với hồ sơ dự thầu và hợp đồng đã ký kết.</w:t>
      </w:r>
    </w:p>
    <w:p w:rsidR="00071E6F" w:rsidRDefault="001C4D45" w:rsidP="006530C6">
      <w:pPr>
        <w:spacing w:before="120"/>
        <w:ind w:firstLine="720"/>
        <w:jc w:val="both"/>
        <w:rPr>
          <w:sz w:val="28"/>
          <w:szCs w:val="28"/>
          <w:lang w:val="nl-NL"/>
        </w:rPr>
      </w:pPr>
      <w:r w:rsidRPr="00D44743">
        <w:rPr>
          <w:sz w:val="28"/>
          <w:szCs w:val="28"/>
          <w:lang w:val="nl-NL"/>
        </w:rPr>
        <w:lastRenderedPageBreak/>
        <w:t>- Các cấp, các ngành chưa thực sự quan tâm đến công tác xã hội hóa trong đầu tư XDCB, chưa xây dựng được danh mục các dự án đầu tư kết cấu hạ tầng hấp dẫn để kêu gọi các nhà đầu tư, doanh nghiệp bỏ vốn đầu tư.</w:t>
      </w:r>
      <w:r w:rsidR="00964ACB">
        <w:rPr>
          <w:sz w:val="28"/>
          <w:szCs w:val="28"/>
          <w:lang w:val="nl-NL"/>
        </w:rPr>
        <w:t xml:space="preserve"> </w:t>
      </w:r>
    </w:p>
    <w:p w:rsidR="00160D03" w:rsidRDefault="00160D03" w:rsidP="00160D03">
      <w:pPr>
        <w:spacing w:before="120" w:line="340" w:lineRule="exact"/>
        <w:ind w:firstLine="720"/>
        <w:jc w:val="both"/>
        <w:rPr>
          <w:bCs/>
          <w:color w:val="000000"/>
          <w:sz w:val="32"/>
          <w:szCs w:val="28"/>
        </w:rPr>
      </w:pPr>
    </w:p>
    <w:p w:rsidR="006B5545" w:rsidRPr="009B65A0" w:rsidRDefault="009B65A0" w:rsidP="006530C6">
      <w:pPr>
        <w:pStyle w:val="BodyText"/>
        <w:rPr>
          <w:bCs w:val="0"/>
          <w:color w:val="000000"/>
          <w:sz w:val="28"/>
          <w:szCs w:val="28"/>
        </w:rPr>
      </w:pPr>
      <w:r>
        <w:rPr>
          <w:bCs w:val="0"/>
          <w:color w:val="000000"/>
          <w:sz w:val="28"/>
          <w:szCs w:val="28"/>
          <w:lang w:val="vi-VN"/>
        </w:rPr>
        <w:t>Phần thứ hai</w:t>
      </w:r>
    </w:p>
    <w:p w:rsidR="006B5545" w:rsidRPr="00BC38CA" w:rsidRDefault="006B5545" w:rsidP="006530C6">
      <w:pPr>
        <w:pStyle w:val="BodyText"/>
        <w:rPr>
          <w:bCs w:val="0"/>
          <w:color w:val="000000"/>
          <w:sz w:val="28"/>
          <w:szCs w:val="28"/>
          <w:lang w:val="nl-NL"/>
        </w:rPr>
      </w:pPr>
      <w:r w:rsidRPr="00E32225">
        <w:rPr>
          <w:bCs w:val="0"/>
          <w:color w:val="000000"/>
          <w:sz w:val="28"/>
          <w:szCs w:val="28"/>
          <w:lang w:val="vi-VN"/>
        </w:rPr>
        <w:t>Kế hoạch vốn đầu tư phát triển năm 201</w:t>
      </w:r>
      <w:r w:rsidR="001F53CD">
        <w:rPr>
          <w:bCs w:val="0"/>
          <w:color w:val="000000"/>
          <w:sz w:val="28"/>
          <w:szCs w:val="28"/>
          <w:lang w:val="nl-NL"/>
        </w:rPr>
        <w:t>8</w:t>
      </w:r>
    </w:p>
    <w:p w:rsidR="006B5545" w:rsidRPr="00497D69" w:rsidRDefault="006B5545" w:rsidP="00B45EAE">
      <w:pPr>
        <w:pStyle w:val="BodyText"/>
        <w:spacing w:before="100" w:line="340" w:lineRule="exact"/>
        <w:rPr>
          <w:b w:val="0"/>
          <w:bCs w:val="0"/>
          <w:color w:val="000000"/>
          <w:sz w:val="24"/>
          <w:szCs w:val="28"/>
        </w:rPr>
      </w:pPr>
    </w:p>
    <w:p w:rsidR="006B5545" w:rsidRPr="00263311" w:rsidRDefault="006B5545" w:rsidP="006530C6">
      <w:pPr>
        <w:pStyle w:val="BodyText"/>
        <w:spacing w:before="120"/>
        <w:ind w:firstLine="720"/>
        <w:jc w:val="both"/>
        <w:rPr>
          <w:b w:val="0"/>
          <w:bCs w:val="0"/>
          <w:color w:val="000000"/>
          <w:sz w:val="28"/>
          <w:szCs w:val="28"/>
          <w:lang w:val="vi-VN"/>
        </w:rPr>
      </w:pPr>
      <w:r w:rsidRPr="00263311">
        <w:rPr>
          <w:b w:val="0"/>
          <w:bCs w:val="0"/>
          <w:color w:val="000000"/>
          <w:sz w:val="28"/>
          <w:szCs w:val="28"/>
          <w:lang w:val="vi-VN"/>
        </w:rPr>
        <w:t xml:space="preserve">Với mục tiêu </w:t>
      </w:r>
      <w:r>
        <w:rPr>
          <w:b w:val="0"/>
          <w:bCs w:val="0"/>
          <w:color w:val="000000"/>
          <w:sz w:val="28"/>
          <w:szCs w:val="28"/>
        </w:rPr>
        <w:t>duy trì tốc độ tăng trưởng ở mức hợp lý, bền vững;</w:t>
      </w:r>
      <w:r w:rsidRPr="00263311">
        <w:rPr>
          <w:b w:val="0"/>
          <w:bCs w:val="0"/>
          <w:color w:val="000000"/>
          <w:sz w:val="28"/>
          <w:szCs w:val="28"/>
          <w:lang w:val="vi-VN"/>
        </w:rPr>
        <w:t xml:space="preserve"> </w:t>
      </w:r>
      <w:r>
        <w:rPr>
          <w:b w:val="0"/>
          <w:bCs w:val="0"/>
          <w:color w:val="000000"/>
          <w:sz w:val="28"/>
          <w:szCs w:val="28"/>
        </w:rPr>
        <w:t xml:space="preserve">đẩy mạnh </w:t>
      </w:r>
      <w:r w:rsidRPr="00263311">
        <w:rPr>
          <w:b w:val="0"/>
          <w:bCs w:val="0"/>
          <w:color w:val="000000"/>
          <w:sz w:val="28"/>
          <w:szCs w:val="28"/>
          <w:lang w:val="vi-VN"/>
        </w:rPr>
        <w:t xml:space="preserve">tái cơ cấu kinh tế gắn với chuyển đổi mô hình </w:t>
      </w:r>
      <w:r>
        <w:rPr>
          <w:b w:val="0"/>
          <w:bCs w:val="0"/>
          <w:color w:val="000000"/>
          <w:sz w:val="28"/>
          <w:szCs w:val="28"/>
        </w:rPr>
        <w:t>tăng trưởng</w:t>
      </w:r>
      <w:r w:rsidRPr="00263311">
        <w:rPr>
          <w:b w:val="0"/>
          <w:bCs w:val="0"/>
          <w:color w:val="000000"/>
          <w:sz w:val="28"/>
          <w:szCs w:val="28"/>
          <w:lang w:val="vi-VN"/>
        </w:rPr>
        <w:t xml:space="preserve">; kế hoạch đầu tư phát triển </w:t>
      </w:r>
      <w:r>
        <w:rPr>
          <w:b w:val="0"/>
          <w:bCs w:val="0"/>
          <w:color w:val="000000"/>
          <w:sz w:val="28"/>
          <w:szCs w:val="28"/>
        </w:rPr>
        <w:t>năm 201</w:t>
      </w:r>
      <w:r w:rsidR="001F53CD">
        <w:rPr>
          <w:b w:val="0"/>
          <w:bCs w:val="0"/>
          <w:color w:val="000000"/>
          <w:sz w:val="28"/>
          <w:szCs w:val="28"/>
        </w:rPr>
        <w:t>8</w:t>
      </w:r>
      <w:r>
        <w:rPr>
          <w:b w:val="0"/>
          <w:bCs w:val="0"/>
          <w:color w:val="000000"/>
          <w:sz w:val="28"/>
          <w:szCs w:val="28"/>
        </w:rPr>
        <w:t xml:space="preserve"> </w:t>
      </w:r>
      <w:r w:rsidRPr="00263311">
        <w:rPr>
          <w:b w:val="0"/>
          <w:bCs w:val="0"/>
          <w:color w:val="000000"/>
          <w:sz w:val="28"/>
          <w:szCs w:val="28"/>
          <w:lang w:val="vi-VN"/>
        </w:rPr>
        <w:t xml:space="preserve">cần có sự gắn kết chặt chẽ với quá trình thúc đẩy tái cơ cấu đầu tư công, sử dụng có hiệu quả các nguồn vốn cho phát triển ở tất cả các ngành, lĩnh vực, </w:t>
      </w:r>
      <w:r>
        <w:rPr>
          <w:b w:val="0"/>
          <w:bCs w:val="0"/>
          <w:color w:val="000000"/>
          <w:sz w:val="28"/>
          <w:szCs w:val="28"/>
        </w:rPr>
        <w:t>nhất là</w:t>
      </w:r>
      <w:r w:rsidRPr="00263311">
        <w:rPr>
          <w:b w:val="0"/>
          <w:bCs w:val="0"/>
          <w:color w:val="000000"/>
          <w:sz w:val="28"/>
          <w:szCs w:val="28"/>
          <w:lang w:val="vi-VN"/>
        </w:rPr>
        <w:t xml:space="preserve"> đưa ra được các giải pháp phù hợp để thu hút mạnh các nguồn lực ngoài Nhà nước cho đầu tư phát triển.  </w:t>
      </w:r>
    </w:p>
    <w:p w:rsidR="006B5545" w:rsidRPr="00167735" w:rsidRDefault="006B5545" w:rsidP="006530C6">
      <w:pPr>
        <w:pStyle w:val="BodyText"/>
        <w:spacing w:before="120"/>
        <w:ind w:firstLine="720"/>
        <w:jc w:val="both"/>
        <w:rPr>
          <w:bCs w:val="0"/>
          <w:color w:val="000000"/>
          <w:sz w:val="28"/>
          <w:szCs w:val="28"/>
        </w:rPr>
      </w:pPr>
      <w:r>
        <w:rPr>
          <w:bCs w:val="0"/>
          <w:color w:val="000000"/>
          <w:sz w:val="28"/>
          <w:szCs w:val="28"/>
        </w:rPr>
        <w:t>I</w:t>
      </w:r>
      <w:r w:rsidRPr="00167735">
        <w:rPr>
          <w:bCs w:val="0"/>
          <w:color w:val="000000"/>
          <w:sz w:val="28"/>
          <w:szCs w:val="28"/>
        </w:rPr>
        <w:t>. Tổng nguồn vốn đầu tư phát triển năm 201</w:t>
      </w:r>
      <w:r w:rsidR="001F53CD">
        <w:rPr>
          <w:bCs w:val="0"/>
          <w:color w:val="000000"/>
          <w:sz w:val="28"/>
          <w:szCs w:val="28"/>
        </w:rPr>
        <w:t>8</w:t>
      </w:r>
      <w:r w:rsidRPr="00167735">
        <w:rPr>
          <w:bCs w:val="0"/>
          <w:color w:val="000000"/>
          <w:sz w:val="28"/>
          <w:szCs w:val="28"/>
        </w:rPr>
        <w:t>:</w:t>
      </w:r>
    </w:p>
    <w:p w:rsidR="006B5545" w:rsidRPr="00263311" w:rsidRDefault="006B5545" w:rsidP="006530C6">
      <w:pPr>
        <w:pStyle w:val="BodyText"/>
        <w:spacing w:before="120"/>
        <w:ind w:firstLine="720"/>
        <w:jc w:val="both"/>
        <w:rPr>
          <w:b w:val="0"/>
          <w:bCs w:val="0"/>
          <w:color w:val="000000"/>
          <w:sz w:val="28"/>
          <w:szCs w:val="28"/>
          <w:lang w:val="vi-VN"/>
        </w:rPr>
      </w:pPr>
      <w:r w:rsidRPr="00263311">
        <w:rPr>
          <w:b w:val="0"/>
          <w:bCs w:val="0"/>
          <w:color w:val="000000"/>
          <w:sz w:val="28"/>
          <w:szCs w:val="28"/>
          <w:lang w:val="vi-VN"/>
        </w:rPr>
        <w:t>Dự kiến tổng nguồn vốn cho đầu tư phát triển toàn xã hội trên địa bàn tỉnh Hà Tĩnh năm 201</w:t>
      </w:r>
      <w:r w:rsidR="001F53CD">
        <w:rPr>
          <w:b w:val="0"/>
          <w:bCs w:val="0"/>
          <w:color w:val="000000"/>
          <w:sz w:val="28"/>
          <w:szCs w:val="28"/>
        </w:rPr>
        <w:t>8</w:t>
      </w:r>
      <w:r w:rsidRPr="00263311">
        <w:rPr>
          <w:b w:val="0"/>
          <w:bCs w:val="0"/>
          <w:color w:val="000000"/>
          <w:sz w:val="28"/>
          <w:szCs w:val="28"/>
          <w:lang w:val="vi-VN"/>
        </w:rPr>
        <w:t xml:space="preserve"> </w:t>
      </w:r>
      <w:r>
        <w:rPr>
          <w:b w:val="0"/>
          <w:bCs w:val="0"/>
          <w:color w:val="000000"/>
          <w:sz w:val="28"/>
          <w:szCs w:val="28"/>
        </w:rPr>
        <w:t xml:space="preserve">đạt </w:t>
      </w:r>
      <w:r w:rsidRPr="00263311">
        <w:rPr>
          <w:b w:val="0"/>
          <w:bCs w:val="0"/>
          <w:color w:val="000000"/>
          <w:sz w:val="28"/>
          <w:szCs w:val="28"/>
          <w:lang w:val="vi-VN"/>
        </w:rPr>
        <w:t xml:space="preserve">khoảng </w:t>
      </w:r>
      <w:r w:rsidR="000D4CE0">
        <w:rPr>
          <w:b w:val="0"/>
          <w:bCs w:val="0"/>
          <w:color w:val="000000"/>
          <w:sz w:val="28"/>
          <w:szCs w:val="28"/>
        </w:rPr>
        <w:t>3</w:t>
      </w:r>
      <w:r w:rsidR="001F53CD">
        <w:rPr>
          <w:b w:val="0"/>
          <w:bCs w:val="0"/>
          <w:color w:val="000000"/>
          <w:sz w:val="28"/>
          <w:szCs w:val="28"/>
        </w:rPr>
        <w:t>6</w:t>
      </w:r>
      <w:r w:rsidRPr="00BC38CA">
        <w:rPr>
          <w:b w:val="0"/>
          <w:bCs w:val="0"/>
          <w:color w:val="000000"/>
          <w:sz w:val="28"/>
          <w:szCs w:val="28"/>
          <w:lang w:val="vi-VN"/>
        </w:rPr>
        <w:t>.</w:t>
      </w:r>
      <w:r w:rsidR="00B4673D">
        <w:rPr>
          <w:b w:val="0"/>
          <w:bCs w:val="0"/>
          <w:color w:val="000000"/>
          <w:sz w:val="28"/>
          <w:szCs w:val="28"/>
        </w:rPr>
        <w:t>0</w:t>
      </w:r>
      <w:r w:rsidR="00496925">
        <w:rPr>
          <w:b w:val="0"/>
          <w:bCs w:val="0"/>
          <w:color w:val="000000"/>
          <w:sz w:val="28"/>
          <w:szCs w:val="28"/>
        </w:rPr>
        <w:t>5</w:t>
      </w:r>
      <w:r w:rsidR="001F53CD">
        <w:rPr>
          <w:b w:val="0"/>
          <w:bCs w:val="0"/>
          <w:color w:val="000000"/>
          <w:sz w:val="28"/>
          <w:szCs w:val="28"/>
        </w:rPr>
        <w:t>6</w:t>
      </w:r>
      <w:r w:rsidRPr="00263311">
        <w:rPr>
          <w:b w:val="0"/>
          <w:bCs w:val="0"/>
          <w:color w:val="000000"/>
          <w:sz w:val="28"/>
          <w:szCs w:val="28"/>
          <w:lang w:val="vi-VN"/>
        </w:rPr>
        <w:t xml:space="preserve"> tỷ đồng, </w:t>
      </w:r>
      <w:r>
        <w:rPr>
          <w:b w:val="0"/>
          <w:bCs w:val="0"/>
          <w:color w:val="000000"/>
          <w:sz w:val="28"/>
          <w:szCs w:val="28"/>
        </w:rPr>
        <w:t xml:space="preserve">bằng </w:t>
      </w:r>
      <w:r w:rsidR="001F53CD">
        <w:rPr>
          <w:b w:val="0"/>
          <w:bCs w:val="0"/>
          <w:color w:val="000000"/>
          <w:sz w:val="28"/>
          <w:szCs w:val="28"/>
        </w:rPr>
        <w:t>10</w:t>
      </w:r>
      <w:r w:rsidR="00496925">
        <w:rPr>
          <w:b w:val="0"/>
          <w:bCs w:val="0"/>
          <w:color w:val="000000"/>
          <w:sz w:val="28"/>
          <w:szCs w:val="28"/>
        </w:rPr>
        <w:t>0</w:t>
      </w:r>
      <w:r w:rsidR="001F53CD">
        <w:rPr>
          <w:b w:val="0"/>
          <w:bCs w:val="0"/>
          <w:color w:val="000000"/>
          <w:sz w:val="28"/>
          <w:szCs w:val="28"/>
        </w:rPr>
        <w:t>,</w:t>
      </w:r>
      <w:r w:rsidR="00496925">
        <w:rPr>
          <w:b w:val="0"/>
          <w:bCs w:val="0"/>
          <w:color w:val="000000"/>
          <w:sz w:val="28"/>
          <w:szCs w:val="28"/>
        </w:rPr>
        <w:t>42</w:t>
      </w:r>
      <w:r>
        <w:rPr>
          <w:b w:val="0"/>
          <w:bCs w:val="0"/>
          <w:color w:val="000000"/>
          <w:sz w:val="28"/>
          <w:szCs w:val="28"/>
        </w:rPr>
        <w:t>% ước thực hiện năm 201</w:t>
      </w:r>
      <w:r w:rsidR="001F53CD">
        <w:rPr>
          <w:b w:val="0"/>
          <w:bCs w:val="0"/>
          <w:color w:val="000000"/>
          <w:sz w:val="28"/>
          <w:szCs w:val="28"/>
        </w:rPr>
        <w:t>7</w:t>
      </w:r>
      <w:r>
        <w:rPr>
          <w:b w:val="0"/>
          <w:bCs w:val="0"/>
          <w:color w:val="000000"/>
          <w:sz w:val="28"/>
          <w:szCs w:val="28"/>
        </w:rPr>
        <w:t>, trong đó</w:t>
      </w:r>
      <w:r w:rsidRPr="00263311">
        <w:rPr>
          <w:b w:val="0"/>
          <w:bCs w:val="0"/>
          <w:color w:val="000000"/>
          <w:sz w:val="28"/>
          <w:szCs w:val="28"/>
          <w:lang w:val="vi-VN"/>
        </w:rPr>
        <w:t>:</w:t>
      </w:r>
    </w:p>
    <w:p w:rsidR="006B5545" w:rsidRPr="00263311" w:rsidRDefault="006B5545" w:rsidP="006530C6">
      <w:pPr>
        <w:pStyle w:val="BodyText"/>
        <w:spacing w:before="120"/>
        <w:ind w:firstLine="720"/>
        <w:jc w:val="both"/>
        <w:rPr>
          <w:b w:val="0"/>
          <w:bCs w:val="0"/>
          <w:color w:val="000000"/>
          <w:sz w:val="28"/>
          <w:szCs w:val="28"/>
          <w:lang w:val="vi-VN"/>
        </w:rPr>
      </w:pPr>
      <w:r>
        <w:rPr>
          <w:b w:val="0"/>
          <w:bCs w:val="0"/>
          <w:color w:val="000000"/>
          <w:sz w:val="28"/>
          <w:szCs w:val="28"/>
        </w:rPr>
        <w:t>1.</w:t>
      </w:r>
      <w:r w:rsidRPr="00263311">
        <w:rPr>
          <w:b w:val="0"/>
          <w:bCs w:val="0"/>
          <w:color w:val="000000"/>
          <w:sz w:val="28"/>
          <w:szCs w:val="28"/>
          <w:lang w:val="vi-VN"/>
        </w:rPr>
        <w:t xml:space="preserve"> Vốn khu vực nhà nước </w:t>
      </w:r>
      <w:r w:rsidR="00B4673D">
        <w:rPr>
          <w:b w:val="0"/>
          <w:bCs w:val="0"/>
          <w:color w:val="000000"/>
          <w:sz w:val="28"/>
          <w:szCs w:val="28"/>
        </w:rPr>
        <w:t>6.293</w:t>
      </w:r>
      <w:r>
        <w:rPr>
          <w:b w:val="0"/>
          <w:bCs w:val="0"/>
          <w:color w:val="000000"/>
          <w:sz w:val="28"/>
          <w:szCs w:val="28"/>
        </w:rPr>
        <w:t>,</w:t>
      </w:r>
      <w:r w:rsidR="001F53CD">
        <w:rPr>
          <w:b w:val="0"/>
          <w:bCs w:val="0"/>
          <w:color w:val="000000"/>
          <w:sz w:val="28"/>
          <w:szCs w:val="28"/>
        </w:rPr>
        <w:t>171</w:t>
      </w:r>
      <w:r w:rsidRPr="00263311">
        <w:rPr>
          <w:b w:val="0"/>
          <w:bCs w:val="0"/>
          <w:color w:val="000000"/>
          <w:sz w:val="28"/>
          <w:szCs w:val="28"/>
          <w:lang w:val="vi-VN"/>
        </w:rPr>
        <w:t xml:space="preserve"> tỷ đồng</w:t>
      </w:r>
      <w:r w:rsidR="00496925">
        <w:rPr>
          <w:b w:val="0"/>
          <w:bCs w:val="0"/>
          <w:color w:val="000000"/>
          <w:sz w:val="28"/>
          <w:szCs w:val="28"/>
        </w:rPr>
        <w:t xml:space="preserve">, bằng 85,64% ước thực hiện năm 2017 </w:t>
      </w:r>
      <w:r w:rsidRPr="00263311">
        <w:rPr>
          <w:b w:val="0"/>
          <w:bCs w:val="0"/>
          <w:color w:val="000000"/>
          <w:sz w:val="28"/>
          <w:szCs w:val="28"/>
          <w:lang w:val="vi-VN"/>
        </w:rPr>
        <w:t xml:space="preserve">(trong đó vốn </w:t>
      </w:r>
      <w:r>
        <w:rPr>
          <w:b w:val="0"/>
          <w:bCs w:val="0"/>
          <w:color w:val="000000"/>
          <w:sz w:val="28"/>
          <w:szCs w:val="28"/>
        </w:rPr>
        <w:t>ngân sách Nhà nước</w:t>
      </w:r>
      <w:r w:rsidR="001F53CD">
        <w:rPr>
          <w:b w:val="0"/>
          <w:bCs w:val="0"/>
          <w:color w:val="000000"/>
          <w:sz w:val="28"/>
          <w:szCs w:val="28"/>
        </w:rPr>
        <w:t xml:space="preserve"> bao gồm cả ODA</w:t>
      </w:r>
      <w:r w:rsidRPr="00263311">
        <w:rPr>
          <w:b w:val="0"/>
          <w:bCs w:val="0"/>
          <w:color w:val="000000"/>
          <w:sz w:val="28"/>
          <w:szCs w:val="28"/>
          <w:lang w:val="vi-VN"/>
        </w:rPr>
        <w:t xml:space="preserve"> và </w:t>
      </w:r>
      <w:r>
        <w:rPr>
          <w:b w:val="0"/>
          <w:bCs w:val="0"/>
          <w:color w:val="000000"/>
          <w:sz w:val="28"/>
          <w:szCs w:val="28"/>
        </w:rPr>
        <w:t>trái phiếu Chính phủ</w:t>
      </w:r>
      <w:r w:rsidRPr="00263311">
        <w:rPr>
          <w:b w:val="0"/>
          <w:bCs w:val="0"/>
          <w:color w:val="000000"/>
          <w:sz w:val="28"/>
          <w:szCs w:val="28"/>
          <w:lang w:val="vi-VN"/>
        </w:rPr>
        <w:t xml:space="preserve"> </w:t>
      </w:r>
      <w:r>
        <w:rPr>
          <w:b w:val="0"/>
          <w:bCs w:val="0"/>
          <w:color w:val="000000"/>
          <w:sz w:val="28"/>
          <w:szCs w:val="28"/>
        </w:rPr>
        <w:t>5</w:t>
      </w:r>
      <w:r w:rsidRPr="00BC38CA">
        <w:rPr>
          <w:b w:val="0"/>
          <w:bCs w:val="0"/>
          <w:color w:val="000000"/>
          <w:sz w:val="28"/>
          <w:szCs w:val="28"/>
          <w:lang w:val="vi-VN"/>
        </w:rPr>
        <w:t>.</w:t>
      </w:r>
      <w:r w:rsidR="00B4673D">
        <w:rPr>
          <w:b w:val="0"/>
          <w:bCs w:val="0"/>
          <w:color w:val="000000"/>
          <w:sz w:val="28"/>
          <w:szCs w:val="28"/>
        </w:rPr>
        <w:t>26</w:t>
      </w:r>
      <w:r w:rsidR="001F53CD">
        <w:rPr>
          <w:b w:val="0"/>
          <w:bCs w:val="0"/>
          <w:color w:val="000000"/>
          <w:sz w:val="28"/>
          <w:szCs w:val="28"/>
        </w:rPr>
        <w:t>8</w:t>
      </w:r>
      <w:r>
        <w:rPr>
          <w:b w:val="0"/>
          <w:bCs w:val="0"/>
          <w:color w:val="000000"/>
          <w:sz w:val="28"/>
          <w:szCs w:val="28"/>
        </w:rPr>
        <w:t>,</w:t>
      </w:r>
      <w:r w:rsidR="001F53CD">
        <w:rPr>
          <w:b w:val="0"/>
          <w:bCs w:val="0"/>
          <w:color w:val="000000"/>
          <w:sz w:val="28"/>
          <w:szCs w:val="28"/>
        </w:rPr>
        <w:t>532</w:t>
      </w:r>
      <w:r w:rsidRPr="00263311">
        <w:rPr>
          <w:b w:val="0"/>
          <w:bCs w:val="0"/>
          <w:color w:val="000000"/>
          <w:sz w:val="28"/>
          <w:szCs w:val="28"/>
          <w:lang w:val="vi-VN"/>
        </w:rPr>
        <w:t xml:space="preserve"> tỷ đồng; vốn vay, vốn tự có của các doanh nghiệp Nhà nước và vốn huy động khác </w:t>
      </w:r>
      <w:r>
        <w:rPr>
          <w:b w:val="0"/>
          <w:bCs w:val="0"/>
          <w:color w:val="000000"/>
          <w:sz w:val="28"/>
          <w:szCs w:val="28"/>
        </w:rPr>
        <w:t>1</w:t>
      </w:r>
      <w:r w:rsidRPr="00BC38CA">
        <w:rPr>
          <w:b w:val="0"/>
          <w:bCs w:val="0"/>
          <w:color w:val="000000"/>
          <w:sz w:val="28"/>
          <w:szCs w:val="28"/>
          <w:lang w:val="vi-VN"/>
        </w:rPr>
        <w:t>.</w:t>
      </w:r>
      <w:r w:rsidR="001F53CD">
        <w:rPr>
          <w:b w:val="0"/>
          <w:bCs w:val="0"/>
          <w:color w:val="000000"/>
          <w:sz w:val="28"/>
          <w:szCs w:val="28"/>
        </w:rPr>
        <w:t>024</w:t>
      </w:r>
      <w:r>
        <w:rPr>
          <w:b w:val="0"/>
          <w:bCs w:val="0"/>
          <w:color w:val="000000"/>
          <w:sz w:val="28"/>
          <w:szCs w:val="28"/>
        </w:rPr>
        <w:t>,</w:t>
      </w:r>
      <w:r w:rsidR="001F53CD">
        <w:rPr>
          <w:b w:val="0"/>
          <w:bCs w:val="0"/>
          <w:color w:val="000000"/>
          <w:sz w:val="28"/>
          <w:szCs w:val="28"/>
        </w:rPr>
        <w:t>639</w:t>
      </w:r>
      <w:r w:rsidRPr="00263311">
        <w:rPr>
          <w:b w:val="0"/>
          <w:bCs w:val="0"/>
          <w:color w:val="000000"/>
          <w:sz w:val="28"/>
          <w:szCs w:val="28"/>
          <w:lang w:val="vi-VN"/>
        </w:rPr>
        <w:t xml:space="preserve"> tỷ đồng);</w:t>
      </w:r>
    </w:p>
    <w:p w:rsidR="006B5545" w:rsidRPr="00263311" w:rsidRDefault="006B5545" w:rsidP="006530C6">
      <w:pPr>
        <w:pStyle w:val="BodyText"/>
        <w:spacing w:before="120"/>
        <w:ind w:firstLine="720"/>
        <w:jc w:val="both"/>
        <w:rPr>
          <w:b w:val="0"/>
          <w:bCs w:val="0"/>
          <w:color w:val="000000"/>
          <w:sz w:val="28"/>
          <w:szCs w:val="28"/>
          <w:lang w:val="vi-VN"/>
        </w:rPr>
      </w:pPr>
      <w:r>
        <w:rPr>
          <w:b w:val="0"/>
          <w:bCs w:val="0"/>
          <w:color w:val="000000"/>
          <w:sz w:val="28"/>
          <w:szCs w:val="28"/>
        </w:rPr>
        <w:t>2.</w:t>
      </w:r>
      <w:r w:rsidRPr="00263311">
        <w:rPr>
          <w:b w:val="0"/>
          <w:bCs w:val="0"/>
          <w:color w:val="000000"/>
          <w:sz w:val="28"/>
          <w:szCs w:val="28"/>
          <w:lang w:val="vi-VN"/>
        </w:rPr>
        <w:t xml:space="preserve"> Vốn khu vực ngoài nhà nước (gồm vốn của tổ chức doanh nghiệp trong nước và dân cư) là </w:t>
      </w:r>
      <w:r w:rsidR="001F53CD">
        <w:rPr>
          <w:b w:val="0"/>
          <w:bCs w:val="0"/>
          <w:color w:val="000000"/>
          <w:sz w:val="28"/>
          <w:szCs w:val="28"/>
        </w:rPr>
        <w:t>15</w:t>
      </w:r>
      <w:r w:rsidRPr="00263311">
        <w:rPr>
          <w:b w:val="0"/>
          <w:bCs w:val="0"/>
          <w:color w:val="000000"/>
          <w:sz w:val="28"/>
          <w:szCs w:val="28"/>
          <w:lang w:val="vi-VN"/>
        </w:rPr>
        <w:t>.</w:t>
      </w:r>
      <w:r w:rsidR="001F53CD">
        <w:rPr>
          <w:b w:val="0"/>
          <w:bCs w:val="0"/>
          <w:color w:val="000000"/>
          <w:sz w:val="28"/>
          <w:szCs w:val="28"/>
        </w:rPr>
        <w:t>246,335</w:t>
      </w:r>
      <w:r w:rsidRPr="00263311">
        <w:rPr>
          <w:b w:val="0"/>
          <w:bCs w:val="0"/>
          <w:color w:val="000000"/>
          <w:sz w:val="28"/>
          <w:szCs w:val="28"/>
          <w:lang w:val="vi-VN"/>
        </w:rPr>
        <w:t xml:space="preserve"> tỷ đồng</w:t>
      </w:r>
      <w:r w:rsidR="00496925">
        <w:rPr>
          <w:b w:val="0"/>
          <w:bCs w:val="0"/>
          <w:color w:val="000000"/>
          <w:sz w:val="28"/>
          <w:szCs w:val="28"/>
        </w:rPr>
        <w:t>, bằng 134,98% so với ước thực hiện năm 2017</w:t>
      </w:r>
      <w:r w:rsidRPr="00263311">
        <w:rPr>
          <w:b w:val="0"/>
          <w:bCs w:val="0"/>
          <w:color w:val="000000"/>
          <w:sz w:val="28"/>
          <w:szCs w:val="28"/>
          <w:lang w:val="vi-VN"/>
        </w:rPr>
        <w:t>.</w:t>
      </w:r>
    </w:p>
    <w:p w:rsidR="006B5545" w:rsidRDefault="006B5545" w:rsidP="006530C6">
      <w:pPr>
        <w:pStyle w:val="BodyText"/>
        <w:spacing w:before="120"/>
        <w:ind w:firstLine="720"/>
        <w:jc w:val="both"/>
        <w:rPr>
          <w:b w:val="0"/>
          <w:bCs w:val="0"/>
          <w:color w:val="000000"/>
          <w:sz w:val="28"/>
          <w:szCs w:val="28"/>
        </w:rPr>
      </w:pPr>
      <w:r>
        <w:rPr>
          <w:b w:val="0"/>
          <w:bCs w:val="0"/>
          <w:color w:val="000000"/>
          <w:sz w:val="28"/>
          <w:szCs w:val="28"/>
        </w:rPr>
        <w:t>3.</w:t>
      </w:r>
      <w:r w:rsidRPr="00263311">
        <w:rPr>
          <w:b w:val="0"/>
          <w:bCs w:val="0"/>
          <w:color w:val="000000"/>
          <w:sz w:val="28"/>
          <w:szCs w:val="28"/>
          <w:lang w:val="vi-VN"/>
        </w:rPr>
        <w:t xml:space="preserve"> Vốn đầu tư trực tiếp của nước ngoài khoảng </w:t>
      </w:r>
      <w:r>
        <w:rPr>
          <w:b w:val="0"/>
          <w:bCs w:val="0"/>
          <w:color w:val="000000"/>
          <w:sz w:val="28"/>
          <w:szCs w:val="28"/>
        </w:rPr>
        <w:t>1</w:t>
      </w:r>
      <w:r w:rsidR="001F53CD">
        <w:rPr>
          <w:b w:val="0"/>
          <w:bCs w:val="0"/>
          <w:color w:val="000000"/>
          <w:sz w:val="28"/>
          <w:szCs w:val="28"/>
        </w:rPr>
        <w:t>4</w:t>
      </w:r>
      <w:r w:rsidRPr="00263311">
        <w:rPr>
          <w:b w:val="0"/>
          <w:bCs w:val="0"/>
          <w:color w:val="000000"/>
          <w:sz w:val="28"/>
          <w:szCs w:val="28"/>
          <w:lang w:val="vi-VN"/>
        </w:rPr>
        <w:t>.</w:t>
      </w:r>
      <w:r w:rsidR="001F53CD">
        <w:rPr>
          <w:b w:val="0"/>
          <w:bCs w:val="0"/>
          <w:color w:val="000000"/>
          <w:sz w:val="28"/>
          <w:szCs w:val="28"/>
        </w:rPr>
        <w:t>506</w:t>
      </w:r>
      <w:r>
        <w:rPr>
          <w:b w:val="0"/>
          <w:bCs w:val="0"/>
          <w:color w:val="000000"/>
          <w:sz w:val="28"/>
          <w:szCs w:val="28"/>
        </w:rPr>
        <w:t>,</w:t>
      </w:r>
      <w:r w:rsidR="001F53CD">
        <w:rPr>
          <w:b w:val="0"/>
          <w:bCs w:val="0"/>
          <w:color w:val="000000"/>
          <w:sz w:val="28"/>
          <w:szCs w:val="28"/>
        </w:rPr>
        <w:t>875</w:t>
      </w:r>
      <w:r w:rsidRPr="00263311">
        <w:rPr>
          <w:b w:val="0"/>
          <w:bCs w:val="0"/>
          <w:color w:val="000000"/>
          <w:sz w:val="28"/>
          <w:szCs w:val="28"/>
          <w:lang w:val="vi-VN"/>
        </w:rPr>
        <w:t xml:space="preserve"> tỷ đồng (tương đương </w:t>
      </w:r>
      <w:r w:rsidR="006316EC">
        <w:rPr>
          <w:b w:val="0"/>
          <w:bCs w:val="0"/>
          <w:color w:val="000000"/>
          <w:sz w:val="28"/>
          <w:szCs w:val="28"/>
        </w:rPr>
        <w:t>644</w:t>
      </w:r>
      <w:r>
        <w:rPr>
          <w:b w:val="0"/>
          <w:bCs w:val="0"/>
          <w:color w:val="000000"/>
          <w:sz w:val="28"/>
          <w:szCs w:val="28"/>
        </w:rPr>
        <w:t>,</w:t>
      </w:r>
      <w:r w:rsidR="006316EC">
        <w:rPr>
          <w:b w:val="0"/>
          <w:bCs w:val="0"/>
          <w:color w:val="000000"/>
          <w:sz w:val="28"/>
          <w:szCs w:val="28"/>
        </w:rPr>
        <w:t>75</w:t>
      </w:r>
      <w:r w:rsidRPr="00263311">
        <w:rPr>
          <w:b w:val="0"/>
          <w:bCs w:val="0"/>
          <w:color w:val="000000"/>
          <w:sz w:val="28"/>
          <w:szCs w:val="28"/>
          <w:lang w:val="vi-VN"/>
        </w:rPr>
        <w:t xml:space="preserve"> triệu USD)</w:t>
      </w:r>
      <w:r w:rsidR="00496925">
        <w:rPr>
          <w:b w:val="0"/>
          <w:bCs w:val="0"/>
          <w:color w:val="000000"/>
          <w:sz w:val="28"/>
          <w:szCs w:val="28"/>
        </w:rPr>
        <w:t>, bằng 84,1% so với ước thực hiện năm 2017</w:t>
      </w:r>
      <w:r w:rsidRPr="00263311">
        <w:rPr>
          <w:b w:val="0"/>
          <w:bCs w:val="0"/>
          <w:color w:val="000000"/>
          <w:sz w:val="28"/>
          <w:szCs w:val="28"/>
          <w:lang w:val="vi-VN"/>
        </w:rPr>
        <w:t>.</w:t>
      </w:r>
    </w:p>
    <w:p w:rsidR="006B5545" w:rsidRPr="00CA1B70" w:rsidRDefault="006B5545" w:rsidP="006530C6">
      <w:pPr>
        <w:pStyle w:val="BodyText"/>
        <w:spacing w:before="120"/>
        <w:rPr>
          <w:b w:val="0"/>
          <w:bCs w:val="0"/>
          <w:i/>
          <w:color w:val="000000"/>
          <w:sz w:val="28"/>
          <w:szCs w:val="28"/>
        </w:rPr>
      </w:pPr>
      <w:r w:rsidRPr="00CA1B70">
        <w:rPr>
          <w:b w:val="0"/>
          <w:bCs w:val="0"/>
          <w:i/>
          <w:color w:val="000000"/>
          <w:sz w:val="28"/>
          <w:szCs w:val="28"/>
        </w:rPr>
        <w:t>(</w:t>
      </w:r>
      <w:r>
        <w:rPr>
          <w:b w:val="0"/>
          <w:bCs w:val="0"/>
          <w:i/>
          <w:color w:val="000000"/>
          <w:sz w:val="28"/>
          <w:szCs w:val="28"/>
        </w:rPr>
        <w:t xml:space="preserve">Chi tiết </w:t>
      </w:r>
      <w:r w:rsidRPr="00CA1B70">
        <w:rPr>
          <w:b w:val="0"/>
          <w:bCs w:val="0"/>
          <w:i/>
          <w:color w:val="000000"/>
          <w:sz w:val="28"/>
          <w:szCs w:val="28"/>
        </w:rPr>
        <w:t xml:space="preserve">theo Phụ lục </w:t>
      </w:r>
      <w:r w:rsidR="007675D3">
        <w:rPr>
          <w:b w:val="0"/>
          <w:bCs w:val="0"/>
          <w:i/>
          <w:color w:val="000000"/>
          <w:sz w:val="28"/>
          <w:szCs w:val="28"/>
        </w:rPr>
        <w:t>0</w:t>
      </w:r>
      <w:r w:rsidRPr="00CA1B70">
        <w:rPr>
          <w:b w:val="0"/>
          <w:bCs w:val="0"/>
          <w:i/>
          <w:color w:val="000000"/>
          <w:sz w:val="28"/>
          <w:szCs w:val="28"/>
        </w:rPr>
        <w:t>1 đính kèm)</w:t>
      </w:r>
    </w:p>
    <w:p w:rsidR="006B5545" w:rsidRPr="00F73B05" w:rsidRDefault="006B5545" w:rsidP="006530C6">
      <w:pPr>
        <w:pStyle w:val="BodyText"/>
        <w:spacing w:before="120"/>
        <w:ind w:firstLine="720"/>
        <w:jc w:val="both"/>
        <w:rPr>
          <w:bCs w:val="0"/>
          <w:sz w:val="28"/>
          <w:szCs w:val="28"/>
          <w:lang w:val="nl-NL"/>
        </w:rPr>
      </w:pPr>
      <w:r>
        <w:rPr>
          <w:bCs w:val="0"/>
          <w:sz w:val="28"/>
          <w:szCs w:val="28"/>
          <w:lang w:val="nl-NL"/>
        </w:rPr>
        <w:t>II</w:t>
      </w:r>
      <w:r w:rsidRPr="000F7849">
        <w:rPr>
          <w:bCs w:val="0"/>
          <w:sz w:val="28"/>
          <w:szCs w:val="28"/>
          <w:lang w:val="nl-NL"/>
        </w:rPr>
        <w:t xml:space="preserve">. Dự kiến khả năng nguồn vốn </w:t>
      </w:r>
      <w:r w:rsidRPr="008237A9">
        <w:rPr>
          <w:bCs w:val="0"/>
          <w:color w:val="000000"/>
          <w:sz w:val="28"/>
          <w:szCs w:val="28"/>
        </w:rPr>
        <w:t>ngân sách Nhà nước</w:t>
      </w:r>
      <w:r w:rsidRPr="008237A9">
        <w:rPr>
          <w:bCs w:val="0"/>
          <w:color w:val="000000"/>
          <w:sz w:val="28"/>
          <w:szCs w:val="28"/>
          <w:lang w:val="vi-VN"/>
        </w:rPr>
        <w:t xml:space="preserve"> và </w:t>
      </w:r>
      <w:r w:rsidRPr="008237A9">
        <w:rPr>
          <w:bCs w:val="0"/>
          <w:color w:val="000000"/>
          <w:sz w:val="28"/>
          <w:szCs w:val="28"/>
        </w:rPr>
        <w:t>trái phiếu Chính phủ</w:t>
      </w:r>
      <w:r>
        <w:rPr>
          <w:bCs w:val="0"/>
          <w:sz w:val="28"/>
          <w:szCs w:val="28"/>
          <w:lang w:val="nl-NL"/>
        </w:rPr>
        <w:t xml:space="preserve"> </w:t>
      </w:r>
      <w:r w:rsidRPr="000F7849">
        <w:rPr>
          <w:bCs w:val="0"/>
          <w:sz w:val="28"/>
          <w:szCs w:val="28"/>
          <w:lang w:val="nl-NL"/>
        </w:rPr>
        <w:t>năm 201</w:t>
      </w:r>
      <w:r w:rsidR="00BA540F">
        <w:rPr>
          <w:bCs w:val="0"/>
          <w:sz w:val="28"/>
          <w:szCs w:val="28"/>
          <w:lang w:val="nl-NL"/>
        </w:rPr>
        <w:t>8</w:t>
      </w:r>
      <w:r w:rsidRPr="000F7849">
        <w:rPr>
          <w:bCs w:val="0"/>
          <w:sz w:val="28"/>
          <w:szCs w:val="28"/>
          <w:lang w:val="nl-NL"/>
        </w:rPr>
        <w:t>:</w:t>
      </w:r>
    </w:p>
    <w:p w:rsidR="00B4673D" w:rsidRDefault="00B4673D" w:rsidP="006530C6">
      <w:pPr>
        <w:pStyle w:val="BodyText"/>
        <w:spacing w:before="120"/>
        <w:ind w:firstLine="720"/>
        <w:jc w:val="both"/>
        <w:rPr>
          <w:b w:val="0"/>
          <w:bCs w:val="0"/>
          <w:sz w:val="28"/>
          <w:szCs w:val="28"/>
          <w:lang w:val="nl-NL"/>
        </w:rPr>
      </w:pPr>
      <w:r>
        <w:rPr>
          <w:b w:val="0"/>
          <w:bCs w:val="0"/>
          <w:sz w:val="28"/>
          <w:szCs w:val="28"/>
          <w:lang w:val="nl-NL"/>
        </w:rPr>
        <w:t>Theo Thông báo của Bộ Kế hoạch và Đầu tư tại Văn bản số 9560/BKHĐT-TH ngày 20/11/2017, kế hoạch đầu tư vốn ngân sách nhà nước năm 2018 cho tỉnh Hà Tĩnh là 3</w:t>
      </w:r>
      <w:r w:rsidR="003E29F3">
        <w:rPr>
          <w:b w:val="0"/>
          <w:bCs w:val="0"/>
          <w:sz w:val="28"/>
          <w:szCs w:val="28"/>
          <w:lang w:val="nl-NL"/>
        </w:rPr>
        <w:t>.</w:t>
      </w:r>
      <w:r>
        <w:rPr>
          <w:b w:val="0"/>
          <w:bCs w:val="0"/>
          <w:sz w:val="28"/>
          <w:szCs w:val="28"/>
          <w:lang w:val="nl-NL"/>
        </w:rPr>
        <w:t>278,532 tỷ đồng, trong đó:</w:t>
      </w:r>
    </w:p>
    <w:p w:rsidR="00B4673D" w:rsidRDefault="003E29F3" w:rsidP="006530C6">
      <w:pPr>
        <w:pStyle w:val="BodyText"/>
        <w:spacing w:before="120"/>
        <w:ind w:firstLine="720"/>
        <w:jc w:val="both"/>
        <w:rPr>
          <w:b w:val="0"/>
          <w:bCs w:val="0"/>
          <w:sz w:val="28"/>
          <w:szCs w:val="28"/>
          <w:lang w:val="nl-NL"/>
        </w:rPr>
      </w:pPr>
      <w:r>
        <w:rPr>
          <w:b w:val="0"/>
          <w:bCs w:val="0"/>
          <w:sz w:val="28"/>
          <w:szCs w:val="28"/>
          <w:lang w:val="nl-NL"/>
        </w:rPr>
        <w:t>- Vốn ngân sách Trung ương là 1.721,442 tỷ đồng, bao gồm:</w:t>
      </w:r>
    </w:p>
    <w:p w:rsidR="003E29F3" w:rsidRDefault="003E29F3" w:rsidP="006530C6">
      <w:pPr>
        <w:pStyle w:val="BodyText"/>
        <w:spacing w:before="120"/>
        <w:ind w:firstLine="720"/>
        <w:jc w:val="both"/>
        <w:rPr>
          <w:b w:val="0"/>
          <w:bCs w:val="0"/>
          <w:sz w:val="28"/>
          <w:szCs w:val="28"/>
          <w:lang w:val="nl-NL"/>
        </w:rPr>
      </w:pPr>
      <w:r>
        <w:rPr>
          <w:b w:val="0"/>
          <w:bCs w:val="0"/>
          <w:sz w:val="28"/>
          <w:szCs w:val="28"/>
          <w:lang w:val="nl-NL"/>
        </w:rPr>
        <w:t>+ Vốn đầu tư theo các Chương trình mục tiêu là 634 tỷ đồng.</w:t>
      </w:r>
    </w:p>
    <w:p w:rsidR="003E29F3" w:rsidRDefault="003E29F3" w:rsidP="006530C6">
      <w:pPr>
        <w:pStyle w:val="BodyText"/>
        <w:spacing w:before="120"/>
        <w:ind w:firstLine="720"/>
        <w:jc w:val="both"/>
        <w:rPr>
          <w:b w:val="0"/>
          <w:bCs w:val="0"/>
          <w:sz w:val="28"/>
          <w:szCs w:val="28"/>
          <w:lang w:val="nl-NL"/>
        </w:rPr>
      </w:pPr>
      <w:r>
        <w:rPr>
          <w:b w:val="0"/>
          <w:bCs w:val="0"/>
          <w:sz w:val="28"/>
          <w:szCs w:val="28"/>
          <w:lang w:val="nl-NL"/>
        </w:rPr>
        <w:t xml:space="preserve">+ Vốn </w:t>
      </w:r>
      <w:r w:rsidR="00AA397D">
        <w:rPr>
          <w:b w:val="0"/>
          <w:bCs w:val="0"/>
          <w:sz w:val="28"/>
          <w:szCs w:val="28"/>
          <w:lang w:val="nl-NL"/>
        </w:rPr>
        <w:t xml:space="preserve">các </w:t>
      </w:r>
      <w:r>
        <w:rPr>
          <w:b w:val="0"/>
          <w:bCs w:val="0"/>
          <w:sz w:val="28"/>
          <w:szCs w:val="28"/>
          <w:lang w:val="nl-NL"/>
        </w:rPr>
        <w:t>Chương trình mục tiêu quốc gia là 220,634 tỷ đồng (nông thôn mới 183,8 tỷ đồng</w:t>
      </w:r>
      <w:r w:rsidR="003B638E">
        <w:rPr>
          <w:b w:val="0"/>
          <w:bCs w:val="0"/>
          <w:sz w:val="28"/>
          <w:szCs w:val="28"/>
          <w:lang w:val="nl-NL"/>
        </w:rPr>
        <w:t xml:space="preserve"> và giảm ngheo bền vững là 36,834 tỷ đồng</w:t>
      </w:r>
      <w:r>
        <w:rPr>
          <w:b w:val="0"/>
          <w:bCs w:val="0"/>
          <w:sz w:val="28"/>
          <w:szCs w:val="28"/>
          <w:lang w:val="nl-NL"/>
        </w:rPr>
        <w:t>).</w:t>
      </w:r>
    </w:p>
    <w:p w:rsidR="003E29F3" w:rsidRDefault="003E29F3" w:rsidP="006530C6">
      <w:pPr>
        <w:pStyle w:val="BodyText"/>
        <w:spacing w:before="120"/>
        <w:ind w:firstLine="720"/>
        <w:jc w:val="both"/>
        <w:rPr>
          <w:b w:val="0"/>
          <w:bCs w:val="0"/>
          <w:sz w:val="28"/>
          <w:szCs w:val="28"/>
          <w:lang w:val="nl-NL"/>
        </w:rPr>
      </w:pPr>
      <w:r>
        <w:rPr>
          <w:b w:val="0"/>
          <w:bCs w:val="0"/>
          <w:sz w:val="28"/>
          <w:szCs w:val="28"/>
          <w:lang w:val="nl-NL"/>
        </w:rPr>
        <w:t xml:space="preserve">+ </w:t>
      </w:r>
      <w:r w:rsidR="003B638E">
        <w:rPr>
          <w:b w:val="0"/>
          <w:bCs w:val="0"/>
          <w:sz w:val="28"/>
          <w:szCs w:val="28"/>
          <w:lang w:val="nl-NL"/>
        </w:rPr>
        <w:t>Vốn trái phiếu Chính phủ là 565 tỷ đồng.</w:t>
      </w:r>
    </w:p>
    <w:p w:rsidR="007D6402" w:rsidRDefault="007D6402" w:rsidP="006530C6">
      <w:pPr>
        <w:pStyle w:val="BodyText"/>
        <w:spacing w:before="120"/>
        <w:ind w:firstLine="720"/>
        <w:jc w:val="both"/>
        <w:rPr>
          <w:b w:val="0"/>
          <w:bCs w:val="0"/>
          <w:sz w:val="28"/>
          <w:szCs w:val="28"/>
          <w:lang w:val="nl-NL"/>
        </w:rPr>
      </w:pPr>
      <w:r>
        <w:rPr>
          <w:b w:val="0"/>
          <w:bCs w:val="0"/>
          <w:sz w:val="28"/>
          <w:szCs w:val="28"/>
          <w:lang w:val="nl-NL"/>
        </w:rPr>
        <w:t>+ Vốn nước ngoài (ODA) là 197,84 tỷ đồng.</w:t>
      </w:r>
    </w:p>
    <w:p w:rsidR="003B638E" w:rsidRDefault="003B638E" w:rsidP="006530C6">
      <w:pPr>
        <w:pStyle w:val="BodyText"/>
        <w:spacing w:before="120"/>
        <w:ind w:firstLine="720"/>
        <w:jc w:val="both"/>
        <w:rPr>
          <w:b w:val="0"/>
          <w:bCs w:val="0"/>
          <w:sz w:val="28"/>
          <w:szCs w:val="28"/>
          <w:lang w:val="nl-NL"/>
        </w:rPr>
      </w:pPr>
      <w:r>
        <w:rPr>
          <w:b w:val="0"/>
          <w:bCs w:val="0"/>
          <w:sz w:val="28"/>
          <w:szCs w:val="28"/>
          <w:lang w:val="nl-NL"/>
        </w:rPr>
        <w:lastRenderedPageBreak/>
        <w:t>+ Vốn hỗ trợ nhà ở cho người có công là 103,968 tỷ đồng.</w:t>
      </w:r>
    </w:p>
    <w:p w:rsidR="003B638E" w:rsidRDefault="003B638E" w:rsidP="006530C6">
      <w:pPr>
        <w:pStyle w:val="BodyText"/>
        <w:spacing w:before="120"/>
        <w:ind w:firstLine="720"/>
        <w:jc w:val="both"/>
        <w:rPr>
          <w:b w:val="0"/>
          <w:bCs w:val="0"/>
          <w:sz w:val="28"/>
          <w:szCs w:val="28"/>
          <w:lang w:val="nl-NL"/>
        </w:rPr>
      </w:pPr>
      <w:r>
        <w:rPr>
          <w:b w:val="0"/>
          <w:bCs w:val="0"/>
          <w:sz w:val="28"/>
          <w:szCs w:val="28"/>
          <w:lang w:val="nl-NL"/>
        </w:rPr>
        <w:t>- Vốn cân đối ngân sách địa phương là 1.557,09 tỷ đồng, bao gồm:</w:t>
      </w:r>
    </w:p>
    <w:p w:rsidR="003B638E" w:rsidRDefault="003B638E" w:rsidP="006530C6">
      <w:pPr>
        <w:pStyle w:val="BodyText"/>
        <w:spacing w:before="120"/>
        <w:ind w:firstLine="720"/>
        <w:jc w:val="both"/>
        <w:rPr>
          <w:b w:val="0"/>
          <w:bCs w:val="0"/>
          <w:sz w:val="28"/>
          <w:szCs w:val="28"/>
          <w:lang w:val="nl-NL"/>
        </w:rPr>
      </w:pPr>
      <w:r>
        <w:rPr>
          <w:b w:val="0"/>
          <w:bCs w:val="0"/>
          <w:sz w:val="28"/>
          <w:szCs w:val="28"/>
          <w:lang w:val="nl-NL"/>
        </w:rPr>
        <w:t>+ Vốn đầu tư từ nguồn thu sử dụng đất là 900 tỷ đồng.</w:t>
      </w:r>
    </w:p>
    <w:p w:rsidR="00156B49" w:rsidRDefault="00156B49" w:rsidP="006530C6">
      <w:pPr>
        <w:pStyle w:val="BodyText"/>
        <w:spacing w:before="120"/>
        <w:ind w:firstLine="720"/>
        <w:jc w:val="both"/>
        <w:rPr>
          <w:b w:val="0"/>
          <w:bCs w:val="0"/>
          <w:sz w:val="28"/>
          <w:szCs w:val="28"/>
          <w:lang w:val="nl-NL"/>
        </w:rPr>
      </w:pPr>
      <w:r>
        <w:rPr>
          <w:b w:val="0"/>
          <w:bCs w:val="0"/>
          <w:sz w:val="28"/>
          <w:szCs w:val="28"/>
          <w:lang w:val="nl-NL"/>
        </w:rPr>
        <w:t>+ Vốn ngân sách XDCB tập trung là 596,09 tỷ đồng.</w:t>
      </w:r>
    </w:p>
    <w:p w:rsidR="003B638E" w:rsidRDefault="003B638E" w:rsidP="006530C6">
      <w:pPr>
        <w:pStyle w:val="BodyText"/>
        <w:spacing w:before="120"/>
        <w:ind w:firstLine="720"/>
        <w:jc w:val="both"/>
        <w:rPr>
          <w:b w:val="0"/>
          <w:bCs w:val="0"/>
          <w:sz w:val="28"/>
          <w:szCs w:val="28"/>
          <w:lang w:val="nl-NL"/>
        </w:rPr>
      </w:pPr>
      <w:r>
        <w:rPr>
          <w:b w:val="0"/>
          <w:bCs w:val="0"/>
          <w:sz w:val="28"/>
          <w:szCs w:val="28"/>
          <w:lang w:val="nl-NL"/>
        </w:rPr>
        <w:t>+ Vốn đầu tư từ nguồn thu xổ số kiến thiết là 13 tỷ đồng.</w:t>
      </w:r>
    </w:p>
    <w:p w:rsidR="003B638E" w:rsidRDefault="003B638E" w:rsidP="006530C6">
      <w:pPr>
        <w:pStyle w:val="BodyText"/>
        <w:spacing w:before="120"/>
        <w:ind w:firstLine="720"/>
        <w:jc w:val="both"/>
        <w:rPr>
          <w:b w:val="0"/>
          <w:bCs w:val="0"/>
          <w:sz w:val="28"/>
          <w:szCs w:val="28"/>
          <w:lang w:val="nl-NL"/>
        </w:rPr>
      </w:pPr>
      <w:r>
        <w:rPr>
          <w:b w:val="0"/>
          <w:bCs w:val="0"/>
          <w:sz w:val="28"/>
          <w:szCs w:val="28"/>
          <w:lang w:val="nl-NL"/>
        </w:rPr>
        <w:t>+ Vốn đầu tư từ nguồn bội chi ngân sách địa phương là 48 tỷ đồng.</w:t>
      </w:r>
    </w:p>
    <w:p w:rsidR="003B638E" w:rsidRDefault="003B638E" w:rsidP="006530C6">
      <w:pPr>
        <w:pStyle w:val="BodyText"/>
        <w:spacing w:before="120"/>
        <w:ind w:firstLine="720"/>
        <w:jc w:val="both"/>
        <w:rPr>
          <w:b w:val="0"/>
          <w:bCs w:val="0"/>
          <w:sz w:val="28"/>
          <w:szCs w:val="28"/>
          <w:lang w:val="nl-NL"/>
        </w:rPr>
      </w:pPr>
      <w:r>
        <w:rPr>
          <w:b w:val="0"/>
          <w:bCs w:val="0"/>
          <w:sz w:val="28"/>
          <w:szCs w:val="28"/>
          <w:lang w:val="nl-NL"/>
        </w:rPr>
        <w:t>Căn cứ tình hình thực tế năm 2017 và dự kiến nguồn thu năm 2018 thì nguồn thu từ tiền sử dụng đất có khả năng huy động cho đầu tư phát triển của tỉnh là 1.</w:t>
      </w:r>
      <w:r w:rsidR="001232C2">
        <w:rPr>
          <w:b w:val="0"/>
          <w:bCs w:val="0"/>
          <w:sz w:val="28"/>
          <w:szCs w:val="28"/>
          <w:lang w:val="nl-NL"/>
        </w:rPr>
        <w:t>2</w:t>
      </w:r>
      <w:r>
        <w:rPr>
          <w:b w:val="0"/>
          <w:bCs w:val="0"/>
          <w:sz w:val="28"/>
          <w:szCs w:val="28"/>
          <w:lang w:val="nl-NL"/>
        </w:rPr>
        <w:t>00 tỷ đồng</w:t>
      </w:r>
      <w:r w:rsidR="00B0737E">
        <w:rPr>
          <w:b w:val="0"/>
          <w:bCs w:val="0"/>
          <w:sz w:val="28"/>
          <w:szCs w:val="28"/>
          <w:lang w:val="nl-NL"/>
        </w:rPr>
        <w:t>. Do đó, tổng nguồn vốn ngân sách đưa vào phân bổ trong kế hoạch năm 2018 là 3.</w:t>
      </w:r>
      <w:r w:rsidR="001232C2">
        <w:rPr>
          <w:b w:val="0"/>
          <w:bCs w:val="0"/>
          <w:sz w:val="28"/>
          <w:szCs w:val="28"/>
          <w:lang w:val="nl-NL"/>
        </w:rPr>
        <w:t>5</w:t>
      </w:r>
      <w:r w:rsidR="00B0737E">
        <w:rPr>
          <w:b w:val="0"/>
          <w:bCs w:val="0"/>
          <w:sz w:val="28"/>
          <w:szCs w:val="28"/>
          <w:lang w:val="nl-NL"/>
        </w:rPr>
        <w:t xml:space="preserve">78,532 tỷ đồng (tăng </w:t>
      </w:r>
      <w:r w:rsidR="001232C2">
        <w:rPr>
          <w:b w:val="0"/>
          <w:bCs w:val="0"/>
          <w:sz w:val="28"/>
          <w:szCs w:val="28"/>
          <w:lang w:val="nl-NL"/>
        </w:rPr>
        <w:t>3</w:t>
      </w:r>
      <w:r w:rsidR="00B0737E">
        <w:rPr>
          <w:b w:val="0"/>
          <w:bCs w:val="0"/>
          <w:sz w:val="28"/>
          <w:szCs w:val="28"/>
          <w:lang w:val="nl-NL"/>
        </w:rPr>
        <w:t>00 tỷ đồng so với số vốn Thông báo của Bộ Kế hoạch và Đầu tư từ nguồn thu tiền sử dụng đất).</w:t>
      </w:r>
    </w:p>
    <w:p w:rsidR="006B5545" w:rsidRPr="00167735" w:rsidRDefault="006B5545" w:rsidP="006530C6">
      <w:pPr>
        <w:pStyle w:val="BodyText"/>
        <w:spacing w:before="120"/>
        <w:ind w:firstLine="720"/>
        <w:jc w:val="both"/>
        <w:rPr>
          <w:bCs w:val="0"/>
          <w:color w:val="000000"/>
          <w:sz w:val="28"/>
          <w:szCs w:val="28"/>
        </w:rPr>
      </w:pPr>
      <w:r>
        <w:rPr>
          <w:bCs w:val="0"/>
          <w:color w:val="000000"/>
          <w:sz w:val="28"/>
          <w:szCs w:val="28"/>
        </w:rPr>
        <w:t>III</w:t>
      </w:r>
      <w:r w:rsidRPr="00167735">
        <w:rPr>
          <w:bCs w:val="0"/>
          <w:color w:val="000000"/>
          <w:sz w:val="28"/>
          <w:szCs w:val="28"/>
        </w:rPr>
        <w:t xml:space="preserve">. </w:t>
      </w:r>
      <w:r w:rsidR="00BA2282">
        <w:rPr>
          <w:bCs w:val="0"/>
          <w:color w:val="000000"/>
          <w:sz w:val="28"/>
          <w:szCs w:val="28"/>
        </w:rPr>
        <w:t xml:space="preserve">Các nguyên tắc, tiêu chí và định mức phân </w:t>
      </w:r>
      <w:r w:rsidRPr="00167735">
        <w:rPr>
          <w:bCs w:val="0"/>
          <w:color w:val="000000"/>
          <w:sz w:val="28"/>
          <w:szCs w:val="28"/>
        </w:rPr>
        <w:t>bổ</w:t>
      </w:r>
      <w:r w:rsidR="00BA2282">
        <w:rPr>
          <w:bCs w:val="0"/>
          <w:color w:val="000000"/>
          <w:sz w:val="28"/>
          <w:szCs w:val="28"/>
        </w:rPr>
        <w:t xml:space="preserve"> kế hoạch đầu tư phát triển nguồn ngân sách nhà nước năm 2018</w:t>
      </w:r>
      <w:r w:rsidRPr="00167735">
        <w:rPr>
          <w:bCs w:val="0"/>
          <w:color w:val="000000"/>
          <w:sz w:val="28"/>
          <w:szCs w:val="28"/>
        </w:rPr>
        <w:t>:</w:t>
      </w:r>
    </w:p>
    <w:p w:rsidR="001B1E23" w:rsidRPr="001B1E23" w:rsidRDefault="001B1E23" w:rsidP="006530C6">
      <w:pPr>
        <w:pStyle w:val="BodyText"/>
        <w:spacing w:before="120"/>
        <w:ind w:firstLine="720"/>
        <w:jc w:val="both"/>
        <w:rPr>
          <w:b w:val="0"/>
          <w:bCs w:val="0"/>
          <w:sz w:val="28"/>
          <w:szCs w:val="28"/>
          <w:lang w:val="nl-NL"/>
        </w:rPr>
      </w:pPr>
      <w:r w:rsidRPr="001B1E23">
        <w:rPr>
          <w:b w:val="0"/>
          <w:bCs w:val="0"/>
          <w:sz w:val="28"/>
          <w:szCs w:val="28"/>
          <w:lang w:val="nl-NL"/>
        </w:rPr>
        <w:t>1. Góp phần thực hiện các mục tiêu và các định hướng phát triển kinh tế - xã hội 5 năm 2016 - 2020 theo Nghị quyết Đại hội tỉnh Đảng bộ lần thứ XVIII và kế hoạch phát triển kinh tế - xã hội năm 2018, các quy hoạch phát triển kinh tế - xã hội và các quy hoạch ngành của tỉnh, khu vực và cả nước; phù hợp với kế hoạch đầu tư công trung hạn 5 năm 2016 - 2020 đã được cấp có thẩm quyền quyết định. Theo đó, trước mắt tập trung ưu tiên triển khai trong năm 2018 các dự án thuộc 03 đô thị (thành phố Hà Tĩnh, thị xã Hồng Lĩnh, thị xã Kỳ Anh) và huyện mới Kỳ Anh; đầu tư Hạ tầng Khu kinh tế Vũng Áng, Khu công nghiệp Gia Lách; hỗ trợ đầu tư 02 huyện về đích nông thôn mới năm 2020 (huyện Nghi Xuân, Đức Thọ) và các dự án cấp bách, phòng chống lụt bão của địa phương.</w:t>
      </w:r>
    </w:p>
    <w:p w:rsidR="001B1E23" w:rsidRPr="001B1E23" w:rsidRDefault="001B1E23" w:rsidP="006530C6">
      <w:pPr>
        <w:pStyle w:val="BodyText"/>
        <w:spacing w:before="120"/>
        <w:ind w:firstLine="720"/>
        <w:jc w:val="both"/>
        <w:rPr>
          <w:b w:val="0"/>
          <w:bCs w:val="0"/>
          <w:sz w:val="28"/>
          <w:szCs w:val="28"/>
          <w:lang w:val="nl-NL"/>
        </w:rPr>
      </w:pPr>
      <w:r w:rsidRPr="001B1E23">
        <w:rPr>
          <w:b w:val="0"/>
          <w:bCs w:val="0"/>
          <w:sz w:val="28"/>
          <w:szCs w:val="28"/>
          <w:lang w:val="nl-NL"/>
        </w:rPr>
        <w:t>2. Thực hiện theo các quy định của Luật Đầu tư công, Nghị quyết số 70/NQ-CP ngày 03</w:t>
      </w:r>
      <w:r w:rsidR="00FA2C85">
        <w:rPr>
          <w:b w:val="0"/>
          <w:bCs w:val="0"/>
          <w:sz w:val="28"/>
          <w:szCs w:val="28"/>
          <w:lang w:val="nl-NL"/>
        </w:rPr>
        <w:t>/</w:t>
      </w:r>
      <w:r w:rsidRPr="001B1E23">
        <w:rPr>
          <w:b w:val="0"/>
          <w:bCs w:val="0"/>
          <w:sz w:val="28"/>
          <w:szCs w:val="28"/>
          <w:lang w:val="nl-NL"/>
        </w:rPr>
        <w:t>8</w:t>
      </w:r>
      <w:r w:rsidR="00FA2C85">
        <w:rPr>
          <w:b w:val="0"/>
          <w:bCs w:val="0"/>
          <w:sz w:val="28"/>
          <w:szCs w:val="28"/>
          <w:lang w:val="nl-NL"/>
        </w:rPr>
        <w:t>/</w:t>
      </w:r>
      <w:r w:rsidRPr="001B1E23">
        <w:rPr>
          <w:b w:val="0"/>
          <w:bCs w:val="0"/>
          <w:sz w:val="28"/>
          <w:szCs w:val="28"/>
          <w:lang w:val="nl-NL"/>
        </w:rPr>
        <w:t>2017 của Chính phủ về những nhiệm vụ, giải pháp chủ yếu đẩy nhanh tiến độ thực hiện và giải ngân vốn đầu tư công và Chỉ thị số 29/CT-TTg ngày 05</w:t>
      </w:r>
      <w:r w:rsidR="00FA2C85">
        <w:rPr>
          <w:b w:val="0"/>
          <w:bCs w:val="0"/>
          <w:sz w:val="28"/>
          <w:szCs w:val="28"/>
          <w:lang w:val="nl-NL"/>
        </w:rPr>
        <w:t>/</w:t>
      </w:r>
      <w:r w:rsidRPr="001B1E23">
        <w:rPr>
          <w:b w:val="0"/>
          <w:bCs w:val="0"/>
          <w:sz w:val="28"/>
          <w:szCs w:val="28"/>
          <w:lang w:val="nl-NL"/>
        </w:rPr>
        <w:t>7</w:t>
      </w:r>
      <w:r w:rsidR="00FA2C85">
        <w:rPr>
          <w:b w:val="0"/>
          <w:bCs w:val="0"/>
          <w:sz w:val="28"/>
          <w:szCs w:val="28"/>
          <w:lang w:val="nl-NL"/>
        </w:rPr>
        <w:t>/</w:t>
      </w:r>
      <w:r w:rsidRPr="001B1E23">
        <w:rPr>
          <w:b w:val="0"/>
          <w:bCs w:val="0"/>
          <w:sz w:val="28"/>
          <w:szCs w:val="28"/>
          <w:lang w:val="nl-NL"/>
        </w:rPr>
        <w:t>2017 của Thủ tướng Chính phủ về xây dựng kế hoạch phát triển kinh tế - xã hội và dự toán ngân sách nhà nước năm 2018.</w:t>
      </w:r>
    </w:p>
    <w:p w:rsidR="001B1E23" w:rsidRPr="001B1E23" w:rsidRDefault="001B1E23" w:rsidP="006530C6">
      <w:pPr>
        <w:pStyle w:val="BodyText"/>
        <w:spacing w:before="120"/>
        <w:ind w:firstLine="720"/>
        <w:jc w:val="both"/>
        <w:rPr>
          <w:b w:val="0"/>
          <w:bCs w:val="0"/>
          <w:sz w:val="28"/>
          <w:szCs w:val="28"/>
          <w:lang w:val="nl-NL"/>
        </w:rPr>
      </w:pPr>
      <w:r w:rsidRPr="001B1E23">
        <w:rPr>
          <w:b w:val="0"/>
          <w:bCs w:val="0"/>
          <w:sz w:val="28"/>
          <w:szCs w:val="28"/>
          <w:lang w:val="nl-NL"/>
        </w:rPr>
        <w:t xml:space="preserve">3. Việc phân bổ vốn phải thực hiện theo đúng Nghị quyết số 1023/NQ-UBTVQH13 ngày 28 tháng 8 năm 2015 của Ủy ban thường vụ Quốc hội và Quyết định số 40/2015/QĐ-TTg ngày 14 tháng 9 năm 2015 của Thủ tướng Chính phủ </w:t>
      </w:r>
      <w:r w:rsidR="00612E06">
        <w:rPr>
          <w:b w:val="0"/>
          <w:bCs w:val="0"/>
          <w:sz w:val="28"/>
          <w:szCs w:val="28"/>
          <w:lang w:val="nl-NL"/>
        </w:rPr>
        <w:t xml:space="preserve">và Nghị quyết số 14/2016/NQ-HĐND ngày 24/9/2016 của Hội đồng nhân dân tỉnh </w:t>
      </w:r>
      <w:r w:rsidRPr="001B1E23">
        <w:rPr>
          <w:b w:val="0"/>
          <w:bCs w:val="0"/>
          <w:sz w:val="28"/>
          <w:szCs w:val="28"/>
          <w:lang w:val="nl-NL"/>
        </w:rPr>
        <w:t>về nguyên tắc, tiêu chí và định mức phân bổ vốn đầu tư phát triển nguồn ngân sách nhà nước giai đoạn 2016 - 2020.</w:t>
      </w:r>
    </w:p>
    <w:p w:rsidR="00B509A6" w:rsidRPr="00B509A6" w:rsidRDefault="001B1E23" w:rsidP="006530C6">
      <w:pPr>
        <w:pStyle w:val="BodyText"/>
        <w:spacing w:before="120"/>
        <w:ind w:firstLine="720"/>
        <w:jc w:val="both"/>
        <w:rPr>
          <w:b w:val="0"/>
          <w:bCs w:val="0"/>
          <w:color w:val="000000"/>
          <w:sz w:val="28"/>
          <w:szCs w:val="28"/>
        </w:rPr>
      </w:pPr>
      <w:r w:rsidRPr="001B1E23">
        <w:rPr>
          <w:b w:val="0"/>
          <w:bCs w:val="0"/>
          <w:sz w:val="28"/>
          <w:szCs w:val="28"/>
          <w:lang w:val="nl-NL"/>
        </w:rPr>
        <w:t xml:space="preserve">4. </w:t>
      </w:r>
      <w:r w:rsidR="00B509A6" w:rsidRPr="0014629A">
        <w:rPr>
          <w:b w:val="0"/>
          <w:bCs w:val="0"/>
          <w:color w:val="000000"/>
          <w:sz w:val="28"/>
          <w:szCs w:val="28"/>
          <w:lang w:val="vi-VN"/>
        </w:rPr>
        <w:t>Danh mục dự án dự kiến bố trí kế hoạch năm 201</w:t>
      </w:r>
      <w:r w:rsidR="00FA3F58">
        <w:rPr>
          <w:b w:val="0"/>
          <w:bCs w:val="0"/>
          <w:color w:val="000000"/>
          <w:sz w:val="28"/>
          <w:szCs w:val="28"/>
        </w:rPr>
        <w:t>8</w:t>
      </w:r>
      <w:r w:rsidR="00B509A6" w:rsidRPr="0014629A">
        <w:rPr>
          <w:b w:val="0"/>
          <w:bCs w:val="0"/>
          <w:color w:val="000000"/>
          <w:sz w:val="28"/>
          <w:szCs w:val="28"/>
          <w:lang w:val="vi-VN"/>
        </w:rPr>
        <w:t xml:space="preserve"> phải thuộc danh mục dự án dự kiến kế hoạch đầu tư trung hạn giai đoạn 2016-2020</w:t>
      </w:r>
      <w:r w:rsidR="00B509A6">
        <w:rPr>
          <w:b w:val="0"/>
          <w:bCs w:val="0"/>
          <w:color w:val="000000"/>
          <w:sz w:val="28"/>
          <w:szCs w:val="28"/>
        </w:rPr>
        <w:t xml:space="preserve"> đã được cấp có thẩm quyền phê duyệt.</w:t>
      </w:r>
    </w:p>
    <w:p w:rsidR="00B509A6" w:rsidRPr="0014629A" w:rsidRDefault="00B509A6" w:rsidP="006530C6">
      <w:pPr>
        <w:pStyle w:val="BodyText"/>
        <w:spacing w:before="120"/>
        <w:ind w:firstLine="720"/>
        <w:jc w:val="both"/>
        <w:rPr>
          <w:b w:val="0"/>
          <w:bCs w:val="0"/>
          <w:color w:val="000000"/>
          <w:sz w:val="28"/>
          <w:szCs w:val="28"/>
          <w:lang w:val="vi-VN"/>
        </w:rPr>
      </w:pPr>
      <w:r>
        <w:rPr>
          <w:b w:val="0"/>
          <w:bCs w:val="0"/>
          <w:color w:val="000000"/>
          <w:sz w:val="28"/>
          <w:szCs w:val="28"/>
        </w:rPr>
        <w:t>5</w:t>
      </w:r>
      <w:r w:rsidRPr="0014629A">
        <w:rPr>
          <w:b w:val="0"/>
          <w:bCs w:val="0"/>
          <w:color w:val="000000"/>
          <w:sz w:val="28"/>
          <w:szCs w:val="28"/>
          <w:lang w:val="vi-VN"/>
        </w:rPr>
        <w:t>. Kế hoạch vốn năm 201</w:t>
      </w:r>
      <w:r>
        <w:rPr>
          <w:b w:val="0"/>
          <w:bCs w:val="0"/>
          <w:color w:val="000000"/>
          <w:sz w:val="28"/>
          <w:szCs w:val="28"/>
        </w:rPr>
        <w:t>8</w:t>
      </w:r>
      <w:r w:rsidRPr="0014629A">
        <w:rPr>
          <w:b w:val="0"/>
          <w:bCs w:val="0"/>
          <w:color w:val="000000"/>
          <w:sz w:val="28"/>
          <w:szCs w:val="28"/>
          <w:lang w:val="vi-VN"/>
        </w:rPr>
        <w:t xml:space="preserve"> bố trí theo thứ tự ưu tiên sau:</w:t>
      </w:r>
    </w:p>
    <w:p w:rsidR="00B509A6" w:rsidRPr="009C4135" w:rsidRDefault="00B509A6" w:rsidP="006530C6">
      <w:pPr>
        <w:pStyle w:val="BodyText"/>
        <w:spacing w:before="120"/>
        <w:ind w:firstLine="720"/>
        <w:jc w:val="both"/>
        <w:rPr>
          <w:b w:val="0"/>
          <w:bCs w:val="0"/>
          <w:color w:val="000000"/>
          <w:sz w:val="28"/>
          <w:szCs w:val="28"/>
        </w:rPr>
      </w:pPr>
      <w:r w:rsidRPr="0014629A">
        <w:rPr>
          <w:b w:val="0"/>
          <w:bCs w:val="0"/>
          <w:color w:val="000000"/>
          <w:sz w:val="28"/>
          <w:szCs w:val="28"/>
          <w:lang w:val="vi-VN"/>
        </w:rPr>
        <w:t>- Ưu tiên bố trí thanh toán nợ đọng xây dựng cơ bản đến ngày 31/12/2014.</w:t>
      </w:r>
      <w:r>
        <w:rPr>
          <w:b w:val="0"/>
          <w:bCs w:val="0"/>
          <w:color w:val="000000"/>
          <w:sz w:val="28"/>
          <w:szCs w:val="28"/>
        </w:rPr>
        <w:t xml:space="preserve"> Riêng nguồn vốn ngân sách Trung ương, phải bố trí đủ mức vốn tối thiểu theo </w:t>
      </w:r>
      <w:r>
        <w:rPr>
          <w:b w:val="0"/>
          <w:bCs w:val="0"/>
          <w:color w:val="000000"/>
          <w:sz w:val="28"/>
          <w:szCs w:val="28"/>
        </w:rPr>
        <w:lastRenderedPageBreak/>
        <w:t xml:space="preserve">thông báo của Bộ Kế hoạch và Đầu tư tại Văn bản số </w:t>
      </w:r>
      <w:r>
        <w:rPr>
          <w:b w:val="0"/>
          <w:bCs w:val="0"/>
          <w:sz w:val="28"/>
          <w:szCs w:val="28"/>
          <w:lang w:val="nl-NL"/>
        </w:rPr>
        <w:t>9560/BKHĐT-TH ngày 20/11/2017</w:t>
      </w:r>
      <w:r>
        <w:rPr>
          <w:b w:val="0"/>
          <w:bCs w:val="0"/>
          <w:color w:val="000000"/>
          <w:sz w:val="28"/>
          <w:szCs w:val="28"/>
        </w:rPr>
        <w:t>.</w:t>
      </w:r>
    </w:p>
    <w:p w:rsidR="00B509A6" w:rsidRPr="0014629A" w:rsidRDefault="00B509A6" w:rsidP="006530C6">
      <w:pPr>
        <w:pStyle w:val="BodyText"/>
        <w:spacing w:before="120"/>
        <w:ind w:firstLine="720"/>
        <w:jc w:val="both"/>
        <w:rPr>
          <w:b w:val="0"/>
          <w:bCs w:val="0"/>
          <w:color w:val="000000"/>
          <w:sz w:val="28"/>
          <w:szCs w:val="28"/>
          <w:lang w:val="vi-VN"/>
        </w:rPr>
      </w:pPr>
      <w:r w:rsidRPr="0014629A">
        <w:rPr>
          <w:b w:val="0"/>
          <w:bCs w:val="0"/>
          <w:color w:val="000000"/>
          <w:sz w:val="28"/>
          <w:szCs w:val="28"/>
          <w:lang w:val="vi-VN"/>
        </w:rPr>
        <w:t xml:space="preserve">- Ưu tiên bố trí đủ mức vốn tối thiểu để đối ứng các chương trình, dự án sử dụng vốn nước ngoài (vốn ODA và vốn vay ưu đãi của các nhà </w:t>
      </w:r>
      <w:r>
        <w:rPr>
          <w:b w:val="0"/>
          <w:bCs w:val="0"/>
          <w:color w:val="000000"/>
          <w:sz w:val="28"/>
          <w:szCs w:val="28"/>
          <w:lang w:val="vi-VN"/>
        </w:rPr>
        <w:t>tài trợ nước ngoài)</w:t>
      </w:r>
      <w:r w:rsidRPr="0014629A">
        <w:rPr>
          <w:b w:val="0"/>
          <w:bCs w:val="0"/>
          <w:color w:val="000000"/>
          <w:sz w:val="28"/>
          <w:szCs w:val="28"/>
          <w:lang w:val="vi-VN"/>
        </w:rPr>
        <w:t>.</w:t>
      </w:r>
    </w:p>
    <w:p w:rsidR="00A371F1" w:rsidRPr="001B1E23" w:rsidRDefault="00A371F1" w:rsidP="006530C6">
      <w:pPr>
        <w:pStyle w:val="BodyText"/>
        <w:spacing w:before="120"/>
        <w:ind w:firstLine="720"/>
        <w:jc w:val="both"/>
        <w:rPr>
          <w:b w:val="0"/>
          <w:bCs w:val="0"/>
          <w:sz w:val="28"/>
          <w:szCs w:val="28"/>
          <w:lang w:val="nl-NL"/>
        </w:rPr>
      </w:pPr>
      <w:r w:rsidRPr="001B1E23">
        <w:rPr>
          <w:b w:val="0"/>
          <w:bCs w:val="0"/>
          <w:sz w:val="28"/>
          <w:szCs w:val="28"/>
          <w:lang w:val="nl-NL"/>
        </w:rPr>
        <w:t>- Dự án chuyển tiếp hoàn thành trong năm 2018.</w:t>
      </w:r>
    </w:p>
    <w:p w:rsidR="00A371F1" w:rsidRPr="001B1E23" w:rsidRDefault="00A371F1" w:rsidP="006530C6">
      <w:pPr>
        <w:pStyle w:val="BodyText"/>
        <w:spacing w:before="120"/>
        <w:ind w:firstLine="720"/>
        <w:jc w:val="both"/>
        <w:rPr>
          <w:b w:val="0"/>
          <w:bCs w:val="0"/>
          <w:sz w:val="28"/>
          <w:szCs w:val="28"/>
          <w:lang w:val="nl-NL"/>
        </w:rPr>
      </w:pPr>
      <w:r w:rsidRPr="001B1E23">
        <w:rPr>
          <w:b w:val="0"/>
          <w:bCs w:val="0"/>
          <w:sz w:val="28"/>
          <w:szCs w:val="28"/>
          <w:lang w:val="nl-NL"/>
        </w:rPr>
        <w:t>- Dự án chuyển tiếp hoàn thành sau năm 2018 theo tiến độ được duyệt.</w:t>
      </w:r>
    </w:p>
    <w:p w:rsidR="00B8207B" w:rsidRDefault="00B8207B" w:rsidP="006530C6">
      <w:pPr>
        <w:pStyle w:val="BodyText"/>
        <w:spacing w:before="120"/>
        <w:ind w:firstLine="720"/>
        <w:jc w:val="both"/>
        <w:rPr>
          <w:b w:val="0"/>
          <w:bCs w:val="0"/>
          <w:sz w:val="28"/>
          <w:szCs w:val="28"/>
          <w:lang w:val="nl-NL"/>
        </w:rPr>
      </w:pPr>
      <w:r>
        <w:rPr>
          <w:b w:val="0"/>
          <w:bCs w:val="0"/>
          <w:sz w:val="28"/>
          <w:szCs w:val="28"/>
          <w:lang w:val="nl-NL"/>
        </w:rPr>
        <w:t>- Bố trí một phần để trả nợ, bù đắp phần còn thiếu các dự án sử dụng vốn tín dụng đầu tư phát triển của nhà nước năm 2016 được giao tại Quyết định số 1939/QĐ-BKHĐT ngày 30/12/2016 của Bộ Kế hoạch và Đầu tư</w:t>
      </w:r>
      <w:r w:rsidR="007762C4">
        <w:rPr>
          <w:b w:val="0"/>
          <w:bCs w:val="0"/>
          <w:sz w:val="28"/>
          <w:szCs w:val="28"/>
          <w:lang w:val="nl-NL"/>
        </w:rPr>
        <w:t xml:space="preserve"> nhằm phát huy hiệu quả đầu tư</w:t>
      </w:r>
      <w:r>
        <w:rPr>
          <w:b w:val="0"/>
          <w:bCs w:val="0"/>
          <w:sz w:val="28"/>
          <w:szCs w:val="28"/>
          <w:lang w:val="nl-NL"/>
        </w:rPr>
        <w:t>.</w:t>
      </w:r>
    </w:p>
    <w:p w:rsidR="00A371F1" w:rsidRPr="001B1E23" w:rsidRDefault="00A371F1" w:rsidP="006530C6">
      <w:pPr>
        <w:pStyle w:val="BodyText"/>
        <w:spacing w:before="120"/>
        <w:ind w:firstLine="720"/>
        <w:jc w:val="both"/>
        <w:rPr>
          <w:b w:val="0"/>
          <w:bCs w:val="0"/>
          <w:sz w:val="28"/>
          <w:szCs w:val="28"/>
          <w:lang w:val="nl-NL"/>
        </w:rPr>
      </w:pPr>
      <w:r w:rsidRPr="001B1E23">
        <w:rPr>
          <w:b w:val="0"/>
          <w:bCs w:val="0"/>
          <w:sz w:val="28"/>
          <w:szCs w:val="28"/>
          <w:lang w:val="nl-NL"/>
        </w:rPr>
        <w:t>- Sau khi bố trí đủ vốn cho các dự án nêu trên, nếu còn vốn mới xem xét bố trí cho các dự án khởi công mới</w:t>
      </w:r>
      <w:r>
        <w:rPr>
          <w:b w:val="0"/>
          <w:bCs w:val="0"/>
          <w:sz w:val="28"/>
          <w:szCs w:val="28"/>
          <w:lang w:val="nl-NL"/>
        </w:rPr>
        <w:t xml:space="preserve"> đã có đủ hồ sơ thủ tục được phê duyệt theo đúng quy định</w:t>
      </w:r>
      <w:r w:rsidRPr="001B1E23">
        <w:rPr>
          <w:b w:val="0"/>
          <w:bCs w:val="0"/>
          <w:sz w:val="28"/>
          <w:szCs w:val="28"/>
          <w:lang w:val="nl-NL"/>
        </w:rPr>
        <w:t>, trong đó ưu tiên dự án cấp bách về phòng chống, khắc phục lũ lụt, thiên tai, bảo vệ môi trường.</w:t>
      </w:r>
    </w:p>
    <w:p w:rsidR="001B1E23" w:rsidRPr="001B1E23" w:rsidRDefault="001B1E23" w:rsidP="006530C6">
      <w:pPr>
        <w:pStyle w:val="BodyText"/>
        <w:spacing w:before="120"/>
        <w:ind w:firstLine="720"/>
        <w:jc w:val="both"/>
        <w:rPr>
          <w:b w:val="0"/>
          <w:bCs w:val="0"/>
          <w:sz w:val="28"/>
          <w:szCs w:val="28"/>
          <w:lang w:val="nl-NL"/>
        </w:rPr>
      </w:pPr>
      <w:r w:rsidRPr="001B1E23">
        <w:rPr>
          <w:b w:val="0"/>
          <w:bCs w:val="0"/>
          <w:sz w:val="28"/>
          <w:szCs w:val="28"/>
          <w:lang w:val="nl-NL"/>
        </w:rPr>
        <w:t>6. Mức vốn kế hoạch năm 2018 của từng dự án không được vượt quá tổng mức vốn kế hoạch đầu tư trung hạn giai đoạn 2018-2020 còn lại của từng dự án.</w:t>
      </w:r>
    </w:p>
    <w:p w:rsidR="006B5545" w:rsidRPr="00167735" w:rsidRDefault="006B5545" w:rsidP="006530C6">
      <w:pPr>
        <w:pStyle w:val="BodyText"/>
        <w:spacing w:before="120"/>
        <w:ind w:firstLine="720"/>
        <w:jc w:val="both"/>
        <w:rPr>
          <w:bCs w:val="0"/>
          <w:sz w:val="28"/>
          <w:szCs w:val="28"/>
          <w:lang w:val="nl-NL"/>
        </w:rPr>
      </w:pPr>
      <w:r>
        <w:rPr>
          <w:bCs w:val="0"/>
          <w:sz w:val="28"/>
          <w:szCs w:val="28"/>
          <w:lang w:val="nl-NL"/>
        </w:rPr>
        <w:t>IV</w:t>
      </w:r>
      <w:r w:rsidRPr="00167735">
        <w:rPr>
          <w:bCs w:val="0"/>
          <w:sz w:val="28"/>
          <w:szCs w:val="28"/>
          <w:lang w:val="nl-NL"/>
        </w:rPr>
        <w:t>. Dự kiến phương án phân bổ</w:t>
      </w:r>
    </w:p>
    <w:p w:rsidR="00FA79A9" w:rsidRDefault="006B5545" w:rsidP="006530C6">
      <w:pPr>
        <w:pStyle w:val="BodyText"/>
        <w:spacing w:before="120"/>
        <w:ind w:firstLine="720"/>
        <w:jc w:val="both"/>
        <w:rPr>
          <w:bCs w:val="0"/>
          <w:sz w:val="28"/>
          <w:szCs w:val="28"/>
          <w:lang w:val="nl-NL"/>
        </w:rPr>
      </w:pPr>
      <w:r w:rsidRPr="00BC7F29">
        <w:rPr>
          <w:bCs w:val="0"/>
          <w:sz w:val="28"/>
          <w:szCs w:val="28"/>
          <w:lang w:val="nl-NL"/>
        </w:rPr>
        <w:t xml:space="preserve">1. Nguồn </w:t>
      </w:r>
      <w:r>
        <w:rPr>
          <w:bCs w:val="0"/>
          <w:sz w:val="28"/>
          <w:szCs w:val="28"/>
          <w:lang w:val="nl-NL"/>
        </w:rPr>
        <w:t>ngân sách Trung ương</w:t>
      </w:r>
    </w:p>
    <w:p w:rsidR="006B5545" w:rsidRDefault="00FA79A9" w:rsidP="006530C6">
      <w:pPr>
        <w:pStyle w:val="BodyText"/>
        <w:spacing w:before="120"/>
        <w:ind w:firstLine="720"/>
        <w:jc w:val="both"/>
        <w:rPr>
          <w:b w:val="0"/>
          <w:bCs w:val="0"/>
          <w:sz w:val="28"/>
          <w:szCs w:val="28"/>
          <w:lang w:val="nl-NL"/>
        </w:rPr>
      </w:pPr>
      <w:r>
        <w:rPr>
          <w:b w:val="0"/>
          <w:bCs w:val="0"/>
          <w:sz w:val="28"/>
          <w:szCs w:val="28"/>
          <w:lang w:val="nl-NL"/>
        </w:rPr>
        <w:t xml:space="preserve">Phương án phân bổ chi tiết </w:t>
      </w:r>
      <w:r w:rsidR="00B75743">
        <w:rPr>
          <w:b w:val="0"/>
          <w:bCs w:val="0"/>
          <w:sz w:val="28"/>
          <w:szCs w:val="28"/>
          <w:lang w:val="nl-NL"/>
        </w:rPr>
        <w:t xml:space="preserve">các nguồn vốn hỗ trợ từ ngân sách Trung ương (1.721,442 tỷ đồng) </w:t>
      </w:r>
      <w:r>
        <w:rPr>
          <w:b w:val="0"/>
          <w:bCs w:val="0"/>
          <w:sz w:val="28"/>
          <w:szCs w:val="28"/>
          <w:lang w:val="nl-NL"/>
        </w:rPr>
        <w:t xml:space="preserve">đã được </w:t>
      </w:r>
      <w:r w:rsidR="006B5545">
        <w:rPr>
          <w:b w:val="0"/>
          <w:bCs w:val="0"/>
          <w:sz w:val="28"/>
          <w:szCs w:val="28"/>
          <w:lang w:val="nl-NL"/>
        </w:rPr>
        <w:t xml:space="preserve">Thường trực HĐND tỉnh cho ý kiến </w:t>
      </w:r>
      <w:r w:rsidR="006B5545" w:rsidRPr="00944431">
        <w:rPr>
          <w:b w:val="0"/>
          <w:bCs w:val="0"/>
          <w:sz w:val="28"/>
          <w:szCs w:val="28"/>
          <w:lang w:val="nl-NL"/>
        </w:rPr>
        <w:t xml:space="preserve">tại Văn bản số </w:t>
      </w:r>
      <w:r w:rsidR="000B71B9">
        <w:rPr>
          <w:b w:val="0"/>
          <w:bCs w:val="0"/>
          <w:sz w:val="28"/>
          <w:szCs w:val="28"/>
          <w:lang w:val="nl-NL"/>
        </w:rPr>
        <w:t>368</w:t>
      </w:r>
      <w:r w:rsidR="006B5545">
        <w:rPr>
          <w:b w:val="0"/>
          <w:bCs w:val="0"/>
          <w:sz w:val="28"/>
          <w:szCs w:val="28"/>
          <w:lang w:val="nl-NL"/>
        </w:rPr>
        <w:t xml:space="preserve">/HĐND ngày </w:t>
      </w:r>
      <w:r w:rsidR="000B71B9">
        <w:rPr>
          <w:b w:val="0"/>
          <w:bCs w:val="0"/>
          <w:sz w:val="28"/>
          <w:szCs w:val="28"/>
          <w:lang w:val="nl-NL"/>
        </w:rPr>
        <w:t>20</w:t>
      </w:r>
      <w:r w:rsidR="006B5545">
        <w:rPr>
          <w:b w:val="0"/>
          <w:bCs w:val="0"/>
          <w:sz w:val="28"/>
          <w:szCs w:val="28"/>
          <w:lang w:val="nl-NL"/>
        </w:rPr>
        <w:t>/11/201</w:t>
      </w:r>
      <w:r w:rsidR="00B75743">
        <w:rPr>
          <w:b w:val="0"/>
          <w:bCs w:val="0"/>
          <w:sz w:val="28"/>
          <w:szCs w:val="28"/>
          <w:lang w:val="nl-NL"/>
        </w:rPr>
        <w:t>7</w:t>
      </w:r>
      <w:r w:rsidR="006B5545" w:rsidRPr="00944431">
        <w:rPr>
          <w:b w:val="0"/>
          <w:bCs w:val="0"/>
          <w:sz w:val="28"/>
          <w:szCs w:val="28"/>
          <w:lang w:val="nl-NL"/>
        </w:rPr>
        <w:t>, UBND tỉnh</w:t>
      </w:r>
      <w:r w:rsidR="006B5545">
        <w:rPr>
          <w:b w:val="0"/>
          <w:bCs w:val="0"/>
          <w:sz w:val="28"/>
          <w:szCs w:val="28"/>
          <w:lang w:val="nl-NL"/>
        </w:rPr>
        <w:t xml:space="preserve"> đã có Văn bản số </w:t>
      </w:r>
      <w:r w:rsidR="00606A28">
        <w:rPr>
          <w:b w:val="0"/>
          <w:bCs w:val="0"/>
          <w:sz w:val="28"/>
          <w:szCs w:val="28"/>
          <w:lang w:val="nl-NL"/>
        </w:rPr>
        <w:t>379</w:t>
      </w:r>
      <w:r w:rsidR="006B5545">
        <w:rPr>
          <w:b w:val="0"/>
          <w:bCs w:val="0"/>
          <w:sz w:val="28"/>
          <w:szCs w:val="28"/>
          <w:lang w:val="nl-NL"/>
        </w:rPr>
        <w:t>/</w:t>
      </w:r>
      <w:r w:rsidR="00606A28">
        <w:rPr>
          <w:b w:val="0"/>
          <w:bCs w:val="0"/>
          <w:sz w:val="28"/>
          <w:szCs w:val="28"/>
          <w:lang w:val="nl-NL"/>
        </w:rPr>
        <w:t>TTr-</w:t>
      </w:r>
      <w:r w:rsidR="006B5545">
        <w:rPr>
          <w:b w:val="0"/>
          <w:bCs w:val="0"/>
          <w:sz w:val="28"/>
          <w:szCs w:val="28"/>
          <w:lang w:val="nl-NL"/>
        </w:rPr>
        <w:t xml:space="preserve">UBND ngày </w:t>
      </w:r>
      <w:r w:rsidR="007C729E">
        <w:rPr>
          <w:b w:val="0"/>
          <w:bCs w:val="0"/>
          <w:sz w:val="28"/>
          <w:szCs w:val="28"/>
          <w:lang w:val="nl-NL"/>
        </w:rPr>
        <w:t>2</w:t>
      </w:r>
      <w:r w:rsidR="00606A28">
        <w:rPr>
          <w:b w:val="0"/>
          <w:bCs w:val="0"/>
          <w:sz w:val="28"/>
          <w:szCs w:val="28"/>
          <w:lang w:val="nl-NL"/>
        </w:rPr>
        <w:t>4</w:t>
      </w:r>
      <w:r w:rsidR="006B5545">
        <w:rPr>
          <w:b w:val="0"/>
          <w:bCs w:val="0"/>
          <w:sz w:val="28"/>
          <w:szCs w:val="28"/>
          <w:lang w:val="nl-NL"/>
        </w:rPr>
        <w:t>/11/201</w:t>
      </w:r>
      <w:r w:rsidR="00B75743">
        <w:rPr>
          <w:b w:val="0"/>
          <w:bCs w:val="0"/>
          <w:sz w:val="28"/>
          <w:szCs w:val="28"/>
          <w:lang w:val="nl-NL"/>
        </w:rPr>
        <w:t>7</w:t>
      </w:r>
      <w:r w:rsidR="006B5545">
        <w:rPr>
          <w:b w:val="0"/>
          <w:bCs w:val="0"/>
          <w:sz w:val="28"/>
          <w:szCs w:val="28"/>
          <w:lang w:val="nl-NL"/>
        </w:rPr>
        <w:t xml:space="preserve"> gửi Bộ Kế hoạch và Đầu tư.</w:t>
      </w:r>
      <w:r w:rsidR="00B75743">
        <w:rPr>
          <w:b w:val="0"/>
          <w:bCs w:val="0"/>
          <w:sz w:val="28"/>
          <w:szCs w:val="28"/>
          <w:lang w:val="nl-NL"/>
        </w:rPr>
        <w:t xml:space="preserve"> </w:t>
      </w:r>
      <w:r w:rsidR="003E3ECC">
        <w:rPr>
          <w:b w:val="0"/>
          <w:bCs w:val="0"/>
          <w:sz w:val="28"/>
          <w:szCs w:val="28"/>
          <w:lang w:val="nl-NL"/>
        </w:rPr>
        <w:t xml:space="preserve">Trong đó </w:t>
      </w:r>
      <w:r w:rsidR="003C2F21">
        <w:rPr>
          <w:b w:val="0"/>
          <w:bCs w:val="0"/>
          <w:sz w:val="28"/>
          <w:szCs w:val="28"/>
          <w:lang w:val="nl-NL"/>
        </w:rPr>
        <w:t>n</w:t>
      </w:r>
      <w:r w:rsidR="003E3ECC" w:rsidRPr="003E3ECC">
        <w:rPr>
          <w:b w:val="0"/>
          <w:bCs w:val="0"/>
          <w:sz w:val="28"/>
          <w:szCs w:val="28"/>
          <w:lang w:val="nl-NL"/>
        </w:rPr>
        <w:t xml:space="preserve">guồn vốn Chương trình mục tiêu Quốc gia (220,634 tỷ đồng) và </w:t>
      </w:r>
      <w:r w:rsidR="003C2F21">
        <w:rPr>
          <w:b w:val="0"/>
          <w:bCs w:val="0"/>
          <w:sz w:val="28"/>
          <w:szCs w:val="28"/>
          <w:lang w:val="nl-NL"/>
        </w:rPr>
        <w:t>n</w:t>
      </w:r>
      <w:r w:rsidR="003E3ECC" w:rsidRPr="003E3ECC">
        <w:rPr>
          <w:b w:val="0"/>
          <w:bCs w:val="0"/>
          <w:sz w:val="28"/>
          <w:szCs w:val="28"/>
          <w:lang w:val="nl-NL"/>
        </w:rPr>
        <w:t>guồn hỗ trợ người có công mới cách mạng về nhà ở theo Quyết định số 2</w:t>
      </w:r>
      <w:r w:rsidR="003E3ECC">
        <w:rPr>
          <w:b w:val="0"/>
          <w:bCs w:val="0"/>
          <w:sz w:val="28"/>
          <w:szCs w:val="28"/>
          <w:lang w:val="nl-NL"/>
        </w:rPr>
        <w:t>2/2013/QĐ-TTg (103,968 tỷ đồng)</w:t>
      </w:r>
      <w:r w:rsidR="003E3ECC" w:rsidRPr="003E3ECC">
        <w:rPr>
          <w:b w:val="0"/>
          <w:bCs w:val="0"/>
          <w:sz w:val="28"/>
          <w:szCs w:val="28"/>
          <w:lang w:val="nl-NL"/>
        </w:rPr>
        <w:t xml:space="preserve"> sẽ tiến hành phân khai chi tiết để triển khai theo quy định sau khi có Quyết định giao kế hoạch vốn của Thủ tướng Chính phủ và Bộ Kế hoạch và Đầu tư.</w:t>
      </w:r>
      <w:r w:rsidR="003E3ECC">
        <w:rPr>
          <w:b w:val="0"/>
          <w:bCs w:val="0"/>
          <w:sz w:val="28"/>
          <w:szCs w:val="28"/>
          <w:lang w:val="nl-NL"/>
        </w:rPr>
        <w:t xml:space="preserve"> </w:t>
      </w:r>
    </w:p>
    <w:p w:rsidR="009873D5" w:rsidRDefault="003E3ECC" w:rsidP="006530C6">
      <w:pPr>
        <w:pStyle w:val="BodyText"/>
        <w:spacing w:before="120"/>
        <w:ind w:firstLine="720"/>
        <w:jc w:val="both"/>
        <w:rPr>
          <w:b w:val="0"/>
          <w:bCs w:val="0"/>
          <w:sz w:val="28"/>
          <w:szCs w:val="28"/>
          <w:lang w:val="nl-NL"/>
        </w:rPr>
      </w:pPr>
      <w:r>
        <w:rPr>
          <w:bCs w:val="0"/>
          <w:sz w:val="28"/>
          <w:szCs w:val="28"/>
          <w:lang w:val="nl-NL"/>
        </w:rPr>
        <w:t>2</w:t>
      </w:r>
      <w:r w:rsidR="006B5545" w:rsidRPr="00BC7F29">
        <w:rPr>
          <w:bCs w:val="0"/>
          <w:sz w:val="28"/>
          <w:szCs w:val="28"/>
          <w:lang w:val="nl-NL"/>
        </w:rPr>
        <w:t xml:space="preserve">. Nguồn </w:t>
      </w:r>
      <w:r>
        <w:rPr>
          <w:bCs w:val="0"/>
          <w:sz w:val="28"/>
          <w:szCs w:val="28"/>
          <w:lang w:val="nl-NL"/>
        </w:rPr>
        <w:t xml:space="preserve">cân đối </w:t>
      </w:r>
      <w:r w:rsidR="006B5545" w:rsidRPr="00BC7F29">
        <w:rPr>
          <w:bCs w:val="0"/>
          <w:sz w:val="28"/>
          <w:szCs w:val="28"/>
          <w:lang w:val="nl-NL"/>
        </w:rPr>
        <w:t>ngân sách địa phương:</w:t>
      </w:r>
      <w:r w:rsidR="006B5545" w:rsidRPr="00BC7F29">
        <w:rPr>
          <w:b w:val="0"/>
          <w:bCs w:val="0"/>
          <w:sz w:val="28"/>
          <w:szCs w:val="28"/>
          <w:lang w:val="nl-NL"/>
        </w:rPr>
        <w:t xml:space="preserve"> </w:t>
      </w:r>
    </w:p>
    <w:p w:rsidR="00156B49" w:rsidRDefault="00156B49" w:rsidP="006530C6">
      <w:pPr>
        <w:pStyle w:val="BodyText"/>
        <w:spacing w:before="120"/>
        <w:ind w:firstLine="720"/>
        <w:jc w:val="both"/>
        <w:rPr>
          <w:b w:val="0"/>
          <w:bCs w:val="0"/>
          <w:sz w:val="28"/>
          <w:szCs w:val="28"/>
          <w:lang w:val="nl-NL"/>
        </w:rPr>
      </w:pPr>
      <w:r>
        <w:rPr>
          <w:b w:val="0"/>
          <w:bCs w:val="0"/>
          <w:i/>
          <w:sz w:val="28"/>
          <w:szCs w:val="28"/>
          <w:lang w:val="nl-NL"/>
        </w:rPr>
        <w:t>2.</w:t>
      </w:r>
      <w:r w:rsidR="005C6F77">
        <w:rPr>
          <w:b w:val="0"/>
          <w:bCs w:val="0"/>
          <w:i/>
          <w:sz w:val="28"/>
          <w:szCs w:val="28"/>
          <w:lang w:val="nl-NL"/>
        </w:rPr>
        <w:t>1</w:t>
      </w:r>
      <w:r>
        <w:rPr>
          <w:b w:val="0"/>
          <w:bCs w:val="0"/>
          <w:i/>
          <w:sz w:val="28"/>
          <w:szCs w:val="28"/>
          <w:lang w:val="nl-NL"/>
        </w:rPr>
        <w:t xml:space="preserve">. </w:t>
      </w:r>
      <w:r w:rsidRPr="00FF7395">
        <w:rPr>
          <w:b w:val="0"/>
          <w:bCs w:val="0"/>
          <w:i/>
          <w:sz w:val="28"/>
          <w:szCs w:val="28"/>
          <w:lang w:val="nl-NL"/>
        </w:rPr>
        <w:t>Nguồn thu tiền sử dụng đất:</w:t>
      </w:r>
      <w:r w:rsidRPr="00FF7395">
        <w:rPr>
          <w:b w:val="0"/>
          <w:bCs w:val="0"/>
          <w:sz w:val="28"/>
          <w:szCs w:val="28"/>
          <w:lang w:val="nl-NL"/>
        </w:rPr>
        <w:t xml:space="preserve"> </w:t>
      </w:r>
      <w:r>
        <w:rPr>
          <w:b w:val="0"/>
          <w:bCs w:val="0"/>
          <w:sz w:val="28"/>
          <w:szCs w:val="28"/>
          <w:lang w:val="nl-NL"/>
        </w:rPr>
        <w:t xml:space="preserve">Đầu tư từ </w:t>
      </w:r>
      <w:r w:rsidRPr="00FF7395">
        <w:rPr>
          <w:b w:val="0"/>
          <w:bCs w:val="0"/>
          <w:sz w:val="28"/>
          <w:szCs w:val="28"/>
          <w:lang w:val="nl-NL"/>
        </w:rPr>
        <w:t>nguồn thu tiền sử dụng đất năm 201</w:t>
      </w:r>
      <w:r>
        <w:rPr>
          <w:b w:val="0"/>
          <w:bCs w:val="0"/>
          <w:sz w:val="28"/>
          <w:szCs w:val="28"/>
          <w:lang w:val="nl-NL"/>
        </w:rPr>
        <w:t>8</w:t>
      </w:r>
      <w:r w:rsidRPr="00FF7395">
        <w:rPr>
          <w:b w:val="0"/>
          <w:bCs w:val="0"/>
          <w:sz w:val="28"/>
          <w:szCs w:val="28"/>
          <w:lang w:val="nl-NL"/>
        </w:rPr>
        <w:t xml:space="preserve"> là 1.</w:t>
      </w:r>
      <w:r>
        <w:rPr>
          <w:b w:val="0"/>
          <w:bCs w:val="0"/>
          <w:sz w:val="28"/>
          <w:szCs w:val="28"/>
          <w:lang w:val="nl-NL"/>
        </w:rPr>
        <w:t>2</w:t>
      </w:r>
      <w:r w:rsidRPr="00FF7395">
        <w:rPr>
          <w:b w:val="0"/>
          <w:bCs w:val="0"/>
          <w:sz w:val="28"/>
          <w:szCs w:val="28"/>
          <w:lang w:val="nl-NL"/>
        </w:rPr>
        <w:t xml:space="preserve">00 tỷ đồng, trong đó phần ngân sách tỉnh hưởng chi cho đầu tư phát triển là </w:t>
      </w:r>
      <w:r>
        <w:rPr>
          <w:b w:val="0"/>
          <w:bCs w:val="0"/>
          <w:sz w:val="28"/>
          <w:szCs w:val="28"/>
          <w:lang w:val="nl-NL"/>
        </w:rPr>
        <w:t>300</w:t>
      </w:r>
      <w:r w:rsidRPr="00FF7395">
        <w:rPr>
          <w:b w:val="0"/>
          <w:bCs w:val="0"/>
          <w:sz w:val="28"/>
          <w:szCs w:val="28"/>
          <w:lang w:val="nl-NL"/>
        </w:rPr>
        <w:t>,</w:t>
      </w:r>
      <w:r>
        <w:rPr>
          <w:b w:val="0"/>
          <w:bCs w:val="0"/>
          <w:sz w:val="28"/>
          <w:szCs w:val="28"/>
          <w:lang w:val="nl-NL"/>
        </w:rPr>
        <w:t>267</w:t>
      </w:r>
      <w:r w:rsidRPr="00FF7395">
        <w:rPr>
          <w:b w:val="0"/>
          <w:bCs w:val="0"/>
          <w:sz w:val="28"/>
          <w:szCs w:val="28"/>
          <w:lang w:val="nl-NL"/>
        </w:rPr>
        <w:t xml:space="preserve"> tỷ đồng</w:t>
      </w:r>
      <w:r>
        <w:rPr>
          <w:b w:val="0"/>
          <w:bCs w:val="0"/>
          <w:sz w:val="28"/>
          <w:szCs w:val="28"/>
          <w:lang w:val="nl-NL"/>
        </w:rPr>
        <w:t>. Hoàn trả chi phí đầu tư theo đề án phát triển quỹ đất của tỉnh là 45,1 tỷ đồng (55% chí phí tạm tính), số còn lại 255,167 tỷ đồng</w:t>
      </w:r>
      <w:r w:rsidRPr="00FF7395">
        <w:rPr>
          <w:b w:val="0"/>
          <w:bCs w:val="0"/>
          <w:sz w:val="28"/>
          <w:szCs w:val="28"/>
          <w:lang w:val="nl-NL"/>
        </w:rPr>
        <w:t xml:space="preserve"> dự kiến phân bổ như sau:</w:t>
      </w:r>
    </w:p>
    <w:p w:rsidR="00441ED2" w:rsidRPr="00441ED2" w:rsidRDefault="00441ED2" w:rsidP="006530C6">
      <w:pPr>
        <w:pStyle w:val="BodyText"/>
        <w:spacing w:before="120"/>
        <w:ind w:firstLine="720"/>
        <w:jc w:val="both"/>
        <w:rPr>
          <w:b w:val="0"/>
          <w:bCs w:val="0"/>
          <w:sz w:val="28"/>
          <w:szCs w:val="28"/>
          <w:lang w:val="nl-NL"/>
        </w:rPr>
      </w:pPr>
      <w:r w:rsidRPr="00441ED2">
        <w:rPr>
          <w:b w:val="0"/>
          <w:bCs w:val="0"/>
          <w:sz w:val="28"/>
          <w:szCs w:val="28"/>
          <w:lang w:val="nl-NL"/>
        </w:rPr>
        <w:t xml:space="preserve">- Chương trình MTQG xây dựng nông thôn mới: </w:t>
      </w:r>
      <w:r w:rsidR="00101C24">
        <w:rPr>
          <w:b w:val="0"/>
          <w:bCs w:val="0"/>
          <w:sz w:val="28"/>
          <w:szCs w:val="28"/>
          <w:lang w:val="nl-NL"/>
        </w:rPr>
        <w:t>50</w:t>
      </w:r>
      <w:r w:rsidRPr="00441ED2">
        <w:rPr>
          <w:b w:val="0"/>
          <w:bCs w:val="0"/>
          <w:sz w:val="28"/>
          <w:szCs w:val="28"/>
          <w:lang w:val="nl-NL"/>
        </w:rPr>
        <w:t xml:space="preserve"> tỷ đồng;</w:t>
      </w:r>
    </w:p>
    <w:p w:rsidR="00156B49" w:rsidRPr="00BB0125" w:rsidRDefault="00156B49" w:rsidP="006530C6">
      <w:pPr>
        <w:pStyle w:val="BodyText"/>
        <w:spacing w:before="120"/>
        <w:ind w:firstLine="720"/>
        <w:jc w:val="both"/>
        <w:rPr>
          <w:b w:val="0"/>
          <w:bCs w:val="0"/>
          <w:sz w:val="28"/>
          <w:szCs w:val="28"/>
          <w:lang w:val="nl-NL"/>
        </w:rPr>
      </w:pPr>
      <w:r w:rsidRPr="00BB0125">
        <w:rPr>
          <w:b w:val="0"/>
          <w:bCs w:val="0"/>
          <w:sz w:val="28"/>
          <w:szCs w:val="28"/>
          <w:lang w:val="nl-NL"/>
        </w:rPr>
        <w:t xml:space="preserve">- Hỗ trợ chi phí giải phóng mặt bằng các dự án: </w:t>
      </w:r>
      <w:r>
        <w:rPr>
          <w:b w:val="0"/>
          <w:bCs w:val="0"/>
          <w:sz w:val="28"/>
          <w:szCs w:val="28"/>
          <w:lang w:val="nl-NL"/>
        </w:rPr>
        <w:t>20</w:t>
      </w:r>
      <w:r w:rsidRPr="00BB0125">
        <w:rPr>
          <w:b w:val="0"/>
          <w:bCs w:val="0"/>
          <w:sz w:val="28"/>
          <w:szCs w:val="28"/>
          <w:lang w:val="nl-NL"/>
        </w:rPr>
        <w:t xml:space="preserve"> tỷ đồng;</w:t>
      </w:r>
    </w:p>
    <w:p w:rsidR="00156B49" w:rsidRPr="00BB0125" w:rsidRDefault="00156B49" w:rsidP="006530C6">
      <w:pPr>
        <w:pStyle w:val="BodyText"/>
        <w:spacing w:before="120"/>
        <w:ind w:firstLine="720"/>
        <w:jc w:val="both"/>
        <w:rPr>
          <w:b w:val="0"/>
          <w:bCs w:val="0"/>
          <w:sz w:val="28"/>
          <w:szCs w:val="28"/>
          <w:lang w:val="nl-NL"/>
        </w:rPr>
      </w:pPr>
      <w:r w:rsidRPr="00BB0125">
        <w:rPr>
          <w:b w:val="0"/>
          <w:bCs w:val="0"/>
          <w:sz w:val="28"/>
          <w:szCs w:val="28"/>
          <w:lang w:val="nl-NL"/>
        </w:rPr>
        <w:t xml:space="preserve">- </w:t>
      </w:r>
      <w:r>
        <w:rPr>
          <w:b w:val="0"/>
          <w:bCs w:val="0"/>
          <w:sz w:val="28"/>
          <w:szCs w:val="28"/>
          <w:lang w:val="nl-NL"/>
        </w:rPr>
        <w:t>Kinh phí lập, điều chỉnh quy hoạch, kế hoạch sử dụng đất, điều chỉnh quy hoạch tài nguyên nước, xây dựng hệ thống hồ sơ địa chính và cơ sở dữ liệu quản lý đất đai, đ</w:t>
      </w:r>
      <w:r w:rsidRPr="00BB0125">
        <w:rPr>
          <w:b w:val="0"/>
          <w:bCs w:val="0"/>
          <w:sz w:val="28"/>
          <w:szCs w:val="28"/>
          <w:lang w:val="nl-NL"/>
        </w:rPr>
        <w:t xml:space="preserve">ối ứng </w:t>
      </w:r>
      <w:r>
        <w:rPr>
          <w:b w:val="0"/>
          <w:bCs w:val="0"/>
          <w:sz w:val="28"/>
          <w:szCs w:val="28"/>
          <w:lang w:val="nl-NL"/>
        </w:rPr>
        <w:t xml:space="preserve">dự án tăng cường quản lý đất đai và cơ sở dữ liệu quản </w:t>
      </w:r>
      <w:r>
        <w:rPr>
          <w:b w:val="0"/>
          <w:bCs w:val="0"/>
          <w:sz w:val="28"/>
          <w:szCs w:val="28"/>
          <w:lang w:val="nl-NL"/>
        </w:rPr>
        <w:lastRenderedPageBreak/>
        <w:t>lý đất đai tỉnh Hà Tĩnh</w:t>
      </w:r>
      <w:r w:rsidRPr="00BB0125">
        <w:rPr>
          <w:b w:val="0"/>
          <w:bCs w:val="0"/>
          <w:sz w:val="28"/>
          <w:szCs w:val="28"/>
          <w:lang w:val="nl-NL"/>
        </w:rPr>
        <w:t>; kinh phí đo mới, chỉnh lý bản đồ địa chính;.</w:t>
      </w:r>
      <w:r>
        <w:rPr>
          <w:b w:val="0"/>
          <w:bCs w:val="0"/>
          <w:sz w:val="28"/>
          <w:szCs w:val="28"/>
          <w:lang w:val="nl-NL"/>
        </w:rPr>
        <w:t>.</w:t>
      </w:r>
      <w:r w:rsidRPr="00BB0125">
        <w:rPr>
          <w:b w:val="0"/>
          <w:bCs w:val="0"/>
          <w:sz w:val="28"/>
          <w:szCs w:val="28"/>
          <w:lang w:val="nl-NL"/>
        </w:rPr>
        <w:t xml:space="preserve">.: </w:t>
      </w:r>
      <w:r>
        <w:rPr>
          <w:b w:val="0"/>
          <w:bCs w:val="0"/>
          <w:sz w:val="28"/>
          <w:szCs w:val="28"/>
          <w:lang w:val="nl-NL"/>
        </w:rPr>
        <w:t>20</w:t>
      </w:r>
      <w:r w:rsidRPr="00BB0125">
        <w:rPr>
          <w:b w:val="0"/>
          <w:bCs w:val="0"/>
          <w:sz w:val="28"/>
          <w:szCs w:val="28"/>
          <w:lang w:val="nl-NL"/>
        </w:rPr>
        <w:t xml:space="preserve"> tỷ đồng;</w:t>
      </w:r>
    </w:p>
    <w:p w:rsidR="00156B49" w:rsidRDefault="00156B49" w:rsidP="006530C6">
      <w:pPr>
        <w:pStyle w:val="BodyText"/>
        <w:spacing w:before="120"/>
        <w:ind w:firstLine="720"/>
        <w:jc w:val="both"/>
        <w:rPr>
          <w:b w:val="0"/>
          <w:bCs w:val="0"/>
          <w:sz w:val="28"/>
          <w:szCs w:val="28"/>
          <w:lang w:val="nl-NL"/>
        </w:rPr>
      </w:pPr>
      <w:r w:rsidRPr="00BB0125">
        <w:rPr>
          <w:b w:val="0"/>
          <w:bCs w:val="0"/>
          <w:sz w:val="28"/>
          <w:szCs w:val="28"/>
          <w:lang w:val="nl-NL"/>
        </w:rPr>
        <w:t xml:space="preserve">- </w:t>
      </w:r>
      <w:r w:rsidRPr="00E9469C">
        <w:rPr>
          <w:b w:val="0"/>
          <w:bCs w:val="0"/>
          <w:sz w:val="28"/>
          <w:szCs w:val="28"/>
          <w:lang w:val="nl-NL"/>
        </w:rPr>
        <w:t xml:space="preserve">Các dự án quan trọng, cấp bách </w:t>
      </w:r>
      <w:r>
        <w:rPr>
          <w:b w:val="0"/>
          <w:bCs w:val="0"/>
          <w:sz w:val="28"/>
          <w:szCs w:val="28"/>
          <w:lang w:val="nl-NL"/>
        </w:rPr>
        <w:t xml:space="preserve">khác </w:t>
      </w:r>
      <w:r w:rsidRPr="00E9469C">
        <w:rPr>
          <w:b w:val="0"/>
          <w:bCs w:val="0"/>
          <w:sz w:val="28"/>
          <w:szCs w:val="28"/>
          <w:lang w:val="nl-NL"/>
        </w:rPr>
        <w:t>của địa phương</w:t>
      </w:r>
      <w:r w:rsidRPr="00BB0125">
        <w:rPr>
          <w:b w:val="0"/>
          <w:bCs w:val="0"/>
          <w:sz w:val="28"/>
          <w:szCs w:val="28"/>
          <w:lang w:val="nl-NL"/>
        </w:rPr>
        <w:t xml:space="preserve">: </w:t>
      </w:r>
      <w:r>
        <w:rPr>
          <w:b w:val="0"/>
          <w:bCs w:val="0"/>
          <w:sz w:val="28"/>
          <w:szCs w:val="28"/>
          <w:lang w:val="nl-NL"/>
        </w:rPr>
        <w:t>1</w:t>
      </w:r>
      <w:r w:rsidR="007D3160">
        <w:rPr>
          <w:b w:val="0"/>
          <w:bCs w:val="0"/>
          <w:sz w:val="28"/>
          <w:szCs w:val="28"/>
          <w:lang w:val="nl-NL"/>
        </w:rPr>
        <w:t>65</w:t>
      </w:r>
      <w:r>
        <w:rPr>
          <w:b w:val="0"/>
          <w:bCs w:val="0"/>
          <w:sz w:val="28"/>
          <w:szCs w:val="28"/>
          <w:lang w:val="nl-NL"/>
        </w:rPr>
        <w:t>,167</w:t>
      </w:r>
      <w:r w:rsidRPr="00BB0125">
        <w:rPr>
          <w:b w:val="0"/>
          <w:bCs w:val="0"/>
          <w:sz w:val="28"/>
          <w:szCs w:val="28"/>
          <w:lang w:val="nl-NL"/>
        </w:rPr>
        <w:t xml:space="preserve"> tỷ đồng.</w:t>
      </w:r>
    </w:p>
    <w:p w:rsidR="00156B49" w:rsidRPr="00C85439" w:rsidRDefault="00156B49" w:rsidP="006530C6">
      <w:pPr>
        <w:pStyle w:val="BodyText"/>
        <w:spacing w:before="120"/>
        <w:ind w:firstLine="720"/>
        <w:rPr>
          <w:b w:val="0"/>
          <w:bCs w:val="0"/>
          <w:i/>
          <w:sz w:val="28"/>
          <w:szCs w:val="28"/>
          <w:lang w:val="nl-NL"/>
        </w:rPr>
      </w:pPr>
      <w:r w:rsidRPr="00C85439">
        <w:rPr>
          <w:b w:val="0"/>
          <w:bCs w:val="0"/>
          <w:i/>
          <w:sz w:val="28"/>
          <w:szCs w:val="28"/>
          <w:lang w:val="nl-NL"/>
        </w:rPr>
        <w:t>(Chi tiết theo Phụ lục số 0</w:t>
      </w:r>
      <w:r w:rsidR="00942EE5">
        <w:rPr>
          <w:b w:val="0"/>
          <w:bCs w:val="0"/>
          <w:i/>
          <w:sz w:val="28"/>
          <w:szCs w:val="28"/>
          <w:lang w:val="nl-NL"/>
        </w:rPr>
        <w:t>3</w:t>
      </w:r>
      <w:r w:rsidRPr="00C85439">
        <w:rPr>
          <w:b w:val="0"/>
          <w:bCs w:val="0"/>
          <w:i/>
          <w:sz w:val="28"/>
          <w:szCs w:val="28"/>
          <w:lang w:val="nl-NL"/>
        </w:rPr>
        <w:t xml:space="preserve"> đính kèm)</w:t>
      </w:r>
      <w:r>
        <w:rPr>
          <w:b w:val="0"/>
          <w:bCs w:val="0"/>
          <w:i/>
          <w:sz w:val="28"/>
          <w:szCs w:val="28"/>
          <w:lang w:val="nl-NL"/>
        </w:rPr>
        <w:t>.</w:t>
      </w:r>
    </w:p>
    <w:p w:rsidR="006B5545" w:rsidRPr="00746E98" w:rsidRDefault="009873D5" w:rsidP="006530C6">
      <w:pPr>
        <w:pStyle w:val="BodyText"/>
        <w:spacing w:before="120"/>
        <w:ind w:firstLine="720"/>
        <w:jc w:val="both"/>
        <w:rPr>
          <w:b w:val="0"/>
          <w:bCs w:val="0"/>
          <w:sz w:val="28"/>
          <w:szCs w:val="28"/>
          <w:lang w:val="nl-NL"/>
        </w:rPr>
      </w:pPr>
      <w:r>
        <w:rPr>
          <w:b w:val="0"/>
          <w:bCs w:val="0"/>
          <w:i/>
          <w:sz w:val="28"/>
          <w:szCs w:val="28"/>
          <w:lang w:val="nl-NL"/>
        </w:rPr>
        <w:t>2</w:t>
      </w:r>
      <w:r w:rsidR="00A91FAB">
        <w:rPr>
          <w:b w:val="0"/>
          <w:bCs w:val="0"/>
          <w:i/>
          <w:sz w:val="28"/>
          <w:szCs w:val="28"/>
          <w:lang w:val="nl-NL"/>
        </w:rPr>
        <w:t>.</w:t>
      </w:r>
      <w:r w:rsidR="00122E01">
        <w:rPr>
          <w:b w:val="0"/>
          <w:bCs w:val="0"/>
          <w:i/>
          <w:sz w:val="28"/>
          <w:szCs w:val="28"/>
          <w:lang w:val="nl-NL"/>
        </w:rPr>
        <w:t>2</w:t>
      </w:r>
      <w:r w:rsidR="006B5545">
        <w:rPr>
          <w:b w:val="0"/>
          <w:bCs w:val="0"/>
          <w:i/>
          <w:sz w:val="28"/>
          <w:szCs w:val="28"/>
          <w:lang w:val="nl-NL"/>
        </w:rPr>
        <w:t>. Nguồn n</w:t>
      </w:r>
      <w:r w:rsidR="006B5545" w:rsidRPr="00746E98">
        <w:rPr>
          <w:b w:val="0"/>
          <w:bCs w:val="0"/>
          <w:i/>
          <w:sz w:val="28"/>
          <w:szCs w:val="28"/>
          <w:lang w:val="nl-NL"/>
        </w:rPr>
        <w:t xml:space="preserve">gân sách </w:t>
      </w:r>
      <w:r>
        <w:rPr>
          <w:b w:val="0"/>
          <w:bCs w:val="0"/>
          <w:i/>
          <w:sz w:val="28"/>
          <w:szCs w:val="28"/>
          <w:lang w:val="nl-NL"/>
        </w:rPr>
        <w:t xml:space="preserve">XDCB </w:t>
      </w:r>
      <w:r w:rsidR="006B5545" w:rsidRPr="00746E98">
        <w:rPr>
          <w:b w:val="0"/>
          <w:bCs w:val="0"/>
          <w:i/>
          <w:sz w:val="28"/>
          <w:szCs w:val="28"/>
          <w:lang w:val="nl-NL"/>
        </w:rPr>
        <w:t>tập trung:</w:t>
      </w:r>
      <w:r w:rsidR="006B5545" w:rsidRPr="00746E98">
        <w:rPr>
          <w:b w:val="0"/>
          <w:bCs w:val="0"/>
          <w:sz w:val="28"/>
          <w:szCs w:val="28"/>
          <w:lang w:val="nl-NL"/>
        </w:rPr>
        <w:t xml:space="preserve"> 5</w:t>
      </w:r>
      <w:r>
        <w:rPr>
          <w:b w:val="0"/>
          <w:bCs w:val="0"/>
          <w:sz w:val="28"/>
          <w:szCs w:val="28"/>
          <w:lang w:val="nl-NL"/>
        </w:rPr>
        <w:t>96</w:t>
      </w:r>
      <w:r w:rsidR="00BE0343">
        <w:rPr>
          <w:b w:val="0"/>
          <w:bCs w:val="0"/>
          <w:sz w:val="28"/>
          <w:szCs w:val="28"/>
          <w:lang w:val="nl-NL"/>
        </w:rPr>
        <w:t>,</w:t>
      </w:r>
      <w:r>
        <w:rPr>
          <w:b w:val="0"/>
          <w:bCs w:val="0"/>
          <w:sz w:val="28"/>
          <w:szCs w:val="28"/>
          <w:lang w:val="nl-NL"/>
        </w:rPr>
        <w:t>09</w:t>
      </w:r>
      <w:r w:rsidR="006B5545" w:rsidRPr="00746E98">
        <w:rPr>
          <w:b w:val="0"/>
          <w:bCs w:val="0"/>
          <w:sz w:val="28"/>
          <w:szCs w:val="28"/>
          <w:lang w:val="nl-NL"/>
        </w:rPr>
        <w:t xml:space="preserve"> t</w:t>
      </w:r>
      <w:r w:rsidR="006B5545">
        <w:rPr>
          <w:b w:val="0"/>
          <w:bCs w:val="0"/>
          <w:sz w:val="28"/>
          <w:szCs w:val="28"/>
          <w:lang w:val="nl-NL"/>
        </w:rPr>
        <w:t>ỷ</w:t>
      </w:r>
      <w:r w:rsidR="006B5545" w:rsidRPr="00746E98">
        <w:rPr>
          <w:b w:val="0"/>
          <w:bCs w:val="0"/>
          <w:sz w:val="28"/>
          <w:szCs w:val="28"/>
          <w:lang w:val="nl-NL"/>
        </w:rPr>
        <w:t xml:space="preserve"> đồng</w:t>
      </w:r>
      <w:r w:rsidR="006B5545">
        <w:rPr>
          <w:b w:val="0"/>
          <w:bCs w:val="0"/>
          <w:sz w:val="28"/>
          <w:szCs w:val="28"/>
          <w:lang w:val="nl-NL"/>
        </w:rPr>
        <w:t xml:space="preserve">, </w:t>
      </w:r>
      <w:r>
        <w:rPr>
          <w:b w:val="0"/>
          <w:bCs w:val="0"/>
          <w:sz w:val="28"/>
          <w:szCs w:val="28"/>
          <w:lang w:val="nl-NL"/>
        </w:rPr>
        <w:t>được phân bổ theo Nghị quyết số 14/2016/NQ-HĐND ngày 24/9/2016 của Hội đồng nhân dân tỉnh, cụ thể</w:t>
      </w:r>
      <w:r w:rsidR="006B5545">
        <w:rPr>
          <w:b w:val="0"/>
          <w:bCs w:val="0"/>
          <w:sz w:val="28"/>
          <w:szCs w:val="28"/>
          <w:lang w:val="nl-NL"/>
        </w:rPr>
        <w:t xml:space="preserve"> như sau:</w:t>
      </w:r>
    </w:p>
    <w:p w:rsidR="000B71B9" w:rsidRDefault="00172D61" w:rsidP="006530C6">
      <w:pPr>
        <w:pStyle w:val="BodyText"/>
        <w:spacing w:before="120"/>
        <w:ind w:firstLine="720"/>
        <w:jc w:val="both"/>
        <w:rPr>
          <w:b w:val="0"/>
          <w:bCs w:val="0"/>
          <w:sz w:val="28"/>
          <w:szCs w:val="28"/>
          <w:lang w:val="nl-NL"/>
        </w:rPr>
      </w:pPr>
      <w:r>
        <w:rPr>
          <w:b w:val="0"/>
          <w:bCs w:val="0"/>
          <w:sz w:val="28"/>
          <w:szCs w:val="28"/>
          <w:lang w:val="nl-NL"/>
        </w:rPr>
        <w:t>a.</w:t>
      </w:r>
      <w:r w:rsidR="006B5545" w:rsidRPr="00746E98">
        <w:rPr>
          <w:b w:val="0"/>
          <w:bCs w:val="0"/>
          <w:sz w:val="28"/>
          <w:szCs w:val="28"/>
          <w:lang w:val="nl-NL"/>
        </w:rPr>
        <w:t xml:space="preserve"> </w:t>
      </w:r>
      <w:r w:rsidR="003C2F21">
        <w:rPr>
          <w:b w:val="0"/>
          <w:bCs w:val="0"/>
          <w:sz w:val="28"/>
          <w:szCs w:val="28"/>
          <w:lang w:val="nl-NL"/>
        </w:rPr>
        <w:t>Các khoản</w:t>
      </w:r>
      <w:r w:rsidR="000B71B9">
        <w:rPr>
          <w:b w:val="0"/>
          <w:bCs w:val="0"/>
          <w:sz w:val="28"/>
          <w:szCs w:val="28"/>
          <w:lang w:val="nl-NL"/>
        </w:rPr>
        <w:t xml:space="preserve"> chi chung</w:t>
      </w:r>
      <w:r w:rsidR="00FC25A3">
        <w:rPr>
          <w:b w:val="0"/>
          <w:bCs w:val="0"/>
          <w:sz w:val="28"/>
          <w:szCs w:val="28"/>
          <w:lang w:val="nl-NL"/>
        </w:rPr>
        <w:t>: 208,632 tỷ đồ</w:t>
      </w:r>
      <w:r w:rsidR="00107342">
        <w:rPr>
          <w:b w:val="0"/>
          <w:bCs w:val="0"/>
          <w:sz w:val="28"/>
          <w:szCs w:val="28"/>
          <w:lang w:val="nl-NL"/>
        </w:rPr>
        <w:t>ng (tương đương 35% tổng nguồn); dự kiến phân bổ như sau:</w:t>
      </w:r>
    </w:p>
    <w:p w:rsidR="006B5545" w:rsidRPr="00746E98" w:rsidRDefault="003C2F21" w:rsidP="006530C6">
      <w:pPr>
        <w:pStyle w:val="BodyText"/>
        <w:spacing w:before="120"/>
        <w:ind w:firstLine="720"/>
        <w:jc w:val="both"/>
        <w:rPr>
          <w:b w:val="0"/>
          <w:bCs w:val="0"/>
          <w:sz w:val="28"/>
          <w:szCs w:val="28"/>
          <w:lang w:val="nl-NL"/>
        </w:rPr>
      </w:pPr>
      <w:r>
        <w:rPr>
          <w:b w:val="0"/>
          <w:bCs w:val="0"/>
          <w:sz w:val="28"/>
          <w:szCs w:val="28"/>
          <w:lang w:val="nl-NL"/>
        </w:rPr>
        <w:t xml:space="preserve">- </w:t>
      </w:r>
      <w:r w:rsidR="0070220D">
        <w:rPr>
          <w:b w:val="0"/>
          <w:bCs w:val="0"/>
          <w:sz w:val="28"/>
          <w:szCs w:val="28"/>
          <w:lang w:val="nl-NL"/>
        </w:rPr>
        <w:t xml:space="preserve">Dự phòng để xử lý các vấn </w:t>
      </w:r>
      <w:r w:rsidR="00683624">
        <w:rPr>
          <w:b w:val="0"/>
          <w:bCs w:val="0"/>
          <w:sz w:val="28"/>
          <w:szCs w:val="28"/>
          <w:lang w:val="nl-NL"/>
        </w:rPr>
        <w:t>đề phát sinh trong năm</w:t>
      </w:r>
      <w:r w:rsidR="00C42519">
        <w:rPr>
          <w:b w:val="0"/>
          <w:bCs w:val="0"/>
          <w:sz w:val="28"/>
          <w:szCs w:val="28"/>
          <w:lang w:val="nl-NL"/>
        </w:rPr>
        <w:t xml:space="preserve"> (10%)</w:t>
      </w:r>
      <w:r w:rsidR="006B5545" w:rsidRPr="00746E98">
        <w:rPr>
          <w:b w:val="0"/>
          <w:bCs w:val="0"/>
          <w:sz w:val="28"/>
          <w:szCs w:val="28"/>
          <w:lang w:val="nl-NL"/>
        </w:rPr>
        <w:t xml:space="preserve">: </w:t>
      </w:r>
      <w:r w:rsidR="00FC25A3">
        <w:rPr>
          <w:b w:val="0"/>
          <w:bCs w:val="0"/>
          <w:sz w:val="28"/>
          <w:szCs w:val="28"/>
          <w:lang w:val="nl-NL"/>
        </w:rPr>
        <w:t>20,863</w:t>
      </w:r>
      <w:r w:rsidR="006B5545" w:rsidRPr="00746E98">
        <w:rPr>
          <w:b w:val="0"/>
          <w:bCs w:val="0"/>
          <w:sz w:val="28"/>
          <w:szCs w:val="28"/>
          <w:lang w:val="nl-NL"/>
        </w:rPr>
        <w:t xml:space="preserve"> tỷ đồng</w:t>
      </w:r>
      <w:r w:rsidR="00172D61">
        <w:rPr>
          <w:b w:val="0"/>
          <w:bCs w:val="0"/>
          <w:sz w:val="28"/>
          <w:szCs w:val="28"/>
          <w:lang w:val="nl-NL"/>
        </w:rPr>
        <w:t>.</w:t>
      </w:r>
    </w:p>
    <w:p w:rsidR="006B5545" w:rsidRDefault="007D01BB" w:rsidP="006530C6">
      <w:pPr>
        <w:pStyle w:val="BodyText"/>
        <w:spacing w:before="120"/>
        <w:ind w:firstLine="720"/>
        <w:jc w:val="both"/>
        <w:rPr>
          <w:b w:val="0"/>
          <w:bCs w:val="0"/>
          <w:sz w:val="28"/>
          <w:szCs w:val="28"/>
          <w:lang w:val="nl-NL"/>
        </w:rPr>
      </w:pPr>
      <w:r>
        <w:rPr>
          <w:b w:val="0"/>
          <w:bCs w:val="0"/>
          <w:sz w:val="28"/>
          <w:szCs w:val="28"/>
          <w:lang w:val="nl-NL"/>
        </w:rPr>
        <w:t>-</w:t>
      </w:r>
      <w:r w:rsidR="006B5545" w:rsidRPr="00746E98">
        <w:rPr>
          <w:b w:val="0"/>
          <w:bCs w:val="0"/>
          <w:sz w:val="28"/>
          <w:szCs w:val="28"/>
          <w:lang w:val="nl-NL"/>
        </w:rPr>
        <w:t xml:space="preserve"> </w:t>
      </w:r>
      <w:r w:rsidR="006B5545">
        <w:rPr>
          <w:b w:val="0"/>
          <w:bCs w:val="0"/>
          <w:sz w:val="28"/>
          <w:szCs w:val="28"/>
          <w:lang w:val="nl-NL"/>
        </w:rPr>
        <w:t>Hỗ trợ đ</w:t>
      </w:r>
      <w:r w:rsidR="006B5545" w:rsidRPr="00746E98">
        <w:rPr>
          <w:b w:val="0"/>
          <w:bCs w:val="0"/>
          <w:sz w:val="28"/>
          <w:szCs w:val="28"/>
          <w:lang w:val="nl-NL"/>
        </w:rPr>
        <w:t xml:space="preserve">ối ứng cho các dự án ODA: </w:t>
      </w:r>
      <w:r w:rsidR="009873D5">
        <w:rPr>
          <w:b w:val="0"/>
          <w:bCs w:val="0"/>
          <w:sz w:val="28"/>
          <w:szCs w:val="28"/>
          <w:lang w:val="nl-NL"/>
        </w:rPr>
        <w:t>45</w:t>
      </w:r>
      <w:r w:rsidR="006B5545" w:rsidRPr="00746E98">
        <w:rPr>
          <w:b w:val="0"/>
          <w:bCs w:val="0"/>
          <w:sz w:val="28"/>
          <w:szCs w:val="28"/>
          <w:lang w:val="nl-NL"/>
        </w:rPr>
        <w:t xml:space="preserve"> tỷ đồng</w:t>
      </w:r>
      <w:r w:rsidR="009873D5">
        <w:rPr>
          <w:b w:val="0"/>
          <w:bCs w:val="0"/>
          <w:sz w:val="28"/>
          <w:szCs w:val="28"/>
          <w:lang w:val="nl-NL"/>
        </w:rPr>
        <w:t>.</w:t>
      </w:r>
    </w:p>
    <w:p w:rsidR="00933C07" w:rsidRDefault="007D01BB" w:rsidP="006530C6">
      <w:pPr>
        <w:pStyle w:val="BodyText"/>
        <w:spacing w:before="120"/>
        <w:ind w:firstLine="720"/>
        <w:jc w:val="both"/>
        <w:rPr>
          <w:b w:val="0"/>
          <w:bCs w:val="0"/>
          <w:sz w:val="28"/>
          <w:szCs w:val="28"/>
          <w:lang w:val="nl-NL"/>
        </w:rPr>
      </w:pPr>
      <w:r>
        <w:rPr>
          <w:b w:val="0"/>
          <w:bCs w:val="0"/>
          <w:sz w:val="28"/>
          <w:szCs w:val="28"/>
          <w:lang w:val="nl-NL"/>
        </w:rPr>
        <w:t>-</w:t>
      </w:r>
      <w:r w:rsidR="006B5545">
        <w:rPr>
          <w:b w:val="0"/>
          <w:bCs w:val="0"/>
          <w:sz w:val="28"/>
          <w:szCs w:val="28"/>
          <w:lang w:val="nl-NL"/>
        </w:rPr>
        <w:t xml:space="preserve"> Đầu tư các dự án </w:t>
      </w:r>
      <w:r w:rsidR="005E1F3D">
        <w:rPr>
          <w:b w:val="0"/>
          <w:bCs w:val="0"/>
          <w:sz w:val="28"/>
          <w:szCs w:val="28"/>
          <w:lang w:val="nl-NL"/>
        </w:rPr>
        <w:t>quan trọng</w:t>
      </w:r>
      <w:r w:rsidR="006B5545">
        <w:rPr>
          <w:b w:val="0"/>
          <w:bCs w:val="0"/>
          <w:sz w:val="28"/>
          <w:szCs w:val="28"/>
          <w:lang w:val="nl-NL"/>
        </w:rPr>
        <w:t xml:space="preserve">, cấp </w:t>
      </w:r>
      <w:r w:rsidR="0045379E">
        <w:rPr>
          <w:b w:val="0"/>
          <w:bCs w:val="0"/>
          <w:sz w:val="28"/>
          <w:szCs w:val="28"/>
          <w:lang w:val="nl-NL"/>
        </w:rPr>
        <w:t xml:space="preserve">bách của địa phương: </w:t>
      </w:r>
      <w:r w:rsidR="00FC25A3">
        <w:rPr>
          <w:b w:val="0"/>
          <w:bCs w:val="0"/>
          <w:sz w:val="28"/>
          <w:szCs w:val="28"/>
          <w:lang w:val="nl-NL"/>
        </w:rPr>
        <w:t>142,768</w:t>
      </w:r>
      <w:r w:rsidR="0045379E">
        <w:rPr>
          <w:b w:val="0"/>
          <w:bCs w:val="0"/>
          <w:sz w:val="28"/>
          <w:szCs w:val="28"/>
          <w:lang w:val="nl-NL"/>
        </w:rPr>
        <w:t xml:space="preserve"> tỷ đồng</w:t>
      </w:r>
      <w:r w:rsidR="002E0E31">
        <w:rPr>
          <w:b w:val="0"/>
          <w:bCs w:val="0"/>
          <w:sz w:val="28"/>
          <w:szCs w:val="28"/>
          <w:lang w:val="nl-NL"/>
        </w:rPr>
        <w:t>, trong đó:</w:t>
      </w:r>
    </w:p>
    <w:p w:rsidR="007904B6" w:rsidRPr="00D8777A" w:rsidRDefault="007904B6" w:rsidP="006530C6">
      <w:pPr>
        <w:pStyle w:val="BodyText"/>
        <w:spacing w:before="120"/>
        <w:ind w:firstLine="720"/>
        <w:jc w:val="both"/>
        <w:rPr>
          <w:b w:val="0"/>
          <w:bCs w:val="0"/>
          <w:sz w:val="28"/>
          <w:szCs w:val="28"/>
          <w:lang w:val="nl-NL"/>
        </w:rPr>
      </w:pPr>
      <w:r w:rsidRPr="00D8777A">
        <w:rPr>
          <w:b w:val="0"/>
          <w:bCs w:val="0"/>
          <w:sz w:val="28"/>
          <w:szCs w:val="28"/>
          <w:lang w:val="nl-NL"/>
        </w:rPr>
        <w:t xml:space="preserve">+ Bổ sung phần vốn còn thiếu các dự án sử dụng vốn tín dụng đầu tư phát triển năm 2016 theo Quyết định số 1939/QĐ-BKHĐT ngày 30/12/2016 của Bộ Kế hoạch và Đầu tư với số tiền </w:t>
      </w:r>
      <w:r w:rsidR="00C30126" w:rsidRPr="009E1B7A">
        <w:rPr>
          <w:b w:val="0"/>
          <w:bCs w:val="0"/>
          <w:sz w:val="28"/>
          <w:szCs w:val="28"/>
          <w:lang w:val="nl-NL"/>
        </w:rPr>
        <w:t>51</w:t>
      </w:r>
      <w:r w:rsidRPr="009E1B7A">
        <w:rPr>
          <w:b w:val="0"/>
          <w:bCs w:val="0"/>
          <w:sz w:val="28"/>
          <w:szCs w:val="28"/>
          <w:lang w:val="nl-NL"/>
        </w:rPr>
        <w:t xml:space="preserve"> tỷ đồng (gồm: Nâng cấp tuyến đường giao thông liên xã Mỹ - Thành - </w:t>
      </w:r>
      <w:r w:rsidRPr="00D8777A">
        <w:rPr>
          <w:b w:val="0"/>
          <w:bCs w:val="0"/>
          <w:sz w:val="28"/>
          <w:szCs w:val="28"/>
          <w:lang w:val="nl-NL"/>
        </w:rPr>
        <w:t xml:space="preserve">Hoa, huyện Nghi Xuân </w:t>
      </w:r>
      <w:r w:rsidR="00D8777A">
        <w:rPr>
          <w:b w:val="0"/>
          <w:bCs w:val="0"/>
          <w:sz w:val="28"/>
          <w:szCs w:val="28"/>
          <w:lang w:val="nl-NL"/>
        </w:rPr>
        <w:t>6</w:t>
      </w:r>
      <w:r w:rsidRPr="00D8777A">
        <w:rPr>
          <w:b w:val="0"/>
          <w:bCs w:val="0"/>
          <w:sz w:val="28"/>
          <w:szCs w:val="28"/>
          <w:lang w:val="nl-NL"/>
        </w:rPr>
        <w:t xml:space="preserve"> tỷ đồng; Đường Phúc Trạch - Hương Liên, huyện Hương Khê </w:t>
      </w:r>
      <w:r w:rsidR="004B5C33">
        <w:rPr>
          <w:b w:val="0"/>
          <w:bCs w:val="0"/>
          <w:sz w:val="28"/>
          <w:szCs w:val="28"/>
          <w:lang w:val="nl-NL"/>
        </w:rPr>
        <w:t>1</w:t>
      </w:r>
      <w:r w:rsidR="00691C44">
        <w:rPr>
          <w:b w:val="0"/>
          <w:bCs w:val="0"/>
          <w:sz w:val="28"/>
          <w:szCs w:val="28"/>
          <w:lang w:val="nl-NL"/>
        </w:rPr>
        <w:t>0</w:t>
      </w:r>
      <w:r w:rsidRPr="00D8777A">
        <w:rPr>
          <w:b w:val="0"/>
          <w:bCs w:val="0"/>
          <w:sz w:val="28"/>
          <w:szCs w:val="28"/>
          <w:lang w:val="nl-NL"/>
        </w:rPr>
        <w:t xml:space="preserve"> tỷ đồng; Nâng cấp, mở rộng tuyến đường giao thông liên xã Hồng Lộc - Phù Lưu, huyện Lộc Hà </w:t>
      </w:r>
      <w:r w:rsidR="00691C44">
        <w:rPr>
          <w:b w:val="0"/>
          <w:bCs w:val="0"/>
          <w:sz w:val="28"/>
          <w:szCs w:val="28"/>
          <w:lang w:val="nl-NL"/>
        </w:rPr>
        <w:t>25</w:t>
      </w:r>
      <w:r w:rsidRPr="00D8777A">
        <w:rPr>
          <w:b w:val="0"/>
          <w:bCs w:val="0"/>
          <w:sz w:val="28"/>
          <w:szCs w:val="28"/>
          <w:lang w:val="nl-NL"/>
        </w:rPr>
        <w:t xml:space="preserve"> tỷ đồng; Đường giao thông từ đường Hồ Chí Minh vào trung tâm xã Hương Thủy </w:t>
      </w:r>
      <w:r w:rsidR="00BE6113">
        <w:rPr>
          <w:b w:val="0"/>
          <w:bCs w:val="0"/>
          <w:sz w:val="28"/>
          <w:szCs w:val="28"/>
          <w:lang w:val="nl-NL"/>
        </w:rPr>
        <w:t>1</w:t>
      </w:r>
      <w:r w:rsidRPr="00D8777A">
        <w:rPr>
          <w:b w:val="0"/>
          <w:bCs w:val="0"/>
          <w:sz w:val="28"/>
          <w:szCs w:val="28"/>
          <w:lang w:val="nl-NL"/>
        </w:rPr>
        <w:t>0 tỷ đồng);</w:t>
      </w:r>
    </w:p>
    <w:p w:rsidR="00D57978" w:rsidRPr="00D8777A" w:rsidRDefault="007904B6" w:rsidP="006530C6">
      <w:pPr>
        <w:pStyle w:val="BodyText"/>
        <w:spacing w:before="120"/>
        <w:ind w:firstLine="720"/>
        <w:jc w:val="both"/>
        <w:rPr>
          <w:b w:val="0"/>
          <w:bCs w:val="0"/>
          <w:sz w:val="28"/>
          <w:szCs w:val="28"/>
          <w:lang w:val="nl-NL"/>
        </w:rPr>
      </w:pPr>
      <w:r w:rsidRPr="00D8777A">
        <w:rPr>
          <w:b w:val="0"/>
          <w:bCs w:val="0"/>
          <w:sz w:val="28"/>
          <w:szCs w:val="28"/>
          <w:lang w:val="nl-NL"/>
        </w:rPr>
        <w:t xml:space="preserve">+ Khởi công mới các dự án quan trọng, cấp bách của địa phương đã được thẩm định, phê duyệt sử dụng nguồn ngân sách XDCB tập trung theo Nghị quyết số 14/2016/NQ-HĐND ngày 24/9/2016 của HĐND tỉnh: </w:t>
      </w:r>
      <w:r w:rsidR="00FD2441">
        <w:rPr>
          <w:b w:val="0"/>
          <w:bCs w:val="0"/>
          <w:sz w:val="28"/>
          <w:szCs w:val="28"/>
          <w:lang w:val="nl-NL"/>
        </w:rPr>
        <w:t xml:space="preserve">72,768 </w:t>
      </w:r>
      <w:r w:rsidRPr="00D8777A">
        <w:rPr>
          <w:b w:val="0"/>
          <w:bCs w:val="0"/>
          <w:sz w:val="28"/>
          <w:szCs w:val="28"/>
          <w:lang w:val="nl-NL"/>
        </w:rPr>
        <w:t xml:space="preserve">tỷ đồng (gồm: Cầu Hà Linh, huyện Hương Khê </w:t>
      </w:r>
      <w:r w:rsidR="0090137F">
        <w:rPr>
          <w:b w:val="0"/>
          <w:bCs w:val="0"/>
          <w:sz w:val="28"/>
          <w:szCs w:val="28"/>
          <w:lang w:val="nl-NL"/>
        </w:rPr>
        <w:t>8</w:t>
      </w:r>
      <w:r w:rsidRPr="00D8777A">
        <w:rPr>
          <w:b w:val="0"/>
          <w:bCs w:val="0"/>
          <w:sz w:val="28"/>
          <w:szCs w:val="28"/>
          <w:lang w:val="nl-NL"/>
        </w:rPr>
        <w:t xml:space="preserve"> tỷ đồng; Cầu Vực Nầm xã Sơn Ninh, huyện Hương Sơn 10 tỷ đồng; Cầu Rào Ngầm, xã Hương Lâm </w:t>
      </w:r>
      <w:r w:rsidR="00DC0774">
        <w:rPr>
          <w:b w:val="0"/>
          <w:bCs w:val="0"/>
          <w:sz w:val="28"/>
          <w:szCs w:val="28"/>
          <w:lang w:val="nl-NL"/>
        </w:rPr>
        <w:t>6</w:t>
      </w:r>
      <w:r w:rsidRPr="00D8777A">
        <w:rPr>
          <w:b w:val="0"/>
          <w:bCs w:val="0"/>
          <w:sz w:val="28"/>
          <w:szCs w:val="28"/>
          <w:lang w:val="nl-NL"/>
        </w:rPr>
        <w:t xml:space="preserve"> tỷ đồng; Đường Nguyễn Công Trứ đoạn từ đường Phan Đình Phùng đến đường Hải Thượng Lãn Ông, thành phố Hà Tĩnh </w:t>
      </w:r>
      <w:r w:rsidR="00505342">
        <w:rPr>
          <w:b w:val="0"/>
          <w:bCs w:val="0"/>
          <w:sz w:val="28"/>
          <w:szCs w:val="28"/>
          <w:lang w:val="nl-NL"/>
        </w:rPr>
        <w:t>15</w:t>
      </w:r>
      <w:r w:rsidRPr="00D8777A">
        <w:rPr>
          <w:b w:val="0"/>
          <w:bCs w:val="0"/>
          <w:sz w:val="28"/>
          <w:szCs w:val="28"/>
          <w:lang w:val="nl-NL"/>
        </w:rPr>
        <w:t xml:space="preserve"> tỷ đồng; Đường Cẩm Dương - Cẩm Thịnh, huyện Cẩm Xuyên </w:t>
      </w:r>
      <w:r w:rsidR="00EA2D8E">
        <w:rPr>
          <w:b w:val="0"/>
          <w:bCs w:val="0"/>
          <w:sz w:val="28"/>
          <w:szCs w:val="28"/>
          <w:lang w:val="nl-NL"/>
        </w:rPr>
        <w:t>10</w:t>
      </w:r>
      <w:r w:rsidRPr="00D8777A">
        <w:rPr>
          <w:b w:val="0"/>
          <w:bCs w:val="0"/>
          <w:sz w:val="28"/>
          <w:szCs w:val="28"/>
          <w:lang w:val="nl-NL"/>
        </w:rPr>
        <w:t xml:space="preserve"> tỷ đồng; Nâng cấp tuyến đường ĐH.141 đoạn từ QL1 đến Cầu Ải xã Kỳ Khang, huyện Kỳ Anh 5 tỷ đồng; Hạ tầng kỹ thuật khu dân cư nông thôn phục vụ phòng, chống ngập lũ cho nhân dân xã Phương Mỹ, huyện Hương Khê </w:t>
      </w:r>
      <w:r w:rsidR="00FE1BD9">
        <w:rPr>
          <w:b w:val="0"/>
          <w:bCs w:val="0"/>
          <w:sz w:val="28"/>
          <w:szCs w:val="28"/>
          <w:lang w:val="nl-NL"/>
        </w:rPr>
        <w:t>8</w:t>
      </w:r>
      <w:r w:rsidRPr="00D8777A">
        <w:rPr>
          <w:b w:val="0"/>
          <w:bCs w:val="0"/>
          <w:sz w:val="28"/>
          <w:szCs w:val="28"/>
          <w:lang w:val="nl-NL"/>
        </w:rPr>
        <w:t xml:space="preserve"> tỷ đồng; Trụ sở làm việc Báo Hà Tĩnh 1</w:t>
      </w:r>
      <w:r w:rsidR="00732695">
        <w:rPr>
          <w:b w:val="0"/>
          <w:bCs w:val="0"/>
          <w:sz w:val="28"/>
          <w:szCs w:val="28"/>
          <w:lang w:val="nl-NL"/>
        </w:rPr>
        <w:t>0</w:t>
      </w:r>
      <w:r w:rsidRPr="00D8777A">
        <w:rPr>
          <w:b w:val="0"/>
          <w:bCs w:val="0"/>
          <w:sz w:val="28"/>
          <w:szCs w:val="28"/>
          <w:lang w:val="nl-NL"/>
        </w:rPr>
        <w:t>,</w:t>
      </w:r>
      <w:r w:rsidR="00793C53">
        <w:rPr>
          <w:b w:val="0"/>
          <w:bCs w:val="0"/>
          <w:sz w:val="28"/>
          <w:szCs w:val="28"/>
          <w:lang w:val="nl-NL"/>
        </w:rPr>
        <w:t>768</w:t>
      </w:r>
      <w:r w:rsidRPr="00D8777A">
        <w:rPr>
          <w:b w:val="0"/>
          <w:bCs w:val="0"/>
          <w:sz w:val="28"/>
          <w:szCs w:val="28"/>
          <w:lang w:val="nl-NL"/>
        </w:rPr>
        <w:t xml:space="preserve"> tỷ đồng).</w:t>
      </w:r>
    </w:p>
    <w:p w:rsidR="006B5545" w:rsidRDefault="007C729E" w:rsidP="006530C6">
      <w:pPr>
        <w:pStyle w:val="BodyText"/>
        <w:spacing w:before="120"/>
        <w:ind w:firstLine="720"/>
        <w:jc w:val="both"/>
        <w:rPr>
          <w:b w:val="0"/>
          <w:bCs w:val="0"/>
          <w:sz w:val="28"/>
          <w:szCs w:val="28"/>
          <w:lang w:val="nl-NL"/>
        </w:rPr>
      </w:pPr>
      <w:r>
        <w:rPr>
          <w:b w:val="0"/>
          <w:bCs w:val="0"/>
          <w:sz w:val="28"/>
          <w:szCs w:val="28"/>
          <w:lang w:val="nl-NL"/>
        </w:rPr>
        <w:t>b.</w:t>
      </w:r>
      <w:r w:rsidR="006B5545">
        <w:rPr>
          <w:b w:val="0"/>
          <w:bCs w:val="0"/>
          <w:sz w:val="28"/>
          <w:szCs w:val="28"/>
          <w:lang w:val="nl-NL"/>
        </w:rPr>
        <w:t xml:space="preserve"> Phân bổ</w:t>
      </w:r>
      <w:r w:rsidR="00A51361">
        <w:rPr>
          <w:b w:val="0"/>
          <w:bCs w:val="0"/>
          <w:sz w:val="28"/>
          <w:szCs w:val="28"/>
          <w:lang w:val="nl-NL"/>
        </w:rPr>
        <w:t xml:space="preserve"> cho các</w:t>
      </w:r>
      <w:r w:rsidR="00715C31">
        <w:rPr>
          <w:b w:val="0"/>
          <w:bCs w:val="0"/>
          <w:sz w:val="28"/>
          <w:szCs w:val="28"/>
          <w:lang w:val="nl-NL"/>
        </w:rPr>
        <w:t xml:space="preserve"> dự án thuộc các</w:t>
      </w:r>
      <w:r w:rsidR="00A51361">
        <w:rPr>
          <w:b w:val="0"/>
          <w:bCs w:val="0"/>
          <w:sz w:val="28"/>
          <w:szCs w:val="28"/>
          <w:lang w:val="nl-NL"/>
        </w:rPr>
        <w:t xml:space="preserve"> ngành, lĩnh vực và địa phương</w:t>
      </w:r>
      <w:r w:rsidR="006B5545">
        <w:rPr>
          <w:b w:val="0"/>
          <w:bCs w:val="0"/>
          <w:sz w:val="28"/>
          <w:szCs w:val="28"/>
          <w:lang w:val="nl-NL"/>
        </w:rPr>
        <w:t xml:space="preserve"> theo nguyên tắc, tiêu chí và định mức phân bổ vốn đầu tư ban hành kèm theo Nghị quyết số 14/2016/HĐND ngày 24/9/2016 của HĐND tỉnh</w:t>
      </w:r>
      <w:r w:rsidR="00FA3B1A">
        <w:rPr>
          <w:b w:val="0"/>
          <w:bCs w:val="0"/>
          <w:sz w:val="28"/>
          <w:szCs w:val="28"/>
          <w:lang w:val="nl-NL"/>
        </w:rPr>
        <w:t xml:space="preserve"> (65% tổng nguồn)</w:t>
      </w:r>
      <w:r w:rsidR="004B3EB7">
        <w:rPr>
          <w:b w:val="0"/>
          <w:bCs w:val="0"/>
          <w:sz w:val="28"/>
          <w:szCs w:val="28"/>
          <w:lang w:val="nl-NL"/>
        </w:rPr>
        <w:t>:</w:t>
      </w:r>
      <w:r w:rsidR="006B5545">
        <w:rPr>
          <w:b w:val="0"/>
          <w:bCs w:val="0"/>
          <w:sz w:val="28"/>
          <w:szCs w:val="28"/>
          <w:lang w:val="nl-NL"/>
        </w:rPr>
        <w:t xml:space="preserve"> </w:t>
      </w:r>
      <w:r w:rsidR="00F313FC">
        <w:rPr>
          <w:b w:val="0"/>
          <w:bCs w:val="0"/>
          <w:sz w:val="28"/>
          <w:szCs w:val="28"/>
          <w:lang w:val="nl-NL"/>
        </w:rPr>
        <w:t>387,459</w:t>
      </w:r>
      <w:r w:rsidR="006B5545">
        <w:rPr>
          <w:b w:val="0"/>
          <w:bCs w:val="0"/>
          <w:sz w:val="28"/>
          <w:szCs w:val="28"/>
          <w:lang w:val="nl-NL"/>
        </w:rPr>
        <w:t xml:space="preserve"> tỷ đồng, </w:t>
      </w:r>
      <w:r w:rsidR="00FE6C62">
        <w:rPr>
          <w:b w:val="0"/>
          <w:bCs w:val="0"/>
          <w:sz w:val="28"/>
          <w:szCs w:val="28"/>
          <w:lang w:val="nl-NL"/>
        </w:rPr>
        <w:t>cụ thể</w:t>
      </w:r>
      <w:r w:rsidR="006B5545">
        <w:rPr>
          <w:b w:val="0"/>
          <w:bCs w:val="0"/>
          <w:sz w:val="28"/>
          <w:szCs w:val="28"/>
          <w:lang w:val="nl-NL"/>
        </w:rPr>
        <w:t>:</w:t>
      </w:r>
    </w:p>
    <w:p w:rsidR="006B5545" w:rsidRDefault="007C729E" w:rsidP="006530C6">
      <w:pPr>
        <w:pStyle w:val="BodyText"/>
        <w:spacing w:before="120"/>
        <w:ind w:firstLine="720"/>
        <w:jc w:val="both"/>
        <w:rPr>
          <w:b w:val="0"/>
          <w:bCs w:val="0"/>
          <w:sz w:val="28"/>
          <w:szCs w:val="28"/>
          <w:lang w:val="nl-NL"/>
        </w:rPr>
      </w:pPr>
      <w:r>
        <w:rPr>
          <w:b w:val="0"/>
          <w:bCs w:val="0"/>
          <w:sz w:val="28"/>
          <w:szCs w:val="28"/>
          <w:lang w:val="nl-NL"/>
        </w:rPr>
        <w:t>b.1.</w:t>
      </w:r>
      <w:r w:rsidR="006B5545">
        <w:rPr>
          <w:b w:val="0"/>
          <w:bCs w:val="0"/>
          <w:sz w:val="28"/>
          <w:szCs w:val="28"/>
          <w:lang w:val="nl-NL"/>
        </w:rPr>
        <w:t xml:space="preserve"> Các dự án thuộc các lĩnh vực do ngành cấp tỉnh quản lý (50%): </w:t>
      </w:r>
      <w:r w:rsidR="00F313FC">
        <w:rPr>
          <w:b w:val="0"/>
          <w:bCs w:val="0"/>
          <w:sz w:val="28"/>
          <w:szCs w:val="28"/>
          <w:lang w:val="nl-NL"/>
        </w:rPr>
        <w:t>193,729</w:t>
      </w:r>
      <w:r w:rsidR="006B5545">
        <w:rPr>
          <w:b w:val="0"/>
          <w:bCs w:val="0"/>
          <w:sz w:val="28"/>
          <w:szCs w:val="28"/>
          <w:lang w:val="nl-NL"/>
        </w:rPr>
        <w:t xml:space="preserve"> tỷ đồng, cụ thể:</w:t>
      </w:r>
    </w:p>
    <w:tbl>
      <w:tblPr>
        <w:tblW w:w="8471" w:type="dxa"/>
        <w:tblInd w:w="817" w:type="dxa"/>
        <w:tblLook w:val="04A0" w:firstRow="1" w:lastRow="0" w:firstColumn="1" w:lastColumn="0" w:noHBand="0" w:noVBand="1"/>
      </w:tblPr>
      <w:tblGrid>
        <w:gridCol w:w="5245"/>
        <w:gridCol w:w="1559"/>
        <w:gridCol w:w="1667"/>
      </w:tblGrid>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lang w:val="pt-BR"/>
              </w:rPr>
            </w:pPr>
            <w:r w:rsidRPr="00F313FC">
              <w:rPr>
                <w:sz w:val="28"/>
                <w:szCs w:val="28"/>
                <w:lang w:val="pt-BR"/>
              </w:rPr>
              <w:t>- Nông, lâm nghiệp, thủy lợi và thủy sản:</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19,373</w:t>
            </w:r>
          </w:p>
        </w:tc>
        <w:tc>
          <w:tcPr>
            <w:tcW w:w="1667" w:type="dxa"/>
            <w:vAlign w:val="center"/>
          </w:tcPr>
          <w:p w:rsidR="000A79D9" w:rsidRPr="00F313FC" w:rsidRDefault="000A79D9" w:rsidP="006530C6">
            <w:pPr>
              <w:spacing w:before="120"/>
              <w:rPr>
                <w:sz w:val="28"/>
                <w:szCs w:val="28"/>
                <w:lang w:val="pt-BR"/>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lastRenderedPageBreak/>
              <w:t>- Công nghiệp:</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12,592</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Thương mại - Du lịch:</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9,686</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Giao thông:</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29,059</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Cấp nước, thoát nước và xử lý nước thải,  rác thải:</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9,686</w:t>
            </w:r>
          </w:p>
        </w:tc>
        <w:tc>
          <w:tcPr>
            <w:tcW w:w="1667" w:type="dxa"/>
            <w:vAlign w:val="center"/>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Kho tàng:</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1,937</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Văn hóa - Thể thao:</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8,718</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Khoa học, công nghệ:</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19,373</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Công nghệ thông tin và Truyền thông:</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7,749</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Giáo dục, đào tạo và giáo dục nghề nghiệp:</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28,091</w:t>
            </w:r>
          </w:p>
        </w:tc>
        <w:tc>
          <w:tcPr>
            <w:tcW w:w="1667" w:type="dxa"/>
            <w:vAlign w:val="bottom"/>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Y tế, dân số và vệ sinh an toàn thực phẩm:</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17,436</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Xã hội:</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3,875</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Tài nguyên - môi trường:</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3,875</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Quản lý nhà nước:</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10,655</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r w:rsidR="000A79D9" w:rsidRPr="00F313FC" w:rsidTr="00086582">
        <w:trPr>
          <w:trHeight w:val="375"/>
        </w:trPr>
        <w:tc>
          <w:tcPr>
            <w:tcW w:w="5245" w:type="dxa"/>
            <w:shd w:val="clear" w:color="auto" w:fill="auto"/>
            <w:noWrap/>
            <w:vAlign w:val="bottom"/>
            <w:hideMark/>
          </w:tcPr>
          <w:p w:rsidR="000A79D9" w:rsidRPr="00F313FC" w:rsidRDefault="000A79D9" w:rsidP="006530C6">
            <w:pPr>
              <w:spacing w:before="120"/>
              <w:rPr>
                <w:sz w:val="28"/>
                <w:szCs w:val="28"/>
              </w:rPr>
            </w:pPr>
            <w:r w:rsidRPr="00F313FC">
              <w:rPr>
                <w:sz w:val="28"/>
                <w:szCs w:val="28"/>
              </w:rPr>
              <w:t>- Quốc phòng - an ninh:</w:t>
            </w:r>
          </w:p>
        </w:tc>
        <w:tc>
          <w:tcPr>
            <w:tcW w:w="1559" w:type="dxa"/>
            <w:shd w:val="clear" w:color="auto" w:fill="auto"/>
            <w:noWrap/>
            <w:vAlign w:val="center"/>
            <w:hideMark/>
          </w:tcPr>
          <w:p w:rsidR="000A79D9" w:rsidRDefault="000A79D9" w:rsidP="006530C6">
            <w:pPr>
              <w:spacing w:before="120"/>
              <w:jc w:val="right"/>
              <w:rPr>
                <w:sz w:val="28"/>
                <w:szCs w:val="28"/>
              </w:rPr>
            </w:pPr>
            <w:r>
              <w:rPr>
                <w:sz w:val="28"/>
                <w:szCs w:val="28"/>
              </w:rPr>
              <w:t>11,624</w:t>
            </w:r>
          </w:p>
        </w:tc>
        <w:tc>
          <w:tcPr>
            <w:tcW w:w="1667" w:type="dxa"/>
          </w:tcPr>
          <w:p w:rsidR="000A79D9" w:rsidRPr="00F313FC" w:rsidRDefault="000A79D9" w:rsidP="006530C6">
            <w:pPr>
              <w:spacing w:before="120"/>
              <w:rPr>
                <w:sz w:val="28"/>
                <w:szCs w:val="28"/>
              </w:rPr>
            </w:pPr>
            <w:r w:rsidRPr="00F313FC">
              <w:rPr>
                <w:sz w:val="28"/>
                <w:szCs w:val="28"/>
                <w:lang w:val="pt-BR"/>
              </w:rPr>
              <w:t>tỷ đồng</w:t>
            </w:r>
          </w:p>
        </w:tc>
      </w:tr>
    </w:tbl>
    <w:p w:rsidR="00403EFC" w:rsidRDefault="00403EFC" w:rsidP="006530C6">
      <w:pPr>
        <w:pStyle w:val="BodyText"/>
        <w:spacing w:before="120"/>
        <w:ind w:firstLine="720"/>
        <w:jc w:val="both"/>
        <w:rPr>
          <w:b w:val="0"/>
          <w:bCs w:val="0"/>
          <w:sz w:val="28"/>
          <w:szCs w:val="28"/>
          <w:lang w:val="nl-NL"/>
        </w:rPr>
      </w:pPr>
      <w:r>
        <w:rPr>
          <w:b w:val="0"/>
          <w:bCs w:val="0"/>
          <w:sz w:val="28"/>
          <w:szCs w:val="28"/>
          <w:lang w:val="nl-NL"/>
        </w:rPr>
        <w:t>b.2. Các dự án thuộc các huyện, thành phố, thị xã (50%): 193,7</w:t>
      </w:r>
      <w:r w:rsidR="001F4B42">
        <w:rPr>
          <w:b w:val="0"/>
          <w:bCs w:val="0"/>
          <w:sz w:val="28"/>
          <w:szCs w:val="28"/>
          <w:lang w:val="nl-NL"/>
        </w:rPr>
        <w:t>30</w:t>
      </w:r>
      <w:r>
        <w:rPr>
          <w:b w:val="0"/>
          <w:bCs w:val="0"/>
          <w:sz w:val="28"/>
          <w:szCs w:val="28"/>
          <w:lang w:val="nl-NL"/>
        </w:rPr>
        <w:t xml:space="preserve"> tỷ đồng, cụ thể:</w:t>
      </w:r>
    </w:p>
    <w:tbl>
      <w:tblPr>
        <w:tblW w:w="8505" w:type="dxa"/>
        <w:tblInd w:w="817" w:type="dxa"/>
        <w:tblLook w:val="04A0" w:firstRow="1" w:lastRow="0" w:firstColumn="1" w:lastColumn="0" w:noHBand="0" w:noVBand="1"/>
      </w:tblPr>
      <w:tblGrid>
        <w:gridCol w:w="310"/>
        <w:gridCol w:w="3659"/>
        <w:gridCol w:w="2835"/>
        <w:gridCol w:w="1701"/>
      </w:tblGrid>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Cẩm Xuyên:</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15,169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Can Lộc:</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12,594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Đức Thọ:</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11,988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Hương Khê:</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17,739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Hương Sơn:</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18,671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Kỳ Anh:</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17,463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Lộc Hà:</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8,840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Nghi Xuân:</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11,165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Thạch Hà:</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16,876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TP Hà Tĩnh:</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21,153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TX Hồng Lĩnh:</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10,359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vAlign w:val="center"/>
            <w:hideMark/>
          </w:tcPr>
          <w:p w:rsidR="005A2086" w:rsidRPr="00F313FC" w:rsidRDefault="005A2086" w:rsidP="006530C6">
            <w:pPr>
              <w:spacing w:before="120"/>
              <w:rPr>
                <w:sz w:val="28"/>
                <w:szCs w:val="28"/>
                <w:lang w:val="pt-BR"/>
              </w:rPr>
            </w:pPr>
            <w:r w:rsidRPr="00F313FC">
              <w:rPr>
                <w:sz w:val="28"/>
                <w:szCs w:val="28"/>
                <w:lang w:val="pt-BR"/>
              </w:rPr>
              <w:t>TX Kỳ Anh:</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21,661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r w:rsidR="005A2086" w:rsidRPr="00F313FC" w:rsidTr="00086582">
        <w:trPr>
          <w:trHeight w:val="300"/>
        </w:trPr>
        <w:tc>
          <w:tcPr>
            <w:tcW w:w="310"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w:t>
            </w:r>
          </w:p>
        </w:tc>
        <w:tc>
          <w:tcPr>
            <w:tcW w:w="3659"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Vũ Quang:</w:t>
            </w:r>
          </w:p>
        </w:tc>
        <w:tc>
          <w:tcPr>
            <w:tcW w:w="2835" w:type="dxa"/>
            <w:shd w:val="clear" w:color="auto" w:fill="auto"/>
            <w:noWrap/>
            <w:vAlign w:val="center"/>
            <w:hideMark/>
          </w:tcPr>
          <w:p w:rsidR="005A2086" w:rsidRDefault="005A2086" w:rsidP="006530C6">
            <w:pPr>
              <w:spacing w:before="120"/>
              <w:jc w:val="right"/>
              <w:rPr>
                <w:sz w:val="28"/>
                <w:szCs w:val="28"/>
              </w:rPr>
            </w:pPr>
            <w:r>
              <w:rPr>
                <w:sz w:val="28"/>
                <w:szCs w:val="28"/>
              </w:rPr>
              <w:t xml:space="preserve">         10,052 </w:t>
            </w:r>
          </w:p>
        </w:tc>
        <w:tc>
          <w:tcPr>
            <w:tcW w:w="1701" w:type="dxa"/>
            <w:shd w:val="clear" w:color="auto" w:fill="auto"/>
            <w:noWrap/>
            <w:vAlign w:val="center"/>
            <w:hideMark/>
          </w:tcPr>
          <w:p w:rsidR="005A2086" w:rsidRPr="00F313FC" w:rsidRDefault="005A2086" w:rsidP="006530C6">
            <w:pPr>
              <w:spacing w:before="120"/>
              <w:rPr>
                <w:sz w:val="28"/>
                <w:szCs w:val="28"/>
                <w:lang w:val="pt-BR"/>
              </w:rPr>
            </w:pPr>
            <w:r w:rsidRPr="00F313FC">
              <w:rPr>
                <w:sz w:val="28"/>
                <w:szCs w:val="28"/>
                <w:lang w:val="pt-BR"/>
              </w:rPr>
              <w:t>tỷ đồng</w:t>
            </w:r>
          </w:p>
        </w:tc>
      </w:tr>
    </w:tbl>
    <w:p w:rsidR="002C2872" w:rsidRDefault="00CA5D42" w:rsidP="006530C6">
      <w:pPr>
        <w:pStyle w:val="BodyText"/>
        <w:spacing w:before="120"/>
        <w:ind w:firstLine="720"/>
        <w:jc w:val="both"/>
        <w:rPr>
          <w:b w:val="0"/>
          <w:bCs w:val="0"/>
          <w:sz w:val="28"/>
          <w:szCs w:val="28"/>
          <w:lang w:val="nl-NL"/>
        </w:rPr>
      </w:pPr>
      <w:r w:rsidRPr="00CA5D42">
        <w:rPr>
          <w:b w:val="0"/>
          <w:bCs w:val="0"/>
          <w:sz w:val="28"/>
          <w:szCs w:val="28"/>
          <w:lang w:val="nl-NL"/>
        </w:rPr>
        <w:t>Việc phân bổ chi tiết cho các dự án thuộc các ngành, đơn vị cấp tỉnh và các huyện, thành phố, thị xã được thực hiện theo các nguyên tắc tiêu chí quy định và phù hợp với định mức vốn được phân bổ cho các ngành, lĩnh vực v</w:t>
      </w:r>
      <w:r w:rsidR="004440D6">
        <w:rPr>
          <w:b w:val="0"/>
          <w:bCs w:val="0"/>
          <w:sz w:val="28"/>
          <w:szCs w:val="28"/>
          <w:lang w:val="nl-NL"/>
        </w:rPr>
        <w:t xml:space="preserve">à địa phương nêu trên. Tuy vậy </w:t>
      </w:r>
      <w:r w:rsidRPr="00CA5D42">
        <w:rPr>
          <w:b w:val="0"/>
          <w:bCs w:val="0"/>
          <w:sz w:val="28"/>
          <w:szCs w:val="28"/>
          <w:lang w:val="nl-NL"/>
        </w:rPr>
        <w:t xml:space="preserve">một số ngành, lĩnh vực </w:t>
      </w:r>
      <w:r w:rsidR="004440D6">
        <w:rPr>
          <w:b w:val="0"/>
          <w:bCs w:val="0"/>
          <w:sz w:val="28"/>
          <w:szCs w:val="28"/>
          <w:lang w:val="nl-NL"/>
        </w:rPr>
        <w:t>nêu trên</w:t>
      </w:r>
      <w:r w:rsidR="0070111E">
        <w:rPr>
          <w:b w:val="0"/>
          <w:bCs w:val="0"/>
          <w:sz w:val="28"/>
          <w:szCs w:val="28"/>
          <w:lang w:val="nl-NL"/>
        </w:rPr>
        <w:t xml:space="preserve"> </w:t>
      </w:r>
      <w:r w:rsidRPr="00CA5D42">
        <w:rPr>
          <w:b w:val="0"/>
          <w:bCs w:val="0"/>
          <w:sz w:val="28"/>
          <w:szCs w:val="28"/>
          <w:lang w:val="nl-NL"/>
        </w:rPr>
        <w:t xml:space="preserve">không phân bổ hết kế </w:t>
      </w:r>
      <w:r w:rsidRPr="00CA5D42">
        <w:rPr>
          <w:b w:val="0"/>
          <w:bCs w:val="0"/>
          <w:sz w:val="28"/>
          <w:szCs w:val="28"/>
          <w:lang w:val="nl-NL"/>
        </w:rPr>
        <w:lastRenderedPageBreak/>
        <w:t>hoạch vốn được giao do không có đủ dự án đảm bảo điều kiện bố trí vốn với số vốn là 5</w:t>
      </w:r>
      <w:r w:rsidR="00FC670E">
        <w:rPr>
          <w:b w:val="0"/>
          <w:bCs w:val="0"/>
          <w:sz w:val="28"/>
          <w:szCs w:val="28"/>
          <w:lang w:val="nl-NL"/>
        </w:rPr>
        <w:t>,812</w:t>
      </w:r>
      <w:r w:rsidRPr="00CA5D42">
        <w:rPr>
          <w:b w:val="0"/>
          <w:bCs w:val="0"/>
          <w:sz w:val="28"/>
          <w:szCs w:val="28"/>
          <w:lang w:val="nl-NL"/>
        </w:rPr>
        <w:t xml:space="preserve"> tỷ đồng (gồm: lĩnh vực Kho tàng </w:t>
      </w:r>
      <w:r>
        <w:rPr>
          <w:b w:val="0"/>
          <w:bCs w:val="0"/>
          <w:sz w:val="28"/>
          <w:szCs w:val="28"/>
          <w:lang w:val="nl-NL"/>
        </w:rPr>
        <w:t>1,937</w:t>
      </w:r>
      <w:r w:rsidRPr="00CA5D42">
        <w:rPr>
          <w:b w:val="0"/>
          <w:bCs w:val="0"/>
          <w:sz w:val="28"/>
          <w:szCs w:val="28"/>
          <w:lang w:val="nl-NL"/>
        </w:rPr>
        <w:t xml:space="preserve"> tỷ đồng; lĩnh vực Tài nguyên - môi trường </w:t>
      </w:r>
      <w:r w:rsidR="00973C55">
        <w:rPr>
          <w:b w:val="0"/>
          <w:bCs w:val="0"/>
          <w:sz w:val="28"/>
          <w:szCs w:val="28"/>
          <w:lang w:val="nl-NL"/>
        </w:rPr>
        <w:t>3,875</w:t>
      </w:r>
      <w:r w:rsidRPr="00CA5D42">
        <w:rPr>
          <w:b w:val="0"/>
          <w:bCs w:val="0"/>
          <w:sz w:val="28"/>
          <w:szCs w:val="28"/>
          <w:lang w:val="nl-NL"/>
        </w:rPr>
        <w:t xml:space="preserve"> tỷ đồng</w:t>
      </w:r>
      <w:r w:rsidR="00772FEB">
        <w:rPr>
          <w:b w:val="0"/>
          <w:bCs w:val="0"/>
          <w:sz w:val="28"/>
          <w:szCs w:val="28"/>
          <w:lang w:val="nl-NL"/>
        </w:rPr>
        <w:t xml:space="preserve">); UBND tỉnh đề nghị điều chuyển </w:t>
      </w:r>
      <w:r w:rsidR="000016EE">
        <w:rPr>
          <w:b w:val="0"/>
          <w:bCs w:val="0"/>
          <w:sz w:val="28"/>
          <w:szCs w:val="28"/>
          <w:lang w:val="nl-NL"/>
        </w:rPr>
        <w:t xml:space="preserve">số vốn nói trên (5,812 tỷ đồng) </w:t>
      </w:r>
      <w:r w:rsidR="00772FEB">
        <w:rPr>
          <w:b w:val="0"/>
          <w:bCs w:val="0"/>
          <w:sz w:val="28"/>
          <w:szCs w:val="28"/>
          <w:lang w:val="nl-NL"/>
        </w:rPr>
        <w:t xml:space="preserve">sang lĩnh vực Quốc phòng, an ninh để bổ sung vốn thanh toán nợ đọng XDCB cho </w:t>
      </w:r>
      <w:r w:rsidRPr="00CA5D42">
        <w:rPr>
          <w:b w:val="0"/>
          <w:bCs w:val="0"/>
          <w:sz w:val="28"/>
          <w:szCs w:val="28"/>
          <w:lang w:val="nl-NL"/>
        </w:rPr>
        <w:t>Dự án rà phá bom mìn, vật nổ còn sót lại sau chiến tranh trên địa bàn Hà Tĩnh.</w:t>
      </w:r>
    </w:p>
    <w:p w:rsidR="00A41DC6" w:rsidRPr="004651DF" w:rsidRDefault="00A41DC6" w:rsidP="006530C6">
      <w:pPr>
        <w:pStyle w:val="BodyText"/>
        <w:spacing w:before="120"/>
        <w:ind w:firstLine="720"/>
        <w:rPr>
          <w:b w:val="0"/>
          <w:bCs w:val="0"/>
          <w:i/>
          <w:sz w:val="28"/>
          <w:szCs w:val="28"/>
          <w:lang w:val="nl-NL"/>
        </w:rPr>
      </w:pPr>
      <w:r w:rsidRPr="004651DF">
        <w:rPr>
          <w:b w:val="0"/>
          <w:bCs w:val="0"/>
          <w:i/>
          <w:sz w:val="28"/>
          <w:szCs w:val="28"/>
          <w:lang w:val="nl-NL"/>
        </w:rPr>
        <w:t>(</w:t>
      </w:r>
      <w:r>
        <w:rPr>
          <w:b w:val="0"/>
          <w:bCs w:val="0"/>
          <w:i/>
          <w:sz w:val="28"/>
          <w:szCs w:val="28"/>
          <w:lang w:val="nl-NL"/>
        </w:rPr>
        <w:t>C</w:t>
      </w:r>
      <w:r w:rsidRPr="004651DF">
        <w:rPr>
          <w:b w:val="0"/>
          <w:bCs w:val="0"/>
          <w:i/>
          <w:sz w:val="28"/>
          <w:szCs w:val="28"/>
          <w:lang w:val="nl-NL"/>
        </w:rPr>
        <w:t xml:space="preserve">hi tiết theo các Phụ lục </w:t>
      </w:r>
      <w:r>
        <w:rPr>
          <w:b w:val="0"/>
          <w:bCs w:val="0"/>
          <w:i/>
          <w:sz w:val="28"/>
          <w:szCs w:val="28"/>
          <w:lang w:val="nl-NL"/>
        </w:rPr>
        <w:t>0</w:t>
      </w:r>
      <w:r w:rsidR="00554B04">
        <w:rPr>
          <w:b w:val="0"/>
          <w:bCs w:val="0"/>
          <w:i/>
          <w:sz w:val="28"/>
          <w:szCs w:val="28"/>
          <w:lang w:val="nl-NL"/>
        </w:rPr>
        <w:t>4</w:t>
      </w:r>
      <w:r>
        <w:rPr>
          <w:b w:val="0"/>
          <w:bCs w:val="0"/>
          <w:i/>
          <w:sz w:val="28"/>
          <w:szCs w:val="28"/>
          <w:lang w:val="nl-NL"/>
        </w:rPr>
        <w:t>, 0</w:t>
      </w:r>
      <w:r w:rsidR="00554B04">
        <w:rPr>
          <w:b w:val="0"/>
          <w:bCs w:val="0"/>
          <w:i/>
          <w:sz w:val="28"/>
          <w:szCs w:val="28"/>
          <w:lang w:val="nl-NL"/>
        </w:rPr>
        <w:t>5</w:t>
      </w:r>
      <w:r>
        <w:rPr>
          <w:b w:val="0"/>
          <w:bCs w:val="0"/>
          <w:i/>
          <w:sz w:val="28"/>
          <w:szCs w:val="28"/>
          <w:lang w:val="nl-NL"/>
        </w:rPr>
        <w:t xml:space="preserve"> đính kèm</w:t>
      </w:r>
      <w:r w:rsidRPr="004651DF">
        <w:rPr>
          <w:b w:val="0"/>
          <w:bCs w:val="0"/>
          <w:i/>
          <w:sz w:val="28"/>
          <w:szCs w:val="28"/>
          <w:lang w:val="nl-NL"/>
        </w:rPr>
        <w:t>)</w:t>
      </w:r>
    </w:p>
    <w:p w:rsidR="00FB74E6" w:rsidRPr="00FB74E6" w:rsidRDefault="007D01BB" w:rsidP="006530C6">
      <w:pPr>
        <w:pStyle w:val="BodyText"/>
        <w:spacing w:before="120"/>
        <w:ind w:firstLine="720"/>
        <w:jc w:val="both"/>
        <w:rPr>
          <w:b w:val="0"/>
          <w:bCs w:val="0"/>
          <w:sz w:val="28"/>
          <w:szCs w:val="28"/>
          <w:lang w:val="nl-NL"/>
        </w:rPr>
      </w:pPr>
      <w:r>
        <w:rPr>
          <w:b w:val="0"/>
          <w:bCs w:val="0"/>
          <w:i/>
          <w:sz w:val="28"/>
          <w:szCs w:val="28"/>
          <w:lang w:val="nl-NL"/>
        </w:rPr>
        <w:t>2</w:t>
      </w:r>
      <w:r w:rsidR="00F961DA">
        <w:rPr>
          <w:b w:val="0"/>
          <w:bCs w:val="0"/>
          <w:i/>
          <w:sz w:val="28"/>
          <w:szCs w:val="28"/>
          <w:lang w:val="nl-NL"/>
        </w:rPr>
        <w:t>.2</w:t>
      </w:r>
      <w:r w:rsidR="006B5545" w:rsidRPr="00FF7395">
        <w:rPr>
          <w:b w:val="0"/>
          <w:bCs w:val="0"/>
          <w:i/>
          <w:sz w:val="28"/>
          <w:szCs w:val="28"/>
          <w:lang w:val="nl-NL"/>
        </w:rPr>
        <w:t xml:space="preserve">. </w:t>
      </w:r>
      <w:r w:rsidR="00FB74E6">
        <w:rPr>
          <w:b w:val="0"/>
          <w:bCs w:val="0"/>
          <w:i/>
          <w:sz w:val="28"/>
          <w:szCs w:val="28"/>
          <w:lang w:val="nl-NL"/>
        </w:rPr>
        <w:t>Nguồn bộ</w:t>
      </w:r>
      <w:r w:rsidR="008973F8">
        <w:rPr>
          <w:b w:val="0"/>
          <w:bCs w:val="0"/>
          <w:i/>
          <w:sz w:val="28"/>
          <w:szCs w:val="28"/>
          <w:lang w:val="nl-NL"/>
        </w:rPr>
        <w:t>i</w:t>
      </w:r>
      <w:r w:rsidR="00FB74E6">
        <w:rPr>
          <w:b w:val="0"/>
          <w:bCs w:val="0"/>
          <w:i/>
          <w:sz w:val="28"/>
          <w:szCs w:val="28"/>
          <w:lang w:val="nl-NL"/>
        </w:rPr>
        <w:t xml:space="preserve"> chi ngân sách địa phương (48 tỷ đồng): </w:t>
      </w:r>
      <w:r w:rsidR="00E446E6">
        <w:rPr>
          <w:b w:val="0"/>
          <w:bCs w:val="0"/>
          <w:sz w:val="28"/>
          <w:szCs w:val="28"/>
          <w:lang w:val="nl-NL"/>
        </w:rPr>
        <w:t>Hạn mức bội chi năm 2018 được giao (48 tỷ đồng) d</w:t>
      </w:r>
      <w:r w:rsidR="00FB74E6">
        <w:rPr>
          <w:b w:val="0"/>
          <w:bCs w:val="0"/>
          <w:sz w:val="28"/>
          <w:szCs w:val="28"/>
          <w:lang w:val="nl-NL"/>
        </w:rPr>
        <w:t xml:space="preserve">ự kiến </w:t>
      </w:r>
      <w:r w:rsidR="00E446E6">
        <w:rPr>
          <w:b w:val="0"/>
          <w:bCs w:val="0"/>
          <w:sz w:val="28"/>
          <w:szCs w:val="28"/>
          <w:lang w:val="nl-NL"/>
        </w:rPr>
        <w:t>sử dụng để huy động vốn</w:t>
      </w:r>
      <w:r w:rsidR="003675CF">
        <w:rPr>
          <w:b w:val="0"/>
          <w:bCs w:val="0"/>
          <w:sz w:val="28"/>
          <w:szCs w:val="28"/>
          <w:lang w:val="nl-NL"/>
        </w:rPr>
        <w:t xml:space="preserve"> tín dụng đầu tư phát triển của nhà nước năm 2016 </w:t>
      </w:r>
      <w:r w:rsidR="008812D5">
        <w:rPr>
          <w:b w:val="0"/>
          <w:bCs w:val="0"/>
          <w:sz w:val="28"/>
          <w:szCs w:val="28"/>
          <w:lang w:val="nl-NL"/>
        </w:rPr>
        <w:t>theo hướng dẫn của Bộ Kế hoạch và Đầu tư và Ngân hàng phát triển Việt Nam</w:t>
      </w:r>
      <w:r w:rsidR="00FB74E6">
        <w:rPr>
          <w:b w:val="0"/>
          <w:bCs w:val="0"/>
          <w:sz w:val="28"/>
          <w:szCs w:val="28"/>
          <w:lang w:val="nl-NL"/>
        </w:rPr>
        <w:t>.</w:t>
      </w:r>
    </w:p>
    <w:p w:rsidR="006B5545" w:rsidRDefault="007D01BB" w:rsidP="006530C6">
      <w:pPr>
        <w:pStyle w:val="BodyText"/>
        <w:spacing w:before="120"/>
        <w:ind w:firstLine="720"/>
        <w:jc w:val="both"/>
        <w:rPr>
          <w:b w:val="0"/>
          <w:bCs w:val="0"/>
          <w:sz w:val="28"/>
          <w:szCs w:val="28"/>
          <w:lang w:val="nl-NL"/>
        </w:rPr>
      </w:pPr>
      <w:r>
        <w:rPr>
          <w:b w:val="0"/>
          <w:bCs w:val="0"/>
          <w:i/>
          <w:sz w:val="28"/>
          <w:szCs w:val="28"/>
          <w:lang w:val="nl-NL"/>
        </w:rPr>
        <w:t>2</w:t>
      </w:r>
      <w:r w:rsidR="00F961DA">
        <w:rPr>
          <w:b w:val="0"/>
          <w:bCs w:val="0"/>
          <w:i/>
          <w:sz w:val="28"/>
          <w:szCs w:val="28"/>
          <w:lang w:val="nl-NL"/>
        </w:rPr>
        <w:t>.</w:t>
      </w:r>
      <w:r w:rsidR="00486E07">
        <w:rPr>
          <w:b w:val="0"/>
          <w:bCs w:val="0"/>
          <w:i/>
          <w:sz w:val="28"/>
          <w:szCs w:val="28"/>
          <w:lang w:val="nl-NL"/>
        </w:rPr>
        <w:t>4</w:t>
      </w:r>
      <w:r w:rsidR="006B5545" w:rsidRPr="000C31FB">
        <w:rPr>
          <w:b w:val="0"/>
          <w:bCs w:val="0"/>
          <w:i/>
          <w:sz w:val="28"/>
          <w:szCs w:val="28"/>
          <w:lang w:val="nl-NL"/>
        </w:rPr>
        <w:t xml:space="preserve">. Nguồn </w:t>
      </w:r>
      <w:r w:rsidR="00396E53">
        <w:rPr>
          <w:b w:val="0"/>
          <w:bCs w:val="0"/>
          <w:i/>
          <w:sz w:val="28"/>
          <w:szCs w:val="28"/>
          <w:lang w:val="nl-NL"/>
        </w:rPr>
        <w:t>thu từ hoạt động xổ số kiến thiết</w:t>
      </w:r>
      <w:r w:rsidR="006B5545" w:rsidRPr="000C31FB">
        <w:rPr>
          <w:b w:val="0"/>
          <w:bCs w:val="0"/>
          <w:i/>
          <w:sz w:val="28"/>
          <w:szCs w:val="28"/>
          <w:lang w:val="nl-NL"/>
        </w:rPr>
        <w:t xml:space="preserve">: </w:t>
      </w:r>
      <w:r>
        <w:rPr>
          <w:b w:val="0"/>
          <w:bCs w:val="0"/>
          <w:sz w:val="28"/>
          <w:szCs w:val="28"/>
          <w:lang w:val="nl-NL"/>
        </w:rPr>
        <w:t>13</w:t>
      </w:r>
      <w:r w:rsidR="006B5545" w:rsidRPr="00396E53">
        <w:rPr>
          <w:b w:val="0"/>
          <w:bCs w:val="0"/>
          <w:sz w:val="28"/>
          <w:szCs w:val="28"/>
          <w:lang w:val="nl-NL"/>
        </w:rPr>
        <w:t xml:space="preserve"> tỷ đồng</w:t>
      </w:r>
      <w:r w:rsidR="00D80AE0">
        <w:rPr>
          <w:b w:val="0"/>
          <w:bCs w:val="0"/>
          <w:sz w:val="28"/>
          <w:szCs w:val="28"/>
          <w:lang w:val="nl-NL"/>
        </w:rPr>
        <w:t>.</w:t>
      </w:r>
      <w:r w:rsidR="006B5545">
        <w:rPr>
          <w:b w:val="0"/>
          <w:bCs w:val="0"/>
          <w:sz w:val="28"/>
          <w:szCs w:val="28"/>
          <w:lang w:val="nl-NL"/>
        </w:rPr>
        <w:t xml:space="preserve"> </w:t>
      </w:r>
      <w:r w:rsidR="00396E53">
        <w:rPr>
          <w:b w:val="0"/>
          <w:bCs w:val="0"/>
          <w:sz w:val="28"/>
          <w:szCs w:val="28"/>
          <w:lang w:val="nl-NL"/>
        </w:rPr>
        <w:t>Dự kiến bố trí</w:t>
      </w:r>
      <w:r w:rsidR="00D76898">
        <w:rPr>
          <w:b w:val="0"/>
          <w:bCs w:val="0"/>
          <w:sz w:val="28"/>
          <w:szCs w:val="28"/>
          <w:lang w:val="nl-NL"/>
        </w:rPr>
        <w:t xml:space="preserve"> cho các </w:t>
      </w:r>
      <w:r w:rsidR="00AC29F3">
        <w:rPr>
          <w:b w:val="0"/>
          <w:bCs w:val="0"/>
          <w:sz w:val="28"/>
          <w:szCs w:val="28"/>
          <w:lang w:val="nl-NL"/>
        </w:rPr>
        <w:t xml:space="preserve">dự án thuộc </w:t>
      </w:r>
      <w:r w:rsidR="00D76898">
        <w:rPr>
          <w:b w:val="0"/>
          <w:bCs w:val="0"/>
          <w:sz w:val="28"/>
          <w:szCs w:val="28"/>
          <w:lang w:val="nl-NL"/>
        </w:rPr>
        <w:t xml:space="preserve">lĩnh vực giáo dục </w:t>
      </w:r>
      <w:r w:rsidR="00BE1A86">
        <w:rPr>
          <w:b w:val="0"/>
          <w:bCs w:val="0"/>
          <w:sz w:val="28"/>
          <w:szCs w:val="28"/>
          <w:lang w:val="nl-NL"/>
        </w:rPr>
        <w:t>-</w:t>
      </w:r>
      <w:r w:rsidR="00D76898">
        <w:rPr>
          <w:b w:val="0"/>
          <w:bCs w:val="0"/>
          <w:sz w:val="28"/>
          <w:szCs w:val="28"/>
          <w:lang w:val="nl-NL"/>
        </w:rPr>
        <w:t xml:space="preserve"> đào tạo</w:t>
      </w:r>
      <w:r w:rsidR="00B63D98">
        <w:rPr>
          <w:b w:val="0"/>
          <w:bCs w:val="0"/>
          <w:sz w:val="28"/>
          <w:szCs w:val="28"/>
          <w:lang w:val="nl-NL"/>
        </w:rPr>
        <w:t xml:space="preserve"> và</w:t>
      </w:r>
      <w:r w:rsidR="00D76898">
        <w:rPr>
          <w:b w:val="0"/>
          <w:bCs w:val="0"/>
          <w:sz w:val="28"/>
          <w:szCs w:val="28"/>
          <w:lang w:val="nl-NL"/>
        </w:rPr>
        <w:t xml:space="preserve"> y tế</w:t>
      </w:r>
      <w:r w:rsidR="000C1433" w:rsidRPr="000C1433">
        <w:rPr>
          <w:b w:val="0"/>
          <w:bCs w:val="0"/>
          <w:i/>
          <w:sz w:val="28"/>
          <w:szCs w:val="28"/>
          <w:lang w:val="nl-NL"/>
        </w:rPr>
        <w:t xml:space="preserve"> </w:t>
      </w:r>
      <w:r w:rsidR="000C1433">
        <w:rPr>
          <w:b w:val="0"/>
          <w:bCs w:val="0"/>
          <w:i/>
          <w:sz w:val="28"/>
          <w:szCs w:val="28"/>
          <w:lang w:val="nl-NL"/>
        </w:rPr>
        <w:t>(C</w:t>
      </w:r>
      <w:r w:rsidR="000C1433" w:rsidRPr="004651DF">
        <w:rPr>
          <w:b w:val="0"/>
          <w:bCs w:val="0"/>
          <w:i/>
          <w:sz w:val="28"/>
          <w:szCs w:val="28"/>
          <w:lang w:val="nl-NL"/>
        </w:rPr>
        <w:t>hi tiết theo</w:t>
      </w:r>
      <w:r w:rsidR="0019604F">
        <w:rPr>
          <w:b w:val="0"/>
          <w:bCs w:val="0"/>
          <w:i/>
          <w:sz w:val="28"/>
          <w:szCs w:val="28"/>
          <w:lang w:val="nl-NL"/>
        </w:rPr>
        <w:t xml:space="preserve"> </w:t>
      </w:r>
      <w:r w:rsidR="000C1433" w:rsidRPr="004651DF">
        <w:rPr>
          <w:b w:val="0"/>
          <w:bCs w:val="0"/>
          <w:i/>
          <w:sz w:val="28"/>
          <w:szCs w:val="28"/>
          <w:lang w:val="nl-NL"/>
        </w:rPr>
        <w:t xml:space="preserve">Phụ lục </w:t>
      </w:r>
      <w:r w:rsidR="000C1433">
        <w:rPr>
          <w:b w:val="0"/>
          <w:bCs w:val="0"/>
          <w:i/>
          <w:sz w:val="28"/>
          <w:szCs w:val="28"/>
          <w:lang w:val="nl-NL"/>
        </w:rPr>
        <w:t>0</w:t>
      </w:r>
      <w:r w:rsidR="00554B04">
        <w:rPr>
          <w:b w:val="0"/>
          <w:bCs w:val="0"/>
          <w:i/>
          <w:sz w:val="28"/>
          <w:szCs w:val="28"/>
          <w:lang w:val="nl-NL"/>
        </w:rPr>
        <w:t>6</w:t>
      </w:r>
      <w:r w:rsidR="000C1433">
        <w:rPr>
          <w:b w:val="0"/>
          <w:bCs w:val="0"/>
          <w:i/>
          <w:sz w:val="28"/>
          <w:szCs w:val="28"/>
          <w:lang w:val="nl-NL"/>
        </w:rPr>
        <w:t xml:space="preserve"> đính kèm</w:t>
      </w:r>
      <w:r w:rsidR="000C1433" w:rsidRPr="004651DF">
        <w:rPr>
          <w:b w:val="0"/>
          <w:bCs w:val="0"/>
          <w:i/>
          <w:sz w:val="28"/>
          <w:szCs w:val="28"/>
          <w:lang w:val="nl-NL"/>
        </w:rPr>
        <w:t>)</w:t>
      </w:r>
      <w:r w:rsidR="00473173">
        <w:rPr>
          <w:b w:val="0"/>
          <w:bCs w:val="0"/>
          <w:i/>
          <w:sz w:val="28"/>
          <w:szCs w:val="28"/>
          <w:lang w:val="nl-NL"/>
        </w:rPr>
        <w:t>.</w:t>
      </w:r>
    </w:p>
    <w:p w:rsidR="006B5545" w:rsidRPr="00407194" w:rsidRDefault="009A74E3" w:rsidP="006530C6">
      <w:pPr>
        <w:spacing w:before="120"/>
        <w:ind w:firstLine="720"/>
        <w:jc w:val="both"/>
        <w:rPr>
          <w:b/>
          <w:sz w:val="28"/>
          <w:szCs w:val="28"/>
        </w:rPr>
      </w:pPr>
      <w:r>
        <w:rPr>
          <w:b/>
          <w:sz w:val="28"/>
          <w:szCs w:val="28"/>
        </w:rPr>
        <w:t>V</w:t>
      </w:r>
      <w:r w:rsidR="006B5545" w:rsidRPr="00407194">
        <w:rPr>
          <w:b/>
          <w:sz w:val="28"/>
          <w:szCs w:val="28"/>
        </w:rPr>
        <w:t xml:space="preserve">. Nhiệm vụ, giải pháp thực hiện kế hoạch </w:t>
      </w:r>
      <w:r w:rsidR="006B5545">
        <w:rPr>
          <w:b/>
          <w:sz w:val="28"/>
          <w:szCs w:val="28"/>
        </w:rPr>
        <w:t>ĐTPT</w:t>
      </w:r>
      <w:r w:rsidR="006B5545" w:rsidRPr="00407194">
        <w:rPr>
          <w:b/>
          <w:sz w:val="28"/>
          <w:szCs w:val="28"/>
        </w:rPr>
        <w:t xml:space="preserve"> năm 201</w:t>
      </w:r>
      <w:r w:rsidR="007D6E0A">
        <w:rPr>
          <w:b/>
          <w:sz w:val="28"/>
          <w:szCs w:val="28"/>
        </w:rPr>
        <w:t>8</w:t>
      </w:r>
      <w:r w:rsidR="006B5545" w:rsidRPr="00407194">
        <w:rPr>
          <w:b/>
          <w:sz w:val="28"/>
          <w:szCs w:val="28"/>
        </w:rPr>
        <w:t>:</w:t>
      </w:r>
    </w:p>
    <w:p w:rsidR="006B5545" w:rsidRDefault="006B5545" w:rsidP="006530C6">
      <w:pPr>
        <w:pStyle w:val="BodyText"/>
        <w:spacing w:before="120"/>
        <w:ind w:firstLine="720"/>
        <w:jc w:val="both"/>
        <w:rPr>
          <w:b w:val="0"/>
          <w:bCs w:val="0"/>
          <w:sz w:val="28"/>
          <w:szCs w:val="28"/>
          <w:lang w:val="nl-NL"/>
        </w:rPr>
      </w:pPr>
      <w:r w:rsidRPr="00B47A87">
        <w:rPr>
          <w:b w:val="0"/>
          <w:bCs w:val="0"/>
          <w:sz w:val="28"/>
          <w:szCs w:val="28"/>
          <w:lang w:val="nl-NL"/>
        </w:rPr>
        <w:t xml:space="preserve">Để triển khai </w:t>
      </w:r>
      <w:r>
        <w:rPr>
          <w:b w:val="0"/>
          <w:bCs w:val="0"/>
          <w:sz w:val="28"/>
          <w:szCs w:val="28"/>
          <w:lang w:val="nl-NL"/>
        </w:rPr>
        <w:t>kế hoạch</w:t>
      </w:r>
      <w:r w:rsidRPr="00B47A87">
        <w:rPr>
          <w:b w:val="0"/>
          <w:bCs w:val="0"/>
          <w:sz w:val="28"/>
          <w:szCs w:val="28"/>
          <w:lang w:val="nl-NL"/>
        </w:rPr>
        <w:t xml:space="preserve"> đầu tư phát triển năm 201</w:t>
      </w:r>
      <w:r w:rsidR="007D6E0A">
        <w:rPr>
          <w:b w:val="0"/>
          <w:bCs w:val="0"/>
          <w:sz w:val="28"/>
          <w:szCs w:val="28"/>
          <w:lang w:val="nl-NL"/>
        </w:rPr>
        <w:t>8</w:t>
      </w:r>
      <w:r w:rsidRPr="00B47A87">
        <w:rPr>
          <w:b w:val="0"/>
          <w:bCs w:val="0"/>
          <w:sz w:val="28"/>
          <w:szCs w:val="28"/>
          <w:lang w:val="nl-NL"/>
        </w:rPr>
        <w:t xml:space="preserve"> đảm bảo mục tiêu đúng tiến độ, nâng cao chất lượng và hiệu quả </w:t>
      </w:r>
      <w:r>
        <w:rPr>
          <w:b w:val="0"/>
          <w:bCs w:val="0"/>
          <w:sz w:val="28"/>
          <w:szCs w:val="28"/>
          <w:lang w:val="nl-NL"/>
        </w:rPr>
        <w:t xml:space="preserve">sử dụng </w:t>
      </w:r>
      <w:r w:rsidRPr="00B47A87">
        <w:rPr>
          <w:b w:val="0"/>
          <w:bCs w:val="0"/>
          <w:sz w:val="28"/>
          <w:szCs w:val="28"/>
          <w:lang w:val="nl-NL"/>
        </w:rPr>
        <w:t xml:space="preserve">vốn đầu tư; các ngành, các cấp </w:t>
      </w:r>
      <w:r>
        <w:rPr>
          <w:b w:val="0"/>
          <w:bCs w:val="0"/>
          <w:sz w:val="28"/>
          <w:szCs w:val="28"/>
          <w:lang w:val="nl-NL"/>
        </w:rPr>
        <w:t xml:space="preserve">cần </w:t>
      </w:r>
      <w:r w:rsidRPr="00B47A87">
        <w:rPr>
          <w:b w:val="0"/>
          <w:bCs w:val="0"/>
          <w:sz w:val="28"/>
          <w:szCs w:val="28"/>
          <w:lang w:val="nl-NL"/>
        </w:rPr>
        <w:t xml:space="preserve">tiếp tục thực hiện đồng bộ các giải pháp quản lý đầu tư và xây dựng trong tất cả các khâu từ công tác quy hoạch, kế hoạch, huy động vốn đầu tư đến công tác </w:t>
      </w:r>
      <w:r w:rsidR="002871F0">
        <w:rPr>
          <w:b w:val="0"/>
          <w:bCs w:val="0"/>
          <w:sz w:val="28"/>
          <w:szCs w:val="28"/>
          <w:lang w:val="nl-NL"/>
        </w:rPr>
        <w:t>chuẩn bị đầu tư</w:t>
      </w:r>
      <w:r w:rsidRPr="00B47A87">
        <w:rPr>
          <w:b w:val="0"/>
          <w:bCs w:val="0"/>
          <w:sz w:val="28"/>
          <w:szCs w:val="28"/>
          <w:lang w:val="nl-NL"/>
        </w:rPr>
        <w:t>, tổ chức thực hiện, nghiệm thu đưa vào sử dụng và thanh, quyết toán</w:t>
      </w:r>
      <w:r>
        <w:rPr>
          <w:b w:val="0"/>
          <w:bCs w:val="0"/>
          <w:sz w:val="28"/>
          <w:szCs w:val="28"/>
          <w:lang w:val="nl-NL"/>
        </w:rPr>
        <w:t>, trong đó tập trung các nh</w:t>
      </w:r>
      <w:r w:rsidR="00F10A50">
        <w:rPr>
          <w:b w:val="0"/>
          <w:bCs w:val="0"/>
          <w:sz w:val="28"/>
          <w:szCs w:val="28"/>
          <w:lang w:val="nl-NL"/>
        </w:rPr>
        <w:t>iệm vụ,</w:t>
      </w:r>
      <w:r>
        <w:rPr>
          <w:b w:val="0"/>
          <w:bCs w:val="0"/>
          <w:sz w:val="28"/>
          <w:szCs w:val="28"/>
          <w:lang w:val="nl-NL"/>
        </w:rPr>
        <w:t xml:space="preserve"> giải pháp chủ yếu sau</w:t>
      </w:r>
      <w:r w:rsidRPr="00B47A87">
        <w:rPr>
          <w:b w:val="0"/>
          <w:bCs w:val="0"/>
          <w:sz w:val="28"/>
          <w:szCs w:val="28"/>
          <w:lang w:val="nl-NL"/>
        </w:rPr>
        <w:t>:</w:t>
      </w:r>
    </w:p>
    <w:p w:rsidR="00F10A50" w:rsidRDefault="00986905" w:rsidP="006530C6">
      <w:pPr>
        <w:pStyle w:val="BodyText"/>
        <w:spacing w:before="120"/>
        <w:ind w:firstLine="720"/>
        <w:jc w:val="both"/>
        <w:rPr>
          <w:b w:val="0"/>
          <w:bCs w:val="0"/>
          <w:sz w:val="28"/>
          <w:szCs w:val="28"/>
          <w:lang w:val="nl-NL"/>
        </w:rPr>
      </w:pPr>
      <w:r>
        <w:rPr>
          <w:b w:val="0"/>
          <w:bCs w:val="0"/>
          <w:sz w:val="28"/>
          <w:szCs w:val="28"/>
          <w:lang w:val="nl-NL"/>
        </w:rPr>
        <w:t>1. Thực hiện giao kịp thời kế hoạch vốn đầu tư năm 2018 sau khi có Quyết định giao vốn của Thủ tướng Chính phủ, Bộ Kế hoạch và Đầu tư</w:t>
      </w:r>
      <w:r w:rsidR="000F66A7">
        <w:rPr>
          <w:b w:val="0"/>
          <w:bCs w:val="0"/>
          <w:sz w:val="28"/>
          <w:szCs w:val="28"/>
          <w:lang w:val="nl-NL"/>
        </w:rPr>
        <w:t xml:space="preserve"> và Nghị quyết của Hội đồng nhân dân tỉnh; đồng thời chỉ đạo các cấp, các ngành triển khai kế hoạch </w:t>
      </w:r>
      <w:r w:rsidR="00283AB8">
        <w:rPr>
          <w:b w:val="0"/>
          <w:bCs w:val="0"/>
          <w:sz w:val="28"/>
          <w:szCs w:val="28"/>
          <w:lang w:val="nl-NL"/>
        </w:rPr>
        <w:t xml:space="preserve">đầu tư </w:t>
      </w:r>
      <w:r w:rsidR="000F66A7">
        <w:rPr>
          <w:b w:val="0"/>
          <w:bCs w:val="0"/>
          <w:sz w:val="28"/>
          <w:szCs w:val="28"/>
          <w:lang w:val="nl-NL"/>
        </w:rPr>
        <w:t>năm 2018 ngay từ đầu năm.</w:t>
      </w:r>
    </w:p>
    <w:p w:rsidR="000F66A7" w:rsidRDefault="0088737A" w:rsidP="006530C6">
      <w:pPr>
        <w:pStyle w:val="BodyText"/>
        <w:spacing w:before="120"/>
        <w:ind w:firstLine="720"/>
        <w:jc w:val="both"/>
        <w:rPr>
          <w:b w:val="0"/>
          <w:bCs w:val="0"/>
          <w:sz w:val="28"/>
          <w:szCs w:val="28"/>
          <w:lang w:val="nl-NL"/>
        </w:rPr>
      </w:pPr>
      <w:r>
        <w:rPr>
          <w:b w:val="0"/>
          <w:bCs w:val="0"/>
          <w:sz w:val="28"/>
          <w:szCs w:val="28"/>
          <w:lang w:val="nl-NL"/>
        </w:rPr>
        <w:t>2. Tiếp tục đẩy mạnh công tác tuyên truyền, phổ biến, đào tạo, tập huấn nhằm quán triệt và triển khai thực hiện tốt các quy định</w:t>
      </w:r>
      <w:r w:rsidR="00294352">
        <w:rPr>
          <w:b w:val="0"/>
          <w:bCs w:val="0"/>
          <w:sz w:val="28"/>
          <w:szCs w:val="28"/>
          <w:lang w:val="nl-NL"/>
        </w:rPr>
        <w:t xml:space="preserve"> về quản lý đầu tư và xây dựng, trong đó cần tăng cường quản lý chặt chẽ các khâu đầu tư công, nhất là việc thẩm định nguồn vốn và khả năng cân đối vốn, quyết định chủ trương đầu tư và quyết định đầu tư dự án; quy trình</w:t>
      </w:r>
      <w:r w:rsidR="00564239">
        <w:rPr>
          <w:b w:val="0"/>
          <w:bCs w:val="0"/>
          <w:sz w:val="28"/>
          <w:szCs w:val="28"/>
          <w:lang w:val="nl-NL"/>
        </w:rPr>
        <w:t xml:space="preserve">, thủ tục về phân bổ vốn đầu tư; </w:t>
      </w:r>
      <w:r w:rsidR="00606469">
        <w:rPr>
          <w:b w:val="0"/>
          <w:bCs w:val="0"/>
          <w:sz w:val="28"/>
          <w:szCs w:val="28"/>
          <w:lang w:val="nl-NL"/>
        </w:rPr>
        <w:t xml:space="preserve">đồng thời </w:t>
      </w:r>
      <w:r w:rsidR="00606469" w:rsidRPr="00606469">
        <w:rPr>
          <w:b w:val="0"/>
          <w:bCs w:val="0"/>
          <w:sz w:val="28"/>
          <w:szCs w:val="28"/>
          <w:lang w:val="nl-NL"/>
        </w:rPr>
        <w:t>triển khai kịp thời việc rà soát, điều chỉnh các văn bản liên quan đến quản lý đầu xây dựng cơ bản cho phù hợp với tình hình thực tế của tỉnh và quy định hiện hành của Nhà nước.</w:t>
      </w:r>
    </w:p>
    <w:p w:rsidR="008A75CE" w:rsidRDefault="00F54A18" w:rsidP="006530C6">
      <w:pPr>
        <w:spacing w:before="120"/>
        <w:ind w:firstLine="720"/>
        <w:jc w:val="both"/>
        <w:rPr>
          <w:color w:val="000000"/>
          <w:sz w:val="28"/>
          <w:szCs w:val="28"/>
        </w:rPr>
      </w:pPr>
      <w:r>
        <w:rPr>
          <w:color w:val="000000"/>
          <w:sz w:val="28"/>
          <w:szCs w:val="28"/>
        </w:rPr>
        <w:t>3.</w:t>
      </w:r>
      <w:r w:rsidR="008A75CE">
        <w:rPr>
          <w:color w:val="000000"/>
          <w:sz w:val="28"/>
          <w:szCs w:val="28"/>
        </w:rPr>
        <w:t xml:space="preserve"> Thống nhất quản lý chặt chẽ việc phân bổ nguồn lực đầu tư từ khu vực nhà nước (nhất là các nguồn vốn ngân sách địa phương) theo đúng quy định của Luật Đầu tư công, các Nghị định của Chính phủ hướng dẫn thi hành luật, các Chỉ thị của Thủ tướng Chính phủ về kế hoạch đầu tư công trung hạn và hằng năm nhằm kiểm soát chặt chẽ tình hình nợ đọng xây dựng cơ bản, tuyệt đối không để phát sinh nợ.</w:t>
      </w:r>
    </w:p>
    <w:p w:rsidR="008A75CE" w:rsidRPr="008A75CE" w:rsidRDefault="00F54A18" w:rsidP="006530C6">
      <w:pPr>
        <w:pStyle w:val="BodyText"/>
        <w:spacing w:before="120"/>
        <w:ind w:firstLine="720"/>
        <w:jc w:val="both"/>
        <w:rPr>
          <w:b w:val="0"/>
          <w:bCs w:val="0"/>
          <w:color w:val="000000"/>
          <w:sz w:val="28"/>
          <w:szCs w:val="28"/>
        </w:rPr>
      </w:pPr>
      <w:r>
        <w:rPr>
          <w:b w:val="0"/>
          <w:bCs w:val="0"/>
          <w:color w:val="000000"/>
          <w:sz w:val="28"/>
          <w:szCs w:val="28"/>
        </w:rPr>
        <w:t>4.</w:t>
      </w:r>
      <w:r w:rsidR="008A75CE" w:rsidRPr="00B3578E">
        <w:rPr>
          <w:b w:val="0"/>
          <w:bCs w:val="0"/>
          <w:color w:val="000000"/>
          <w:sz w:val="28"/>
          <w:szCs w:val="28"/>
          <w:lang w:val="vi-VN"/>
        </w:rPr>
        <w:t xml:space="preserve"> Tập trung xử lý kịp thời các </w:t>
      </w:r>
      <w:r w:rsidR="008A75CE">
        <w:rPr>
          <w:b w:val="0"/>
          <w:bCs w:val="0"/>
          <w:color w:val="000000"/>
          <w:sz w:val="28"/>
          <w:szCs w:val="28"/>
        </w:rPr>
        <w:t xml:space="preserve">khó khăn, </w:t>
      </w:r>
      <w:r w:rsidR="008A75CE" w:rsidRPr="00B3578E">
        <w:rPr>
          <w:b w:val="0"/>
          <w:bCs w:val="0"/>
          <w:color w:val="000000"/>
          <w:sz w:val="28"/>
          <w:szCs w:val="28"/>
          <w:lang w:val="vi-VN"/>
        </w:rPr>
        <w:t xml:space="preserve">vướng mắc, </w:t>
      </w:r>
      <w:r w:rsidR="008A75CE">
        <w:rPr>
          <w:b w:val="0"/>
          <w:bCs w:val="0"/>
          <w:color w:val="000000"/>
          <w:sz w:val="28"/>
          <w:szCs w:val="28"/>
        </w:rPr>
        <w:t xml:space="preserve">nhất là trong công tác đền bù, giải phóng mặt bằng nhằm </w:t>
      </w:r>
      <w:r w:rsidR="008A75CE" w:rsidRPr="00B3578E">
        <w:rPr>
          <w:b w:val="0"/>
          <w:bCs w:val="0"/>
          <w:color w:val="000000"/>
          <w:sz w:val="28"/>
          <w:szCs w:val="28"/>
          <w:lang w:val="vi-VN"/>
        </w:rPr>
        <w:t xml:space="preserve">tạo điều kiện thuận lợi và đôn đốc các </w:t>
      </w:r>
      <w:r w:rsidR="008A75CE" w:rsidRPr="00B3578E">
        <w:rPr>
          <w:b w:val="0"/>
          <w:bCs w:val="0"/>
          <w:color w:val="000000"/>
          <w:sz w:val="28"/>
          <w:szCs w:val="28"/>
          <w:lang w:val="vi-VN"/>
        </w:rPr>
        <w:lastRenderedPageBreak/>
        <w:t xml:space="preserve">nhà đầu tư triển khai các dự án đúng tiến độ theo cam kết, nhất là các dự án </w:t>
      </w:r>
      <w:r w:rsidR="008A75CE">
        <w:rPr>
          <w:b w:val="0"/>
          <w:bCs w:val="0"/>
          <w:color w:val="000000"/>
          <w:sz w:val="28"/>
          <w:szCs w:val="28"/>
          <w:lang w:val="vi-VN"/>
        </w:rPr>
        <w:t>đầu tư tại Khu kinh tế Vũng Áng</w:t>
      </w:r>
      <w:r w:rsidR="008A75CE">
        <w:rPr>
          <w:b w:val="0"/>
          <w:bCs w:val="0"/>
          <w:color w:val="000000"/>
          <w:sz w:val="28"/>
          <w:szCs w:val="28"/>
        </w:rPr>
        <w:t>;</w:t>
      </w:r>
      <w:r w:rsidR="008A75CE" w:rsidRPr="00B3578E">
        <w:rPr>
          <w:b w:val="0"/>
          <w:bCs w:val="0"/>
          <w:color w:val="000000"/>
          <w:sz w:val="28"/>
          <w:szCs w:val="28"/>
          <w:lang w:val="vi-VN"/>
        </w:rPr>
        <w:t xml:space="preserve"> </w:t>
      </w:r>
      <w:r w:rsidR="008A75CE" w:rsidRPr="00F45484">
        <w:rPr>
          <w:b w:val="0"/>
          <w:bCs w:val="0"/>
          <w:color w:val="000000"/>
          <w:sz w:val="28"/>
          <w:szCs w:val="28"/>
          <w:lang w:val="vi-VN"/>
        </w:rPr>
        <w:t>các khu, cụm công nghiệp, tiểu thủ công nghiệp,..</w:t>
      </w:r>
      <w:r w:rsidR="008A75CE" w:rsidRPr="00B3578E">
        <w:rPr>
          <w:b w:val="0"/>
          <w:bCs w:val="0"/>
          <w:color w:val="000000"/>
          <w:sz w:val="28"/>
          <w:szCs w:val="28"/>
          <w:lang w:val="vi-VN"/>
        </w:rPr>
        <w:t>.</w:t>
      </w:r>
      <w:r w:rsidR="008A75CE">
        <w:rPr>
          <w:b w:val="0"/>
          <w:bCs w:val="0"/>
          <w:color w:val="000000"/>
          <w:sz w:val="28"/>
          <w:szCs w:val="28"/>
        </w:rPr>
        <w:t xml:space="preserve"> và tại các dự án lớn, quan trọng của tỉnh.</w:t>
      </w:r>
    </w:p>
    <w:p w:rsidR="004F7807" w:rsidRDefault="00F54A18" w:rsidP="006530C6">
      <w:pPr>
        <w:spacing w:before="120"/>
        <w:ind w:firstLine="720"/>
        <w:jc w:val="both"/>
        <w:rPr>
          <w:color w:val="000000"/>
          <w:sz w:val="28"/>
          <w:szCs w:val="28"/>
        </w:rPr>
      </w:pPr>
      <w:r>
        <w:rPr>
          <w:color w:val="000000"/>
          <w:sz w:val="28"/>
          <w:szCs w:val="28"/>
        </w:rPr>
        <w:t>5.</w:t>
      </w:r>
      <w:r w:rsidR="004F7807" w:rsidRPr="00075DBC">
        <w:rPr>
          <w:color w:val="000000"/>
          <w:sz w:val="28"/>
          <w:szCs w:val="28"/>
          <w:lang w:val="vi-VN"/>
        </w:rPr>
        <w:t xml:space="preserve"> </w:t>
      </w:r>
      <w:r w:rsidR="008A75CE">
        <w:rPr>
          <w:color w:val="000000"/>
          <w:sz w:val="28"/>
          <w:szCs w:val="28"/>
        </w:rPr>
        <w:t>Quán triệt và n</w:t>
      </w:r>
      <w:r w:rsidR="004F7807" w:rsidRPr="00075DBC">
        <w:rPr>
          <w:color w:val="000000"/>
          <w:sz w:val="28"/>
          <w:szCs w:val="28"/>
          <w:lang w:val="vi-VN"/>
        </w:rPr>
        <w:t xml:space="preserve">âng cao trách nhiệm của </w:t>
      </w:r>
      <w:r w:rsidR="004F7807" w:rsidRPr="0027113D">
        <w:rPr>
          <w:color w:val="000000"/>
          <w:sz w:val="28"/>
          <w:szCs w:val="28"/>
          <w:lang w:val="vi-VN"/>
        </w:rPr>
        <w:t>C</w:t>
      </w:r>
      <w:r w:rsidR="004F7807" w:rsidRPr="00075DBC">
        <w:rPr>
          <w:color w:val="000000"/>
          <w:sz w:val="28"/>
          <w:szCs w:val="28"/>
          <w:lang w:val="vi-VN"/>
        </w:rPr>
        <w:t xml:space="preserve">hủ đầu tư, </w:t>
      </w:r>
      <w:r w:rsidR="004F7807" w:rsidRPr="0027113D">
        <w:rPr>
          <w:color w:val="000000"/>
          <w:sz w:val="28"/>
          <w:szCs w:val="28"/>
          <w:lang w:val="vi-VN"/>
        </w:rPr>
        <w:t>B</w:t>
      </w:r>
      <w:r w:rsidR="004F7807" w:rsidRPr="00075DBC">
        <w:rPr>
          <w:color w:val="000000"/>
          <w:sz w:val="28"/>
          <w:szCs w:val="28"/>
          <w:lang w:val="vi-VN"/>
        </w:rPr>
        <w:t xml:space="preserve">an quản lý dự án trong quản lý XDCB ở tất cả các khâu: </w:t>
      </w:r>
      <w:r w:rsidR="004F7807" w:rsidRPr="0027113D">
        <w:rPr>
          <w:color w:val="000000"/>
          <w:sz w:val="28"/>
          <w:szCs w:val="28"/>
          <w:lang w:val="vi-VN"/>
        </w:rPr>
        <w:t>lựa chọn dự án đầu tư, đề xuất</w:t>
      </w:r>
      <w:r w:rsidR="004F7807" w:rsidRPr="00075DBC">
        <w:rPr>
          <w:color w:val="000000"/>
          <w:sz w:val="28"/>
          <w:szCs w:val="28"/>
          <w:lang w:val="vi-VN"/>
        </w:rPr>
        <w:t xml:space="preserve"> chủ trương đầu tư, công tác chuẩn bị đầu tư, tổ chức lựa chọn nhà thầu, tổ chức thi công và giám sát, kiểm tra chất lượng công trình xây dựng, nghiệm thu bàn giao đưa công trình vào sử dụng</w:t>
      </w:r>
      <w:r w:rsidR="004F7807" w:rsidRPr="0027113D">
        <w:rPr>
          <w:color w:val="000000"/>
          <w:sz w:val="28"/>
          <w:szCs w:val="28"/>
          <w:lang w:val="vi-VN"/>
        </w:rPr>
        <w:t>, thanh, quyết toán công trình, dự án; giải ngân nguồn vốn và công tác duy tu, bảo dưỡng</w:t>
      </w:r>
      <w:r w:rsidR="004F7807" w:rsidRPr="00075DBC">
        <w:rPr>
          <w:color w:val="000000"/>
          <w:sz w:val="28"/>
          <w:szCs w:val="28"/>
          <w:lang w:val="vi-VN"/>
        </w:rPr>
        <w:t>.</w:t>
      </w:r>
    </w:p>
    <w:p w:rsidR="003142D5" w:rsidRDefault="00F54A18" w:rsidP="006530C6">
      <w:pPr>
        <w:pStyle w:val="BodyText"/>
        <w:spacing w:before="120"/>
        <w:ind w:firstLine="720"/>
        <w:jc w:val="both"/>
        <w:rPr>
          <w:b w:val="0"/>
          <w:bCs w:val="0"/>
          <w:sz w:val="28"/>
          <w:szCs w:val="28"/>
          <w:lang w:val="nl-NL"/>
        </w:rPr>
      </w:pPr>
      <w:r>
        <w:rPr>
          <w:b w:val="0"/>
          <w:bCs w:val="0"/>
          <w:sz w:val="28"/>
          <w:szCs w:val="28"/>
          <w:lang w:val="nl-NL"/>
        </w:rPr>
        <w:t>6.</w:t>
      </w:r>
      <w:r w:rsidR="008A75CE">
        <w:rPr>
          <w:b w:val="0"/>
          <w:bCs w:val="0"/>
          <w:sz w:val="28"/>
          <w:szCs w:val="28"/>
          <w:lang w:val="nl-NL"/>
        </w:rPr>
        <w:t xml:space="preserve"> </w:t>
      </w:r>
      <w:r w:rsidR="003142D5">
        <w:rPr>
          <w:b w:val="0"/>
          <w:bCs w:val="0"/>
          <w:sz w:val="28"/>
          <w:szCs w:val="28"/>
          <w:lang w:val="nl-NL"/>
        </w:rPr>
        <w:t xml:space="preserve">Tăng cường huy động các nguồn vốn </w:t>
      </w:r>
      <w:r w:rsidR="0023045C">
        <w:rPr>
          <w:b w:val="0"/>
          <w:bCs w:val="0"/>
          <w:sz w:val="28"/>
          <w:szCs w:val="28"/>
          <w:lang w:val="nl-NL"/>
        </w:rPr>
        <w:t>đầu tư cơ sở hạ tầng theo hình thức hợp tác công tư (PPP), đẩy mạnh công tác xã hội hóa</w:t>
      </w:r>
      <w:r w:rsidR="003137D6">
        <w:rPr>
          <w:b w:val="0"/>
          <w:bCs w:val="0"/>
          <w:sz w:val="28"/>
          <w:szCs w:val="28"/>
          <w:lang w:val="nl-NL"/>
        </w:rPr>
        <w:t xml:space="preserve"> đầu tư nhất là trong các lĩnh vực giáo dục, y tế, cung cấp dịch vụ công,...</w:t>
      </w:r>
    </w:p>
    <w:p w:rsidR="00D855F2" w:rsidRDefault="00F54A18" w:rsidP="006530C6">
      <w:pPr>
        <w:pStyle w:val="BodyText"/>
        <w:spacing w:before="120"/>
        <w:ind w:firstLine="720"/>
        <w:jc w:val="both"/>
        <w:rPr>
          <w:b w:val="0"/>
          <w:bCs w:val="0"/>
          <w:sz w:val="28"/>
          <w:szCs w:val="28"/>
          <w:lang w:val="nl-NL"/>
        </w:rPr>
      </w:pPr>
      <w:r>
        <w:rPr>
          <w:b w:val="0"/>
          <w:bCs w:val="0"/>
          <w:sz w:val="28"/>
          <w:szCs w:val="28"/>
          <w:lang w:val="nl-NL"/>
        </w:rPr>
        <w:t>7.</w:t>
      </w:r>
      <w:r w:rsidR="008A75CE">
        <w:rPr>
          <w:b w:val="0"/>
          <w:bCs w:val="0"/>
          <w:sz w:val="28"/>
          <w:szCs w:val="28"/>
          <w:lang w:val="nl-NL"/>
        </w:rPr>
        <w:t xml:space="preserve"> </w:t>
      </w:r>
      <w:r w:rsidR="00D855F2">
        <w:rPr>
          <w:b w:val="0"/>
          <w:bCs w:val="0"/>
          <w:sz w:val="28"/>
          <w:szCs w:val="28"/>
          <w:lang w:val="nl-NL"/>
        </w:rPr>
        <w:t>Đẩy mạnh thực hiện các biện pháp nhằm tiếp tục cải thiện môi trường đầu tư kinh doanh; tiếp tục đẩy mạnh cải cách thủ tục hành chính liên quan đến đầu tư và phát triển doanh nghiệp; mở rộng tối đa phạm vi và cơ hội cho đầu tư tư nhân, nhất là đầu tư trong nước, khuyến khích và tạo điều kiện thuận lợi cho tư nhân tham gia đầu tư phát triển hạ tầng.</w:t>
      </w:r>
    </w:p>
    <w:p w:rsidR="00D4574A" w:rsidRDefault="00F54A18" w:rsidP="006530C6">
      <w:pPr>
        <w:spacing w:before="120"/>
        <w:ind w:firstLine="720"/>
        <w:jc w:val="both"/>
        <w:rPr>
          <w:color w:val="000000"/>
          <w:sz w:val="28"/>
          <w:szCs w:val="28"/>
        </w:rPr>
      </w:pPr>
      <w:r>
        <w:rPr>
          <w:color w:val="000000"/>
          <w:sz w:val="28"/>
          <w:szCs w:val="28"/>
        </w:rPr>
        <w:t>8.</w:t>
      </w:r>
      <w:r w:rsidR="00D4574A" w:rsidRPr="00075DBC">
        <w:rPr>
          <w:color w:val="000000"/>
          <w:sz w:val="28"/>
          <w:szCs w:val="28"/>
          <w:lang w:val="vi-VN"/>
        </w:rPr>
        <w:t xml:space="preserve"> K</w:t>
      </w:r>
      <w:r w:rsidR="00D4574A">
        <w:rPr>
          <w:color w:val="000000"/>
          <w:sz w:val="28"/>
          <w:szCs w:val="28"/>
        </w:rPr>
        <w:t>iểm soát chặt chẽ công tác đấu thầu, k</w:t>
      </w:r>
      <w:r w:rsidR="00D4574A" w:rsidRPr="00075DBC">
        <w:rPr>
          <w:color w:val="000000"/>
          <w:sz w:val="28"/>
          <w:szCs w:val="28"/>
          <w:lang w:val="vi-VN"/>
        </w:rPr>
        <w:t xml:space="preserve">huyến khích áp dụng việc lựa chọn nhà thầu thông qua hình thức đấu thầu rộng rãi đối với những gói thầu trong hạn mức được chỉ định thầu, nhằm lựa chọn được những nhà thầu đủ năng lực, có kinh nghiệm đồng thời tạo sự minh bạch, công khai trong đấu thầu; đảm bảo việc sử dụng </w:t>
      </w:r>
      <w:r w:rsidR="00D4574A">
        <w:rPr>
          <w:color w:val="000000"/>
          <w:sz w:val="28"/>
          <w:szCs w:val="28"/>
        </w:rPr>
        <w:t xml:space="preserve">các </w:t>
      </w:r>
      <w:r w:rsidR="00D4574A" w:rsidRPr="00075DBC">
        <w:rPr>
          <w:color w:val="000000"/>
          <w:sz w:val="28"/>
          <w:szCs w:val="28"/>
          <w:lang w:val="vi-VN"/>
        </w:rPr>
        <w:t>chi phí trong giá gói thầu đúng chế độ, chính sách tránh thất thoát, lãng phí vốn đầu tư.</w:t>
      </w:r>
    </w:p>
    <w:p w:rsidR="00EE62CC" w:rsidRDefault="00F54A18" w:rsidP="006530C6">
      <w:pPr>
        <w:pStyle w:val="BodyText"/>
        <w:spacing w:before="120"/>
        <w:ind w:firstLine="720"/>
        <w:jc w:val="both"/>
        <w:rPr>
          <w:b w:val="0"/>
          <w:bCs w:val="0"/>
          <w:sz w:val="28"/>
          <w:szCs w:val="28"/>
          <w:lang w:val="nl-NL"/>
        </w:rPr>
      </w:pPr>
      <w:r>
        <w:rPr>
          <w:b w:val="0"/>
          <w:bCs w:val="0"/>
          <w:sz w:val="28"/>
          <w:szCs w:val="28"/>
          <w:lang w:val="nl-NL"/>
        </w:rPr>
        <w:t>9.</w:t>
      </w:r>
      <w:r w:rsidR="00EE62CC" w:rsidRPr="00AD2E16">
        <w:rPr>
          <w:b w:val="0"/>
          <w:bCs w:val="0"/>
          <w:sz w:val="28"/>
          <w:szCs w:val="28"/>
          <w:lang w:val="nl-NL"/>
        </w:rPr>
        <w:t xml:space="preserve"> Tiếp tục triển khai rà soát, chấn chỉnh hoạt động của các đơn vị tư vấn, các đơn vị xây lắp trên địa bàn tỉnh; đánh giá, phân loại và công bố rộng rãi năng lực hoạt động xây dựng để các Chủ đầu tư có cơ sở lựa chọn</w:t>
      </w:r>
      <w:r w:rsidR="00EE62CC" w:rsidRPr="009313C7">
        <w:rPr>
          <w:b w:val="0"/>
          <w:bCs w:val="0"/>
          <w:sz w:val="28"/>
          <w:szCs w:val="28"/>
          <w:lang w:val="nl-NL"/>
        </w:rPr>
        <w:t xml:space="preserve"> các nhà thầu có đủ năng lực, kinh nghiệm để thực hiện dự án</w:t>
      </w:r>
      <w:r w:rsidR="00EE62CC" w:rsidRPr="00AD2E16">
        <w:rPr>
          <w:b w:val="0"/>
          <w:bCs w:val="0"/>
          <w:sz w:val="28"/>
          <w:szCs w:val="28"/>
          <w:lang w:val="nl-NL"/>
        </w:rPr>
        <w:t>, nhất là các đơn vị tư vấn.</w:t>
      </w:r>
      <w:r w:rsidR="00EE62CC" w:rsidRPr="009C5A07">
        <w:rPr>
          <w:b w:val="0"/>
          <w:bCs w:val="0"/>
          <w:sz w:val="28"/>
          <w:szCs w:val="28"/>
          <w:lang w:val="nl-NL"/>
        </w:rPr>
        <w:t xml:space="preserve"> </w:t>
      </w:r>
    </w:p>
    <w:p w:rsidR="00D4574A" w:rsidRPr="00CD3CE2" w:rsidRDefault="00F54A18" w:rsidP="006530C6">
      <w:pPr>
        <w:spacing w:before="120"/>
        <w:ind w:firstLine="720"/>
        <w:jc w:val="both"/>
        <w:rPr>
          <w:color w:val="000000"/>
          <w:sz w:val="28"/>
          <w:szCs w:val="28"/>
        </w:rPr>
      </w:pPr>
      <w:r>
        <w:rPr>
          <w:color w:val="000000"/>
          <w:sz w:val="28"/>
          <w:szCs w:val="28"/>
        </w:rPr>
        <w:t>10.</w:t>
      </w:r>
      <w:r w:rsidR="00D4574A">
        <w:rPr>
          <w:color w:val="000000"/>
          <w:sz w:val="28"/>
          <w:szCs w:val="28"/>
        </w:rPr>
        <w:t xml:space="preserve"> Tăng cường công tác quản lý nợ đọng XDCB theo Chỉ thị số 07/CT-TTg ngày 30/4/2015 của Thủ tướng Chính phủ. Các dự án đã được quyết định đầu tư phải thực hiện theo mức vốn kế hoạch đã giao. Không yêu cầu đơn vị thi công tự bỏ vốn thi công khi chưa được bố trí kế hoạch vốn hoặc bỏ vốn cao hơn mức vốn kế hoạch giao dẫn đến phát sinh nợ đọng XDCB.</w:t>
      </w:r>
    </w:p>
    <w:p w:rsidR="00B279AA" w:rsidRDefault="00B279AA" w:rsidP="006530C6">
      <w:pPr>
        <w:pStyle w:val="BodyText"/>
        <w:spacing w:before="120"/>
        <w:ind w:firstLine="720"/>
        <w:jc w:val="both"/>
        <w:rPr>
          <w:b w:val="0"/>
          <w:bCs w:val="0"/>
          <w:sz w:val="28"/>
          <w:szCs w:val="28"/>
          <w:lang w:val="nl-NL"/>
        </w:rPr>
      </w:pPr>
      <w:r w:rsidRPr="00026134">
        <w:rPr>
          <w:b w:val="0"/>
          <w:bCs w:val="0"/>
          <w:sz w:val="28"/>
          <w:szCs w:val="28"/>
          <w:lang w:val="nl-NL"/>
        </w:rPr>
        <w:t>1</w:t>
      </w:r>
      <w:r>
        <w:rPr>
          <w:b w:val="0"/>
          <w:bCs w:val="0"/>
          <w:sz w:val="28"/>
          <w:szCs w:val="28"/>
          <w:lang w:val="nl-NL"/>
        </w:rPr>
        <w:t>1</w:t>
      </w:r>
      <w:r w:rsidRPr="00026134">
        <w:rPr>
          <w:b w:val="0"/>
          <w:bCs w:val="0"/>
          <w:sz w:val="28"/>
          <w:szCs w:val="28"/>
          <w:lang w:val="nl-NL"/>
        </w:rPr>
        <w:t>. Thường xuyên theo dõi, nắm tiến độ và chỉ đạo kịp thời đẩy nhanh tiến độ thực hiện các dự án. Định kỳ rà soát, đánh giá tình hình thực hiện và giải ngân các dự án đầu tư, kiên quyết xử lý các dự án triển khai chậm để điều chuyển kế hoạch vốn cho các dự án cấp bách, các dự án triển khai nhanh, có khối lượng hoàn thành lớn nhưng đang còn thiếu vốn</w:t>
      </w:r>
      <w:r>
        <w:rPr>
          <w:b w:val="0"/>
          <w:bCs w:val="0"/>
          <w:sz w:val="28"/>
          <w:szCs w:val="28"/>
          <w:lang w:val="nl-NL"/>
        </w:rPr>
        <w:t xml:space="preserve">. </w:t>
      </w:r>
    </w:p>
    <w:p w:rsidR="00D4574A" w:rsidRDefault="00F54A18" w:rsidP="006530C6">
      <w:pPr>
        <w:pStyle w:val="BodyText"/>
        <w:spacing w:before="120"/>
        <w:ind w:firstLine="720"/>
        <w:jc w:val="both"/>
        <w:rPr>
          <w:b w:val="0"/>
          <w:bCs w:val="0"/>
          <w:sz w:val="28"/>
          <w:szCs w:val="28"/>
          <w:lang w:val="nl-NL"/>
        </w:rPr>
      </w:pPr>
      <w:r>
        <w:rPr>
          <w:b w:val="0"/>
          <w:sz w:val="28"/>
          <w:szCs w:val="28"/>
          <w:lang w:val="nl-NL"/>
        </w:rPr>
        <w:t>1</w:t>
      </w:r>
      <w:r w:rsidR="00B279AA">
        <w:rPr>
          <w:b w:val="0"/>
          <w:sz w:val="28"/>
          <w:szCs w:val="28"/>
          <w:lang w:val="nl-NL"/>
        </w:rPr>
        <w:t>2</w:t>
      </w:r>
      <w:r>
        <w:rPr>
          <w:b w:val="0"/>
          <w:sz w:val="28"/>
          <w:szCs w:val="28"/>
          <w:lang w:val="nl-NL"/>
        </w:rPr>
        <w:t>.</w:t>
      </w:r>
      <w:r w:rsidR="00D4574A" w:rsidRPr="005834C1">
        <w:rPr>
          <w:b w:val="0"/>
          <w:sz w:val="28"/>
          <w:szCs w:val="28"/>
          <w:lang w:val="nl-NL"/>
        </w:rPr>
        <w:t xml:space="preserve"> Đẩy mạnh công tác quyết toán</w:t>
      </w:r>
      <w:r w:rsidR="00D4574A" w:rsidRPr="005834C1">
        <w:rPr>
          <w:b w:val="0"/>
          <w:bCs w:val="0"/>
          <w:sz w:val="28"/>
          <w:szCs w:val="28"/>
          <w:lang w:val="nl-NL"/>
        </w:rPr>
        <w:t xml:space="preserve"> các dự án đầu tư hoàn thành thuộc nguồn</w:t>
      </w:r>
      <w:r w:rsidR="00D4574A" w:rsidRPr="00EF2236">
        <w:rPr>
          <w:b w:val="0"/>
          <w:bCs w:val="0"/>
          <w:sz w:val="28"/>
          <w:szCs w:val="28"/>
          <w:lang w:val="nl-NL"/>
        </w:rPr>
        <w:t xml:space="preserve"> vốn nhà nước</w:t>
      </w:r>
      <w:r w:rsidR="00D4574A">
        <w:rPr>
          <w:b w:val="0"/>
          <w:bCs w:val="0"/>
          <w:sz w:val="28"/>
          <w:szCs w:val="28"/>
          <w:lang w:val="nl-NL"/>
        </w:rPr>
        <w:t xml:space="preserve"> </w:t>
      </w:r>
      <w:r w:rsidR="00D4574A" w:rsidRPr="00EF2236">
        <w:rPr>
          <w:b w:val="0"/>
          <w:bCs w:val="0"/>
          <w:sz w:val="28"/>
          <w:szCs w:val="28"/>
          <w:lang w:val="nl-NL"/>
        </w:rPr>
        <w:t xml:space="preserve">theo </w:t>
      </w:r>
      <w:r w:rsidR="00D4574A">
        <w:rPr>
          <w:b w:val="0"/>
          <w:bCs w:val="0"/>
          <w:sz w:val="28"/>
          <w:szCs w:val="28"/>
          <w:lang w:val="nl-NL"/>
        </w:rPr>
        <w:t xml:space="preserve">Chỉ thị số 27/CT-TTg ngày 27/12/2013 của Thủ tướng Chính phủ và theo </w:t>
      </w:r>
      <w:r w:rsidR="00D4574A" w:rsidRPr="00EF2236">
        <w:rPr>
          <w:b w:val="0"/>
          <w:bCs w:val="0"/>
          <w:sz w:val="28"/>
          <w:szCs w:val="28"/>
          <w:lang w:val="nl-NL"/>
        </w:rPr>
        <w:t>đúng quy định tại Thông tư số 19/2011/TT-BTC ngày 14/02/2011 của Bộ Tài chính</w:t>
      </w:r>
      <w:r w:rsidR="00D4574A">
        <w:rPr>
          <w:b w:val="0"/>
          <w:bCs w:val="0"/>
          <w:sz w:val="28"/>
          <w:szCs w:val="28"/>
          <w:lang w:val="nl-NL"/>
        </w:rPr>
        <w:t>.</w:t>
      </w:r>
    </w:p>
    <w:p w:rsidR="00947311" w:rsidRDefault="00F54A18" w:rsidP="006530C6">
      <w:pPr>
        <w:pStyle w:val="BodyText"/>
        <w:spacing w:before="120"/>
        <w:ind w:firstLine="720"/>
        <w:jc w:val="both"/>
        <w:rPr>
          <w:b w:val="0"/>
          <w:bCs w:val="0"/>
          <w:sz w:val="28"/>
          <w:szCs w:val="28"/>
          <w:lang w:val="nl-NL"/>
        </w:rPr>
      </w:pPr>
      <w:r>
        <w:rPr>
          <w:b w:val="0"/>
          <w:bCs w:val="0"/>
          <w:sz w:val="28"/>
          <w:szCs w:val="28"/>
          <w:lang w:val="nl-NL"/>
        </w:rPr>
        <w:lastRenderedPageBreak/>
        <w:t>1</w:t>
      </w:r>
      <w:r w:rsidR="00026134">
        <w:rPr>
          <w:b w:val="0"/>
          <w:bCs w:val="0"/>
          <w:sz w:val="28"/>
          <w:szCs w:val="28"/>
          <w:lang w:val="nl-NL"/>
        </w:rPr>
        <w:t>3</w:t>
      </w:r>
      <w:r>
        <w:rPr>
          <w:b w:val="0"/>
          <w:bCs w:val="0"/>
          <w:sz w:val="28"/>
          <w:szCs w:val="28"/>
          <w:lang w:val="nl-NL"/>
        </w:rPr>
        <w:t>.</w:t>
      </w:r>
      <w:r w:rsidR="009C5A07" w:rsidRPr="009C5A07">
        <w:rPr>
          <w:b w:val="0"/>
          <w:bCs w:val="0"/>
          <w:sz w:val="28"/>
          <w:szCs w:val="28"/>
          <w:lang w:val="nl-NL"/>
        </w:rPr>
        <w:t xml:space="preserve"> Tăng cường công tác theo dõi, đánh giá, giám sát, kiểm tra, thanh tra việc thực hiện kế hoạch đầu tư công và thực hiện các chương trình, dự án đầu tư cụ thể. Thực hiện nghiêm chế độ báo cáo tình hình thực hiện kế hoạch đầu tư công định kỳ hoặc đột xuất theo chế độ báo cáo quy định; trong đó, phải đánh giá kết quả thực hiện, những tồn tại, hạn chế và kiến nghị các cấp có thẩm quyền giải quyết những khó khăn, vướng mắc</w:t>
      </w:r>
      <w:r w:rsidR="00D4574A">
        <w:rPr>
          <w:b w:val="0"/>
          <w:bCs w:val="0"/>
          <w:sz w:val="28"/>
          <w:szCs w:val="28"/>
          <w:lang w:val="nl-NL"/>
        </w:rPr>
        <w:t>.</w:t>
      </w:r>
      <w:r w:rsidR="00886A96">
        <w:rPr>
          <w:b w:val="0"/>
          <w:bCs w:val="0"/>
          <w:sz w:val="28"/>
          <w:szCs w:val="28"/>
          <w:lang w:val="nl-NL"/>
        </w:rPr>
        <w:t>/.</w:t>
      </w:r>
    </w:p>
    <w:p w:rsidR="003B5150" w:rsidRPr="003B5150" w:rsidRDefault="003B5150" w:rsidP="00B45EAE">
      <w:pPr>
        <w:pStyle w:val="BodyText"/>
        <w:spacing w:before="100" w:line="340" w:lineRule="exact"/>
        <w:ind w:firstLine="720"/>
        <w:jc w:val="both"/>
        <w:rPr>
          <w:b w:val="0"/>
          <w:bCs w:val="0"/>
          <w:sz w:val="28"/>
          <w:szCs w:val="28"/>
          <w:lang w:val="nl-NL"/>
        </w:rPr>
      </w:pPr>
    </w:p>
    <w:tbl>
      <w:tblPr>
        <w:tblW w:w="9052" w:type="dxa"/>
        <w:tblLayout w:type="fixed"/>
        <w:tblLook w:val="0000" w:firstRow="0" w:lastRow="0" w:firstColumn="0" w:lastColumn="0" w:noHBand="0" w:noVBand="0"/>
      </w:tblPr>
      <w:tblGrid>
        <w:gridCol w:w="4503"/>
        <w:gridCol w:w="4549"/>
      </w:tblGrid>
      <w:tr w:rsidR="006530C6" w:rsidRPr="00830498" w:rsidTr="00534579">
        <w:tc>
          <w:tcPr>
            <w:tcW w:w="4503" w:type="dxa"/>
          </w:tcPr>
          <w:p w:rsidR="006530C6" w:rsidRPr="00304AF5" w:rsidRDefault="006530C6" w:rsidP="00534579">
            <w:pPr>
              <w:rPr>
                <w:b/>
                <w:i/>
                <w:lang w:val="nl-NL"/>
              </w:rPr>
            </w:pPr>
            <w:r w:rsidRPr="00304AF5">
              <w:rPr>
                <w:b/>
                <w:i/>
                <w:lang w:val="nl-NL"/>
              </w:rPr>
              <w:t>N</w:t>
            </w:r>
            <w:r w:rsidRPr="00304AF5">
              <w:rPr>
                <w:b/>
                <w:i/>
                <w:lang w:val="vi-VN"/>
              </w:rPr>
              <w:t>ơi nhận:</w:t>
            </w:r>
          </w:p>
          <w:p w:rsidR="006530C6" w:rsidRPr="00304AF5" w:rsidRDefault="006530C6" w:rsidP="00534579">
            <w:pPr>
              <w:rPr>
                <w:sz w:val="22"/>
                <w:lang w:val="nl-NL"/>
              </w:rPr>
            </w:pPr>
            <w:r w:rsidRPr="00304AF5">
              <w:rPr>
                <w:sz w:val="22"/>
                <w:lang w:val="nl-NL"/>
              </w:rPr>
              <w:t>- TT Tỉnh ủy, TT HĐND tỉnh;</w:t>
            </w:r>
          </w:p>
          <w:p w:rsidR="006530C6" w:rsidRPr="00304AF5" w:rsidRDefault="006530C6" w:rsidP="00534579">
            <w:pPr>
              <w:rPr>
                <w:sz w:val="22"/>
                <w:lang w:val="nl-NL"/>
              </w:rPr>
            </w:pPr>
            <w:r w:rsidRPr="00304AF5">
              <w:rPr>
                <w:sz w:val="22"/>
                <w:lang w:val="nl-NL"/>
              </w:rPr>
              <w:t>- Chủ tịch, các PCT UBND tỉnh;</w:t>
            </w:r>
          </w:p>
          <w:p w:rsidR="006530C6" w:rsidRPr="00304AF5" w:rsidRDefault="006530C6" w:rsidP="00534579">
            <w:pPr>
              <w:rPr>
                <w:sz w:val="22"/>
                <w:lang w:val="nl-NL"/>
              </w:rPr>
            </w:pPr>
            <w:r w:rsidRPr="00304AF5">
              <w:rPr>
                <w:sz w:val="22"/>
                <w:lang w:val="nl-NL"/>
              </w:rPr>
              <w:t>- Đại biểu HĐND tỉnh;</w:t>
            </w:r>
          </w:p>
          <w:p w:rsidR="006530C6" w:rsidRPr="00304AF5" w:rsidRDefault="006530C6" w:rsidP="00534579">
            <w:pPr>
              <w:rPr>
                <w:sz w:val="22"/>
                <w:lang w:val="nl-NL"/>
              </w:rPr>
            </w:pPr>
            <w:r w:rsidRPr="00304AF5">
              <w:rPr>
                <w:sz w:val="22"/>
                <w:lang w:val="nl-NL"/>
              </w:rPr>
              <w:t>- Uỷ viên UBND tỉnh;</w:t>
            </w:r>
          </w:p>
          <w:p w:rsidR="006530C6" w:rsidRDefault="006530C6" w:rsidP="00534579">
            <w:pPr>
              <w:jc w:val="both"/>
              <w:rPr>
                <w:sz w:val="22"/>
              </w:rPr>
            </w:pPr>
            <w:r w:rsidRPr="00304AF5">
              <w:rPr>
                <w:sz w:val="22"/>
              </w:rPr>
              <w:t>- Lưu: VT, TH</w:t>
            </w:r>
            <w:r>
              <w:rPr>
                <w:sz w:val="22"/>
              </w:rPr>
              <w:t xml:space="preserve"> (50b)</w:t>
            </w:r>
            <w:r w:rsidRPr="00304AF5">
              <w:rPr>
                <w:sz w:val="22"/>
              </w:rPr>
              <w:t>.</w:t>
            </w:r>
          </w:p>
          <w:p w:rsidR="006530C6" w:rsidRPr="00D01102" w:rsidRDefault="006530C6" w:rsidP="00534579">
            <w:pPr>
              <w:spacing w:before="100"/>
              <w:rPr>
                <w:b/>
                <w:sz w:val="16"/>
                <w:szCs w:val="16"/>
                <w:lang w:val="es-ES"/>
              </w:rPr>
            </w:pPr>
          </w:p>
        </w:tc>
        <w:tc>
          <w:tcPr>
            <w:tcW w:w="4549" w:type="dxa"/>
          </w:tcPr>
          <w:p w:rsidR="006530C6" w:rsidRPr="00D01102" w:rsidRDefault="006530C6" w:rsidP="00534579">
            <w:pPr>
              <w:spacing w:before="100"/>
              <w:jc w:val="center"/>
            </w:pPr>
            <w:r w:rsidRPr="00D01102">
              <w:rPr>
                <w:b/>
                <w:bCs/>
                <w:lang w:val="es-ES"/>
              </w:rPr>
              <w:t>UỶ BAN NHÂN DÂN TỈNH</w:t>
            </w:r>
          </w:p>
        </w:tc>
      </w:tr>
    </w:tbl>
    <w:p w:rsidR="006B5545" w:rsidRPr="00E32124" w:rsidRDefault="006B5545" w:rsidP="003B5150">
      <w:pPr>
        <w:rPr>
          <w:lang w:val="nl-NL"/>
        </w:rPr>
      </w:pPr>
    </w:p>
    <w:sectPr w:rsidR="006B5545" w:rsidRPr="00E32124" w:rsidSect="007B1CEB">
      <w:footerReference w:type="even" r:id="rId9"/>
      <w:footerReference w:type="default" r:id="rId10"/>
      <w:footerReference w:type="first" r:id="rId11"/>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F6" w:rsidRDefault="004C34F6">
      <w:r>
        <w:separator/>
      </w:r>
    </w:p>
  </w:endnote>
  <w:endnote w:type="continuationSeparator" w:id="0">
    <w:p w:rsidR="004C34F6" w:rsidRDefault="004C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53" w:rsidRDefault="00396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6E53" w:rsidRDefault="00396E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53" w:rsidRPr="00656A79" w:rsidRDefault="00396E53">
    <w:pPr>
      <w:pStyle w:val="Footer"/>
      <w:jc w:val="right"/>
      <w:rPr>
        <w:sz w:val="26"/>
        <w:szCs w:val="26"/>
      </w:rPr>
    </w:pPr>
    <w:r w:rsidRPr="00656A79">
      <w:rPr>
        <w:sz w:val="26"/>
        <w:szCs w:val="26"/>
      </w:rPr>
      <w:fldChar w:fldCharType="begin"/>
    </w:r>
    <w:r w:rsidRPr="00656A79">
      <w:rPr>
        <w:sz w:val="26"/>
        <w:szCs w:val="26"/>
      </w:rPr>
      <w:instrText xml:space="preserve"> PAGE   \* MERGEFORMAT </w:instrText>
    </w:r>
    <w:r w:rsidRPr="00656A79">
      <w:rPr>
        <w:sz w:val="26"/>
        <w:szCs w:val="26"/>
      </w:rPr>
      <w:fldChar w:fldCharType="separate"/>
    </w:r>
    <w:r w:rsidR="00D70BB1">
      <w:rPr>
        <w:noProof/>
        <w:sz w:val="26"/>
        <w:szCs w:val="26"/>
      </w:rPr>
      <w:t>8</w:t>
    </w:r>
    <w:r w:rsidRPr="00656A79">
      <w:rPr>
        <w:noProof/>
        <w:sz w:val="26"/>
        <w:szCs w:val="26"/>
      </w:rPr>
      <w:fldChar w:fldCharType="end"/>
    </w:r>
  </w:p>
  <w:p w:rsidR="00396E53" w:rsidRDefault="00396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152503"/>
      <w:docPartObj>
        <w:docPartGallery w:val="Page Numbers (Bottom of Page)"/>
        <w:docPartUnique/>
      </w:docPartObj>
    </w:sdtPr>
    <w:sdtEndPr>
      <w:rPr>
        <w:noProof/>
      </w:rPr>
    </w:sdtEndPr>
    <w:sdtContent>
      <w:p w:rsidR="006530C6" w:rsidRDefault="006530C6">
        <w:pPr>
          <w:pStyle w:val="Footer"/>
          <w:jc w:val="right"/>
        </w:pPr>
        <w:r>
          <w:fldChar w:fldCharType="begin"/>
        </w:r>
        <w:r>
          <w:instrText xml:space="preserve"> PAGE   \* MERGEFORMAT </w:instrText>
        </w:r>
        <w:r>
          <w:fldChar w:fldCharType="separate"/>
        </w:r>
        <w:r w:rsidR="00312657">
          <w:rPr>
            <w:noProof/>
          </w:rPr>
          <w:t>1</w:t>
        </w:r>
        <w:r>
          <w:rPr>
            <w:noProof/>
          </w:rPr>
          <w:fldChar w:fldCharType="end"/>
        </w:r>
      </w:p>
    </w:sdtContent>
  </w:sdt>
  <w:p w:rsidR="00396E53" w:rsidRDefault="00396E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F6" w:rsidRDefault="004C34F6">
      <w:r>
        <w:separator/>
      </w:r>
    </w:p>
  </w:footnote>
  <w:footnote w:type="continuationSeparator" w:id="0">
    <w:p w:rsidR="004C34F6" w:rsidRDefault="004C34F6">
      <w:r>
        <w:continuationSeparator/>
      </w:r>
    </w:p>
  </w:footnote>
  <w:footnote w:id="1">
    <w:p w:rsidR="00027698" w:rsidRPr="00027698" w:rsidRDefault="00027698">
      <w:pPr>
        <w:pStyle w:val="FootnoteText"/>
      </w:pPr>
      <w:r w:rsidRPr="00027698">
        <w:rPr>
          <w:rStyle w:val="FootnoteReference"/>
        </w:rPr>
        <w:footnoteRef/>
      </w:r>
      <w:r w:rsidRPr="00027698">
        <w:t xml:space="preserve"> </w:t>
      </w:r>
      <w:r>
        <w:t>V</w:t>
      </w:r>
      <w:r w:rsidRPr="00027698">
        <w:t xml:space="preserve">ốn TPCP </w:t>
      </w:r>
      <w:proofErr w:type="gramStart"/>
      <w:r w:rsidRPr="00027698">
        <w:t>do</w:t>
      </w:r>
      <w:proofErr w:type="gramEnd"/>
      <w:r w:rsidRPr="00027698">
        <w:t xml:space="preserve"> Ban Thủy lợi 4 làm chủ đầu tư chưa đưa vào giải ngân là 200 tỷ đồng</w:t>
      </w:r>
      <w:r w:rsidR="00545F0F">
        <w:t>.</w:t>
      </w:r>
    </w:p>
  </w:footnote>
  <w:footnote w:id="2">
    <w:p w:rsidR="00E96F29" w:rsidRDefault="00E96F29" w:rsidP="00545F0F">
      <w:pPr>
        <w:pStyle w:val="FootnoteText"/>
        <w:jc w:val="both"/>
      </w:pPr>
      <w:r>
        <w:rPr>
          <w:rStyle w:val="FootnoteReference"/>
        </w:rPr>
        <w:footnoteRef/>
      </w:r>
      <w:r>
        <w:t xml:space="preserve"> Các nguồn chưa đưa vào giải ngân</w:t>
      </w:r>
      <w:r w:rsidR="00545F0F">
        <w:t xml:space="preserve"> là 1.128,19 tỷ đồng, bao gồm</w:t>
      </w:r>
      <w:r>
        <w:t xml:space="preserve">: </w:t>
      </w:r>
      <w:r w:rsidR="00545F0F">
        <w:t>TPCP năm 2017 là 329,78 tỷ đồng; Vốn CTMTQG xây dựng nông thôn mới là 29,89 tỷ đồng; Vốn ứng trước dự án Formosa 506,986 tỷ đồng; vốn tín dụng ĐTPT của Nhà nước năm 2016 là 261,534 tỷ đồng.</w:t>
      </w:r>
    </w:p>
  </w:footnote>
  <w:footnote w:id="3">
    <w:p w:rsidR="00F865B6" w:rsidRDefault="00F865B6" w:rsidP="0009533B">
      <w:pPr>
        <w:pStyle w:val="FootnoteText"/>
        <w:spacing w:before="40"/>
        <w:jc w:val="both"/>
      </w:pPr>
      <w:r>
        <w:rPr>
          <w:rStyle w:val="FootnoteReference"/>
        </w:rPr>
        <w:footnoteRef/>
      </w:r>
      <w:r>
        <w:t xml:space="preserve"> Quyết định số 396/QĐ-UBND ngày 25/01/2017 và Quyết định số 3968/QĐ-UBND ngày 30/12/2016 của UBND tỉnh.</w:t>
      </w:r>
    </w:p>
  </w:footnote>
  <w:footnote w:id="4">
    <w:p w:rsidR="00F865B6" w:rsidRDefault="00F865B6" w:rsidP="0009533B">
      <w:pPr>
        <w:pStyle w:val="FootnoteText"/>
        <w:spacing w:before="40"/>
        <w:jc w:val="both"/>
      </w:pPr>
      <w:r>
        <w:rPr>
          <w:rStyle w:val="FootnoteReference"/>
        </w:rPr>
        <w:footnoteRef/>
      </w:r>
      <w:r>
        <w:t xml:space="preserve"> Quyết định số 359/QĐ-UBND ngày 24/01/2017 </w:t>
      </w:r>
      <w:r w:rsidR="0009533B">
        <w:t xml:space="preserve">và Quyết định 3121/QĐ-UBND ngày 25/10/2017 </w:t>
      </w:r>
      <w:r>
        <w:t>của UBND tỉnh.</w:t>
      </w:r>
    </w:p>
  </w:footnote>
  <w:footnote w:id="5">
    <w:p w:rsidR="007A45E6" w:rsidRDefault="007A45E6">
      <w:pPr>
        <w:pStyle w:val="FootnoteText"/>
      </w:pPr>
      <w:r>
        <w:rPr>
          <w:rStyle w:val="FootnoteReference"/>
        </w:rPr>
        <w:footnoteRef/>
      </w:r>
      <w:r>
        <w:t xml:space="preserve"> Dự án Đường vào trung tâm các xã Thạch Trung </w:t>
      </w:r>
      <w:r w:rsidR="002F64F5">
        <w:t>-</w:t>
      </w:r>
      <w:r>
        <w:t xml:space="preserve"> Thạch Hạ.</w:t>
      </w:r>
    </w:p>
  </w:footnote>
  <w:footnote w:id="6">
    <w:p w:rsidR="00E04DE1" w:rsidRDefault="00E04DE1" w:rsidP="00E04DE1">
      <w:pPr>
        <w:pStyle w:val="FootnoteText"/>
        <w:jc w:val="both"/>
      </w:pPr>
      <w:r>
        <w:rPr>
          <w:rStyle w:val="FootnoteReference"/>
        </w:rPr>
        <w:footnoteRef/>
      </w:r>
      <w:r>
        <w:t xml:space="preserve"> Nguồn bổ sung NSĐP để thanh toán nợ XDCB và đẩy nhanh tiến độ 1 số công trình trước mùa mưa bão tại Quyết định số 3121/QĐ-UBND ngày 25/10/2017.</w:t>
      </w:r>
    </w:p>
  </w:footnote>
  <w:footnote w:id="7">
    <w:p w:rsidR="00B85E13" w:rsidRDefault="00B85E13" w:rsidP="00B85E13">
      <w:pPr>
        <w:pStyle w:val="FootnoteText"/>
        <w:jc w:val="both"/>
      </w:pPr>
      <w:r>
        <w:rPr>
          <w:rStyle w:val="FootnoteReference"/>
        </w:rPr>
        <w:footnoteRef/>
      </w:r>
      <w:r>
        <w:t xml:space="preserve"> Các nguồn vốn từ ngân sách Trung ương giao đợt 1</w:t>
      </w:r>
      <w:r w:rsidRPr="00EC73C3">
        <w:t xml:space="preserve"> </w:t>
      </w:r>
      <w:r>
        <w:t xml:space="preserve">vào ngày 20/4/2017, đơt 2 giao ngày 29/8/2017; nguồn ngân sách đại phương chưa giao. Đến nay, </w:t>
      </w:r>
      <w:r w:rsidRPr="00EC73C3">
        <w:t>Chương trình mục tiêu ứng phó với biến đổi khí hậu và tăng trưởng xanh</w:t>
      </w:r>
      <w:r>
        <w:t xml:space="preserve">, Chương trình Biển đông - Hải đảo </w:t>
      </w:r>
      <w:r w:rsidRPr="00EC73C3">
        <w:t>vẫn chưa được thống nhất về danh mục và giao kế hoạch trung hạn</w:t>
      </w:r>
      <w:r>
        <w:t>.</w:t>
      </w:r>
    </w:p>
  </w:footnote>
  <w:footnote w:id="8">
    <w:p w:rsidR="00BE2D7D" w:rsidRDefault="00BE2D7D" w:rsidP="00BE2D7D">
      <w:pPr>
        <w:pStyle w:val="NormalWeb"/>
        <w:shd w:val="clear" w:color="auto" w:fill="FFFFFF"/>
        <w:spacing w:before="60" w:beforeAutospacing="0" w:after="0" w:afterAutospacing="0"/>
        <w:jc w:val="both"/>
      </w:pPr>
      <w:r w:rsidRPr="00EC73C3">
        <w:rPr>
          <w:rStyle w:val="FootnoteReference"/>
          <w:sz w:val="20"/>
          <w:szCs w:val="20"/>
        </w:rPr>
        <w:footnoteRef/>
      </w:r>
      <w:r w:rsidRPr="00EC73C3">
        <w:rPr>
          <w:sz w:val="20"/>
          <w:szCs w:val="20"/>
        </w:rPr>
        <w:t xml:space="preserve"> Như: </w:t>
      </w:r>
      <w:r w:rsidRPr="00EC73C3">
        <w:rPr>
          <w:color w:val="000000"/>
          <w:sz w:val="20"/>
          <w:szCs w:val="20"/>
        </w:rPr>
        <w:t>Danh mục dự án thực hiện c</w:t>
      </w:r>
      <w:r w:rsidRPr="00EC73C3">
        <w:rPr>
          <w:sz w:val="20"/>
          <w:szCs w:val="20"/>
        </w:rPr>
        <w:t>hương trình MTQG xây dựng NTM</w:t>
      </w:r>
      <w:r w:rsidRPr="00EC73C3">
        <w:rPr>
          <w:color w:val="000000"/>
          <w:sz w:val="20"/>
          <w:szCs w:val="20"/>
        </w:rPr>
        <w:t xml:space="preserve"> phải do nhân dân lựa chọn và được lập từ cấp thôn trở lên (danh mục hợp lệ khi có trên 50% số hộ dân sống trên địa bàn biểu quyết thông qua)</w:t>
      </w:r>
      <w:r>
        <w:rPr>
          <w:color w:val="000000"/>
          <w:sz w:val="20"/>
          <w:szCs w:val="20"/>
        </w:rPr>
        <w:t xml:space="preserve"> dẫn đến thời gian chuẩn bị đầu tư kéo dài, ảnh hưởng đến kết quả giải ngân kế hoạch vốn của chương trình</w:t>
      </w:r>
      <w:r w:rsidRPr="00EC73C3">
        <w:rPr>
          <w:color w:val="000000"/>
          <w:sz w:val="20"/>
          <w:szCs w:val="20"/>
        </w:rPr>
        <w:t xml:space="preserve">; Nguồn ngân sách địa phương đối ứng thực hiện chương trình MTQG xây dựng NTM theo Quyết định số 12/2017/QĐ-TTg ngày 24/4/2017 của Thủ tướng Chính phủ chưa </w:t>
      </w:r>
      <w:r>
        <w:rPr>
          <w:color w:val="000000"/>
          <w:sz w:val="20"/>
          <w:szCs w:val="20"/>
        </w:rPr>
        <w:t xml:space="preserve">được </w:t>
      </w:r>
      <w:r w:rsidRPr="00EC73C3">
        <w:rPr>
          <w:color w:val="000000"/>
          <w:sz w:val="20"/>
          <w:szCs w:val="20"/>
        </w:rPr>
        <w:t>xác định</w:t>
      </w:r>
      <w:r>
        <w:rPr>
          <w:color w:val="000000"/>
          <w:sz w:val="20"/>
          <w:szCs w:val="20"/>
        </w:rPr>
        <w:t xml:space="preserve"> (do kế hoạch đầu tư trung hạn NSĐP các cấp chưa được thông qua), gây khó khăn trong quá trình thẩm định nguồn vốn và khả năng cân đối vốn,…</w:t>
      </w:r>
    </w:p>
  </w:footnote>
  <w:footnote w:id="9">
    <w:p w:rsidR="007619B7" w:rsidRDefault="007619B7" w:rsidP="00FD2B65">
      <w:pPr>
        <w:pStyle w:val="FootnoteText"/>
        <w:spacing w:before="60"/>
        <w:jc w:val="both"/>
      </w:pPr>
      <w:r>
        <w:rPr>
          <w:rStyle w:val="FootnoteReference"/>
        </w:rPr>
        <w:footnoteRef/>
      </w:r>
      <w:r>
        <w:t xml:space="preserve"> Năm 2017 là năm đầu thời kỳ ổn định ngân sách mới giai đoạn 2017-2020 nên việc huy động các nguồn tăng thu, vượt thu để thực hiện các đề án chính sách phát triển </w:t>
      </w:r>
      <w:r w:rsidR="00F95D8A">
        <w:t>còn khó khăn.</w:t>
      </w:r>
    </w:p>
  </w:footnote>
  <w:footnote w:id="10">
    <w:p w:rsidR="007619B7" w:rsidRPr="000F1A74" w:rsidRDefault="007619B7" w:rsidP="007619B7">
      <w:pPr>
        <w:pStyle w:val="FootnoteText"/>
        <w:spacing w:before="60"/>
        <w:jc w:val="both"/>
        <w:rPr>
          <w:lang w:val="nl-NL"/>
        </w:rPr>
      </w:pPr>
      <w:r>
        <w:rPr>
          <w:rStyle w:val="FootnoteReference"/>
        </w:rPr>
        <w:footnoteRef/>
      </w:r>
      <w:r>
        <w:rPr>
          <w:color w:val="000000"/>
          <w:lang w:val="nl-NL"/>
        </w:rPr>
        <w:t xml:space="preserve"> </w:t>
      </w:r>
      <w:r>
        <w:rPr>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11">
    <w:p w:rsidR="00A72695" w:rsidRPr="00A72695" w:rsidRDefault="00A72695" w:rsidP="00A72695">
      <w:pPr>
        <w:pStyle w:val="FootnoteText"/>
        <w:spacing w:before="60"/>
      </w:pPr>
      <w:r w:rsidRPr="00A72695">
        <w:rPr>
          <w:rStyle w:val="FootnoteReference"/>
        </w:rPr>
        <w:footnoteRef/>
      </w:r>
      <w:r w:rsidRPr="00A72695">
        <w:t xml:space="preserve"> </w:t>
      </w:r>
      <w:r w:rsidRPr="00A72695">
        <w:rPr>
          <w:iCs/>
          <w:lang w:val="pt-BR"/>
        </w:rPr>
        <w:t>Dự án bồi thường GPMB, tái định cư khu liên hợp gang thép và cảng Sơn Dương Formosa; dự án tách nước phân lũ Khu kinh tế Vũng Áng giai đoạn 2,3; dự án đường trục ngang khu đô thị trung tâm – khu đô thị Kỳ Ninh giai đoạn 1</w:t>
      </w:r>
    </w:p>
  </w:footnote>
  <w:footnote w:id="12">
    <w:p w:rsidR="008F157D" w:rsidRPr="008F157D" w:rsidRDefault="008F157D" w:rsidP="00A30583">
      <w:pPr>
        <w:pStyle w:val="FootnoteText"/>
        <w:spacing w:before="60"/>
        <w:jc w:val="both"/>
      </w:pPr>
      <w:r w:rsidRPr="008F157D">
        <w:rPr>
          <w:rStyle w:val="FootnoteReference"/>
        </w:rPr>
        <w:footnoteRef/>
      </w:r>
      <w:r w:rsidRPr="008F157D">
        <w:t xml:space="preserve"> </w:t>
      </w:r>
      <w:r w:rsidR="00A30583">
        <w:rPr>
          <w:lang w:val="nl-NL"/>
        </w:rPr>
        <w:t>C</w:t>
      </w:r>
      <w:r w:rsidRPr="008F157D">
        <w:rPr>
          <w:lang w:val="nl-NL"/>
        </w:rPr>
        <w:t>ông tác quản lý hồ sơ chất lượng của các doanh nghiệp còn tồn tại nhiều bất cập, hạn chế (các biên bản lấy mẫu, kết quả thí nghiệm, biên bản nghiệm thu, bản vẽ hoàn công thực hiện chưa đầy đủ, nội dung chưa đúng theo quy định; nhật ký thi công ghi chép còn sơ sài, chưa phản ảnh đầy đủ các nội dung thi công diến ra trên hiện trường); công tác quản lý chất lượng thi công xây dựng tại hiện trường một số công trình còn tồn tại như: Định vị công trình, hướng tuyến, tim, cốt công trình, mốc lộ giới chưa đúng theo hồ sơ thiết kế đã được cấp có thẩm quyền thẩm định, phê duyệt; vật liệu đưa vào thi công xây dựng không có xuất xứ, nhãn mác hàng hóa, công bố sự phù hợp về chất lượng của nhà sản xuất, công bố hợp quy của cơ quan quản lý nhà nước có thẩm quyền; quá trình thi công xây dựng thay đổi một số nội dung so với hồ sơ thiết kế nhưng không có ý kiến của các cơ quan có thẩm quyền và chưa được thẩm định, phê duyệt theo quy định</w:t>
      </w:r>
      <w:r w:rsidR="00A30583">
        <w:rPr>
          <w:lang w:val="nl-NL"/>
        </w:rPr>
        <w:t>.</w:t>
      </w:r>
    </w:p>
  </w:footnote>
  <w:footnote w:id="13">
    <w:p w:rsidR="004E03FA" w:rsidRPr="004E03FA" w:rsidRDefault="004E03FA" w:rsidP="00B16F4C">
      <w:pPr>
        <w:pStyle w:val="FootnoteText"/>
        <w:spacing w:before="40"/>
        <w:jc w:val="both"/>
      </w:pPr>
      <w:r w:rsidRPr="004E03FA">
        <w:rPr>
          <w:rStyle w:val="FootnoteReference"/>
        </w:rPr>
        <w:footnoteRef/>
      </w:r>
      <w:r w:rsidRPr="004E03FA">
        <w:t xml:space="preserve"> </w:t>
      </w:r>
      <w:r>
        <w:rPr>
          <w:lang w:val="nl-NL"/>
        </w:rPr>
        <w:t>N</w:t>
      </w:r>
      <w:r w:rsidRPr="004E03FA">
        <w:rPr>
          <w:lang w:val="nl-NL"/>
        </w:rPr>
        <w:t>hư kế hoạch đấu thầu, hồ sơ mời quan tâm, Hồ sơ mời thầu, Danh sách ngắn, Báo cáo đánh giá hồ sơ dự thầu, Dự thảo hợp đồng</w:t>
      </w:r>
      <w:r>
        <w:rPr>
          <w:lang w:val="nl-NL"/>
        </w:rPr>
        <w:t>,...</w:t>
      </w:r>
    </w:p>
  </w:footnote>
  <w:footnote w:id="14">
    <w:p w:rsidR="00BE2544" w:rsidRDefault="00BE2544" w:rsidP="00B16F4C">
      <w:pPr>
        <w:pStyle w:val="FootnoteText"/>
        <w:spacing w:before="40"/>
        <w:jc w:val="both"/>
      </w:pPr>
      <w:r>
        <w:rPr>
          <w:rStyle w:val="FootnoteReference"/>
        </w:rPr>
        <w:footnoteRef/>
      </w:r>
      <w:r>
        <w:t xml:space="preserve"> Như gói thầu tư vấn lập Báo cáo an toàn đập, Báo cáo đánh giá tác động môi trường xã hội của Dự án sửa chữa và nâng cao an toàn đập (WB8)</w:t>
      </w:r>
      <w:r w:rsidR="00B16F4C">
        <w:t>;</w:t>
      </w:r>
    </w:p>
  </w:footnote>
  <w:footnote w:id="15">
    <w:p w:rsidR="00B0623F" w:rsidRDefault="00B0623F" w:rsidP="00B16F4C">
      <w:pPr>
        <w:pStyle w:val="FootnoteText"/>
        <w:spacing w:before="40"/>
      </w:pPr>
      <w:r>
        <w:rPr>
          <w:rStyle w:val="FootnoteReference"/>
        </w:rPr>
        <w:footnoteRef/>
      </w:r>
      <w:r>
        <w:t xml:space="preserve"> Như dự án đầu tư xây dựng cầu dân sinh và quản lý tài sản đường địa phương LRAMP;</w:t>
      </w:r>
    </w:p>
  </w:footnote>
  <w:footnote w:id="16">
    <w:p w:rsidR="00B0623F" w:rsidRPr="00057ED2" w:rsidRDefault="00B0623F" w:rsidP="00B16F4C">
      <w:pPr>
        <w:pStyle w:val="FootnoteText"/>
        <w:spacing w:before="40"/>
        <w:jc w:val="both"/>
      </w:pPr>
      <w:r w:rsidRPr="00B0623F">
        <w:rPr>
          <w:rStyle w:val="FootnoteReference"/>
        </w:rPr>
        <w:footnoteRef/>
      </w:r>
      <w:r w:rsidRPr="00B0623F">
        <w:t xml:space="preserve"> Như dự án sửa chữa và nâng cao an toàn đập (WB8) dự kiến thừa vốn 500 triệu đồng; Dự án Hỗ trợ xử lý chất </w:t>
      </w:r>
      <w:r w:rsidRPr="00057ED2">
        <w:t>thải bệnh viện dự kiến thừa 4.206 triệu đồng;</w:t>
      </w:r>
      <w:r w:rsidRPr="00057ED2">
        <w:rPr>
          <w:lang w:val="nl-NL"/>
        </w:rPr>
        <w:t xml:space="preserve"> Dự án Cải tạo và nâng cấp Hệ thống tưới, tiêu phục vụ sản xuất nông nghiệp và thoát lũ cho vùng Bắc Thạch Hà </w:t>
      </w:r>
      <w:r w:rsidR="003B7719" w:rsidRPr="00057ED2">
        <w:rPr>
          <w:lang w:val="nl-NL"/>
        </w:rPr>
        <w:t>dự kiến không thể giải ngân trong năm 2017 là 35,754 tỷ đồng;</w:t>
      </w:r>
      <w:r w:rsidR="00057ED2" w:rsidRPr="00057ED2">
        <w:rPr>
          <w:lang w:val="nl-NL"/>
        </w:rPr>
        <w:t xml:space="preserve"> Dự án Phát triển cơ sở hạ tầng thiết yếu các xã vùng bãi ngang ven biển nhằm đối phó với biến đổi khí hậu</w:t>
      </w:r>
      <w:r w:rsidR="00057ED2">
        <w:rPr>
          <w:lang w:val="nl-NL"/>
        </w:rPr>
        <w:t xml:space="preserve"> dự kiến thừa 2 tỷ đồng.</w:t>
      </w:r>
    </w:p>
  </w:footnote>
  <w:footnote w:id="17">
    <w:p w:rsidR="004B0B32" w:rsidRPr="004B0B32" w:rsidRDefault="004B0B32" w:rsidP="00B16F4C">
      <w:pPr>
        <w:pStyle w:val="FootnoteText"/>
        <w:spacing w:before="40"/>
      </w:pPr>
      <w:r w:rsidRPr="004B0B32">
        <w:rPr>
          <w:rStyle w:val="FootnoteReference"/>
        </w:rPr>
        <w:footnoteRef/>
      </w:r>
      <w:r w:rsidRPr="004B0B32">
        <w:t xml:space="preserve"> </w:t>
      </w:r>
      <w:r w:rsidRPr="004B0B32">
        <w:rPr>
          <w:lang w:val="nl-NL"/>
        </w:rPr>
        <w:t>Dự án Phát triển thành phố loại II- TP Hà Tĩnh</w:t>
      </w:r>
      <w:r w:rsidR="00A121C6">
        <w:rPr>
          <w:lang w:val="nl-N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F4818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36"/>
    <w:rsid w:val="000001E0"/>
    <w:rsid w:val="00000545"/>
    <w:rsid w:val="000010AE"/>
    <w:rsid w:val="000016EE"/>
    <w:rsid w:val="000027C0"/>
    <w:rsid w:val="00002A8B"/>
    <w:rsid w:val="00002AF8"/>
    <w:rsid w:val="00002C4F"/>
    <w:rsid w:val="0000403F"/>
    <w:rsid w:val="00004341"/>
    <w:rsid w:val="00004873"/>
    <w:rsid w:val="000076AE"/>
    <w:rsid w:val="00007D7A"/>
    <w:rsid w:val="00010875"/>
    <w:rsid w:val="00010C4C"/>
    <w:rsid w:val="00011675"/>
    <w:rsid w:val="000117F5"/>
    <w:rsid w:val="0001184F"/>
    <w:rsid w:val="000121BB"/>
    <w:rsid w:val="000121DE"/>
    <w:rsid w:val="0001241F"/>
    <w:rsid w:val="00013641"/>
    <w:rsid w:val="00013A70"/>
    <w:rsid w:val="00013EE4"/>
    <w:rsid w:val="000151F8"/>
    <w:rsid w:val="00016D94"/>
    <w:rsid w:val="00017345"/>
    <w:rsid w:val="000204C2"/>
    <w:rsid w:val="00020BDA"/>
    <w:rsid w:val="00020CEB"/>
    <w:rsid w:val="000213AB"/>
    <w:rsid w:val="000221AC"/>
    <w:rsid w:val="000242C7"/>
    <w:rsid w:val="0002465D"/>
    <w:rsid w:val="00024BB2"/>
    <w:rsid w:val="00024E54"/>
    <w:rsid w:val="00025DE8"/>
    <w:rsid w:val="00026104"/>
    <w:rsid w:val="00026134"/>
    <w:rsid w:val="0002619C"/>
    <w:rsid w:val="00026295"/>
    <w:rsid w:val="0002640C"/>
    <w:rsid w:val="0002698E"/>
    <w:rsid w:val="00026F9B"/>
    <w:rsid w:val="000272A7"/>
    <w:rsid w:val="00027698"/>
    <w:rsid w:val="00030778"/>
    <w:rsid w:val="00031172"/>
    <w:rsid w:val="0003166D"/>
    <w:rsid w:val="00031A6B"/>
    <w:rsid w:val="00033DA2"/>
    <w:rsid w:val="0003434B"/>
    <w:rsid w:val="00034BD9"/>
    <w:rsid w:val="0003539F"/>
    <w:rsid w:val="00035DB7"/>
    <w:rsid w:val="000360B0"/>
    <w:rsid w:val="000366BF"/>
    <w:rsid w:val="000367F0"/>
    <w:rsid w:val="00036E3D"/>
    <w:rsid w:val="00037D2E"/>
    <w:rsid w:val="00040603"/>
    <w:rsid w:val="000406FF"/>
    <w:rsid w:val="0004095A"/>
    <w:rsid w:val="00040CBC"/>
    <w:rsid w:val="0004379E"/>
    <w:rsid w:val="00043FD2"/>
    <w:rsid w:val="00044059"/>
    <w:rsid w:val="00044994"/>
    <w:rsid w:val="00045379"/>
    <w:rsid w:val="00045550"/>
    <w:rsid w:val="0004794A"/>
    <w:rsid w:val="0005005F"/>
    <w:rsid w:val="00050352"/>
    <w:rsid w:val="000505AF"/>
    <w:rsid w:val="00051145"/>
    <w:rsid w:val="00051BCC"/>
    <w:rsid w:val="00051C09"/>
    <w:rsid w:val="00052C06"/>
    <w:rsid w:val="00053562"/>
    <w:rsid w:val="00053D6D"/>
    <w:rsid w:val="00053F1A"/>
    <w:rsid w:val="00054102"/>
    <w:rsid w:val="000541BF"/>
    <w:rsid w:val="0005537B"/>
    <w:rsid w:val="00055CAD"/>
    <w:rsid w:val="00057ED2"/>
    <w:rsid w:val="00061486"/>
    <w:rsid w:val="00061D68"/>
    <w:rsid w:val="00062039"/>
    <w:rsid w:val="00062080"/>
    <w:rsid w:val="00062830"/>
    <w:rsid w:val="00063283"/>
    <w:rsid w:val="00063F34"/>
    <w:rsid w:val="000645A6"/>
    <w:rsid w:val="0006552E"/>
    <w:rsid w:val="00065B9A"/>
    <w:rsid w:val="00065C0F"/>
    <w:rsid w:val="000661A8"/>
    <w:rsid w:val="000665FC"/>
    <w:rsid w:val="00066A19"/>
    <w:rsid w:val="000675E9"/>
    <w:rsid w:val="000679EE"/>
    <w:rsid w:val="00070D1F"/>
    <w:rsid w:val="0007142B"/>
    <w:rsid w:val="00071D86"/>
    <w:rsid w:val="00071E6F"/>
    <w:rsid w:val="00071EB5"/>
    <w:rsid w:val="000721D0"/>
    <w:rsid w:val="00074637"/>
    <w:rsid w:val="00075033"/>
    <w:rsid w:val="00075929"/>
    <w:rsid w:val="00075DBC"/>
    <w:rsid w:val="00075EF5"/>
    <w:rsid w:val="0007607D"/>
    <w:rsid w:val="00076677"/>
    <w:rsid w:val="00076BD6"/>
    <w:rsid w:val="00080FE0"/>
    <w:rsid w:val="000812CE"/>
    <w:rsid w:val="0008379D"/>
    <w:rsid w:val="00083838"/>
    <w:rsid w:val="00083AFB"/>
    <w:rsid w:val="00084F83"/>
    <w:rsid w:val="0008598B"/>
    <w:rsid w:val="00085D92"/>
    <w:rsid w:val="00086309"/>
    <w:rsid w:val="00087A1D"/>
    <w:rsid w:val="0009141F"/>
    <w:rsid w:val="000925F2"/>
    <w:rsid w:val="00092974"/>
    <w:rsid w:val="000933E1"/>
    <w:rsid w:val="00093670"/>
    <w:rsid w:val="0009380E"/>
    <w:rsid w:val="00093C5E"/>
    <w:rsid w:val="0009533B"/>
    <w:rsid w:val="000967E5"/>
    <w:rsid w:val="0009718E"/>
    <w:rsid w:val="0009762D"/>
    <w:rsid w:val="000A2220"/>
    <w:rsid w:val="000A233C"/>
    <w:rsid w:val="000A2BCD"/>
    <w:rsid w:val="000A478D"/>
    <w:rsid w:val="000A578E"/>
    <w:rsid w:val="000A71A8"/>
    <w:rsid w:val="000A7557"/>
    <w:rsid w:val="000A79D9"/>
    <w:rsid w:val="000A7A6E"/>
    <w:rsid w:val="000B1B9C"/>
    <w:rsid w:val="000B1CE1"/>
    <w:rsid w:val="000B2098"/>
    <w:rsid w:val="000B2A9A"/>
    <w:rsid w:val="000B382D"/>
    <w:rsid w:val="000B4A0C"/>
    <w:rsid w:val="000B4F1F"/>
    <w:rsid w:val="000B571B"/>
    <w:rsid w:val="000B5897"/>
    <w:rsid w:val="000B6429"/>
    <w:rsid w:val="000B71B9"/>
    <w:rsid w:val="000B7ABF"/>
    <w:rsid w:val="000B7B3E"/>
    <w:rsid w:val="000C00DC"/>
    <w:rsid w:val="000C00F4"/>
    <w:rsid w:val="000C04A6"/>
    <w:rsid w:val="000C1433"/>
    <w:rsid w:val="000C1820"/>
    <w:rsid w:val="000C1B30"/>
    <w:rsid w:val="000C1B9B"/>
    <w:rsid w:val="000C22F2"/>
    <w:rsid w:val="000C2822"/>
    <w:rsid w:val="000C2ECF"/>
    <w:rsid w:val="000C31FB"/>
    <w:rsid w:val="000C410C"/>
    <w:rsid w:val="000C4304"/>
    <w:rsid w:val="000C4E57"/>
    <w:rsid w:val="000C5176"/>
    <w:rsid w:val="000C5602"/>
    <w:rsid w:val="000C6425"/>
    <w:rsid w:val="000C674A"/>
    <w:rsid w:val="000C7CDB"/>
    <w:rsid w:val="000D0201"/>
    <w:rsid w:val="000D063E"/>
    <w:rsid w:val="000D124A"/>
    <w:rsid w:val="000D2088"/>
    <w:rsid w:val="000D2AEA"/>
    <w:rsid w:val="000D3871"/>
    <w:rsid w:val="000D3994"/>
    <w:rsid w:val="000D39A5"/>
    <w:rsid w:val="000D4CE0"/>
    <w:rsid w:val="000D4FED"/>
    <w:rsid w:val="000D5DCD"/>
    <w:rsid w:val="000D5F96"/>
    <w:rsid w:val="000D6217"/>
    <w:rsid w:val="000D731D"/>
    <w:rsid w:val="000D75D1"/>
    <w:rsid w:val="000E1F5D"/>
    <w:rsid w:val="000E2729"/>
    <w:rsid w:val="000E3447"/>
    <w:rsid w:val="000E3628"/>
    <w:rsid w:val="000E3CEB"/>
    <w:rsid w:val="000E4546"/>
    <w:rsid w:val="000E533A"/>
    <w:rsid w:val="000E598D"/>
    <w:rsid w:val="000E7515"/>
    <w:rsid w:val="000F12BA"/>
    <w:rsid w:val="000F2935"/>
    <w:rsid w:val="000F3706"/>
    <w:rsid w:val="000F44E0"/>
    <w:rsid w:val="000F4932"/>
    <w:rsid w:val="000F50DB"/>
    <w:rsid w:val="000F515D"/>
    <w:rsid w:val="000F566C"/>
    <w:rsid w:val="000F572C"/>
    <w:rsid w:val="000F59E0"/>
    <w:rsid w:val="000F5C44"/>
    <w:rsid w:val="000F6514"/>
    <w:rsid w:val="000F662E"/>
    <w:rsid w:val="000F66A7"/>
    <w:rsid w:val="000F6822"/>
    <w:rsid w:val="000F7849"/>
    <w:rsid w:val="001014EA"/>
    <w:rsid w:val="00101C24"/>
    <w:rsid w:val="00101DFF"/>
    <w:rsid w:val="001030BD"/>
    <w:rsid w:val="00103929"/>
    <w:rsid w:val="00104F5C"/>
    <w:rsid w:val="00105C7B"/>
    <w:rsid w:val="001062F8"/>
    <w:rsid w:val="0010687E"/>
    <w:rsid w:val="00106E20"/>
    <w:rsid w:val="00107342"/>
    <w:rsid w:val="00107692"/>
    <w:rsid w:val="00107844"/>
    <w:rsid w:val="00107C87"/>
    <w:rsid w:val="00107F1F"/>
    <w:rsid w:val="001100D4"/>
    <w:rsid w:val="0011116C"/>
    <w:rsid w:val="00111CBF"/>
    <w:rsid w:val="00111D03"/>
    <w:rsid w:val="00112ADD"/>
    <w:rsid w:val="00113438"/>
    <w:rsid w:val="00113DC9"/>
    <w:rsid w:val="00113EFD"/>
    <w:rsid w:val="001146AC"/>
    <w:rsid w:val="00116002"/>
    <w:rsid w:val="0011650B"/>
    <w:rsid w:val="001179E4"/>
    <w:rsid w:val="00121EA4"/>
    <w:rsid w:val="00121F63"/>
    <w:rsid w:val="0012264A"/>
    <w:rsid w:val="00122E01"/>
    <w:rsid w:val="001232C2"/>
    <w:rsid w:val="0012445C"/>
    <w:rsid w:val="00124973"/>
    <w:rsid w:val="00124B32"/>
    <w:rsid w:val="00124D5F"/>
    <w:rsid w:val="00125915"/>
    <w:rsid w:val="00125CED"/>
    <w:rsid w:val="00125D69"/>
    <w:rsid w:val="00126F9D"/>
    <w:rsid w:val="00127600"/>
    <w:rsid w:val="0013011B"/>
    <w:rsid w:val="00130781"/>
    <w:rsid w:val="00130851"/>
    <w:rsid w:val="00130863"/>
    <w:rsid w:val="00130C8C"/>
    <w:rsid w:val="0013151A"/>
    <w:rsid w:val="0013245E"/>
    <w:rsid w:val="0013258F"/>
    <w:rsid w:val="00132F18"/>
    <w:rsid w:val="0013372F"/>
    <w:rsid w:val="00134064"/>
    <w:rsid w:val="00134C6F"/>
    <w:rsid w:val="001363B6"/>
    <w:rsid w:val="001403A0"/>
    <w:rsid w:val="0014165F"/>
    <w:rsid w:val="001424C1"/>
    <w:rsid w:val="00143B26"/>
    <w:rsid w:val="00144173"/>
    <w:rsid w:val="00144BC7"/>
    <w:rsid w:val="00144EDA"/>
    <w:rsid w:val="00145344"/>
    <w:rsid w:val="001456EB"/>
    <w:rsid w:val="0014629A"/>
    <w:rsid w:val="001467CE"/>
    <w:rsid w:val="00147015"/>
    <w:rsid w:val="00151307"/>
    <w:rsid w:val="00151A84"/>
    <w:rsid w:val="00152C6B"/>
    <w:rsid w:val="00153653"/>
    <w:rsid w:val="001544D2"/>
    <w:rsid w:val="00155B70"/>
    <w:rsid w:val="001565D5"/>
    <w:rsid w:val="00156B49"/>
    <w:rsid w:val="001570AB"/>
    <w:rsid w:val="00157CDC"/>
    <w:rsid w:val="00157D7C"/>
    <w:rsid w:val="001608C7"/>
    <w:rsid w:val="00160D03"/>
    <w:rsid w:val="00162442"/>
    <w:rsid w:val="00163BC9"/>
    <w:rsid w:val="00163DEF"/>
    <w:rsid w:val="0016465F"/>
    <w:rsid w:val="00165D70"/>
    <w:rsid w:val="00167240"/>
    <w:rsid w:val="001672C8"/>
    <w:rsid w:val="00167735"/>
    <w:rsid w:val="0017053B"/>
    <w:rsid w:val="001705F0"/>
    <w:rsid w:val="00171CEB"/>
    <w:rsid w:val="00171E04"/>
    <w:rsid w:val="00172D61"/>
    <w:rsid w:val="00172F2B"/>
    <w:rsid w:val="00173087"/>
    <w:rsid w:val="00174284"/>
    <w:rsid w:val="00175047"/>
    <w:rsid w:val="00176BA7"/>
    <w:rsid w:val="00176D16"/>
    <w:rsid w:val="00176F58"/>
    <w:rsid w:val="00177776"/>
    <w:rsid w:val="0018095C"/>
    <w:rsid w:val="00180B0A"/>
    <w:rsid w:val="001813EC"/>
    <w:rsid w:val="00181995"/>
    <w:rsid w:val="00181C28"/>
    <w:rsid w:val="00181D0C"/>
    <w:rsid w:val="001824B0"/>
    <w:rsid w:val="00182BC5"/>
    <w:rsid w:val="00182D4D"/>
    <w:rsid w:val="001832E3"/>
    <w:rsid w:val="0018334B"/>
    <w:rsid w:val="001839E6"/>
    <w:rsid w:val="00184C73"/>
    <w:rsid w:val="00185B41"/>
    <w:rsid w:val="00186B14"/>
    <w:rsid w:val="00187193"/>
    <w:rsid w:val="0019104E"/>
    <w:rsid w:val="00192438"/>
    <w:rsid w:val="00192893"/>
    <w:rsid w:val="00193AD1"/>
    <w:rsid w:val="00193B99"/>
    <w:rsid w:val="00193C78"/>
    <w:rsid w:val="00193D17"/>
    <w:rsid w:val="0019426E"/>
    <w:rsid w:val="001954FD"/>
    <w:rsid w:val="0019604F"/>
    <w:rsid w:val="00196430"/>
    <w:rsid w:val="00196981"/>
    <w:rsid w:val="001971AD"/>
    <w:rsid w:val="001A00D2"/>
    <w:rsid w:val="001A16D0"/>
    <w:rsid w:val="001A172E"/>
    <w:rsid w:val="001A1E0E"/>
    <w:rsid w:val="001A1E48"/>
    <w:rsid w:val="001A1E59"/>
    <w:rsid w:val="001A363C"/>
    <w:rsid w:val="001A4309"/>
    <w:rsid w:val="001A66C7"/>
    <w:rsid w:val="001A6AC4"/>
    <w:rsid w:val="001A6C08"/>
    <w:rsid w:val="001A6F22"/>
    <w:rsid w:val="001A707A"/>
    <w:rsid w:val="001B0442"/>
    <w:rsid w:val="001B1D5F"/>
    <w:rsid w:val="001B1E23"/>
    <w:rsid w:val="001B236B"/>
    <w:rsid w:val="001B29BE"/>
    <w:rsid w:val="001B31A8"/>
    <w:rsid w:val="001B4681"/>
    <w:rsid w:val="001B506D"/>
    <w:rsid w:val="001B621F"/>
    <w:rsid w:val="001B7FA0"/>
    <w:rsid w:val="001C0918"/>
    <w:rsid w:val="001C0E20"/>
    <w:rsid w:val="001C161B"/>
    <w:rsid w:val="001C1B1F"/>
    <w:rsid w:val="001C2B45"/>
    <w:rsid w:val="001C2E67"/>
    <w:rsid w:val="001C473D"/>
    <w:rsid w:val="001C4AAA"/>
    <w:rsid w:val="001C4D45"/>
    <w:rsid w:val="001C4E0A"/>
    <w:rsid w:val="001C5C52"/>
    <w:rsid w:val="001C5D03"/>
    <w:rsid w:val="001C6D24"/>
    <w:rsid w:val="001D141F"/>
    <w:rsid w:val="001D1CF3"/>
    <w:rsid w:val="001D2016"/>
    <w:rsid w:val="001D28F0"/>
    <w:rsid w:val="001D2DD9"/>
    <w:rsid w:val="001D2E68"/>
    <w:rsid w:val="001D4808"/>
    <w:rsid w:val="001D4DB1"/>
    <w:rsid w:val="001D4E11"/>
    <w:rsid w:val="001D587A"/>
    <w:rsid w:val="001D612C"/>
    <w:rsid w:val="001D7694"/>
    <w:rsid w:val="001E013E"/>
    <w:rsid w:val="001E072E"/>
    <w:rsid w:val="001E08BE"/>
    <w:rsid w:val="001E0E25"/>
    <w:rsid w:val="001E130E"/>
    <w:rsid w:val="001E1734"/>
    <w:rsid w:val="001E1BB3"/>
    <w:rsid w:val="001E25BD"/>
    <w:rsid w:val="001E2883"/>
    <w:rsid w:val="001E297F"/>
    <w:rsid w:val="001E2DEA"/>
    <w:rsid w:val="001E31D4"/>
    <w:rsid w:val="001E3A4F"/>
    <w:rsid w:val="001E42C2"/>
    <w:rsid w:val="001E52E7"/>
    <w:rsid w:val="001E6728"/>
    <w:rsid w:val="001E6F90"/>
    <w:rsid w:val="001F0DA0"/>
    <w:rsid w:val="001F1FF1"/>
    <w:rsid w:val="001F253F"/>
    <w:rsid w:val="001F27B7"/>
    <w:rsid w:val="001F3B80"/>
    <w:rsid w:val="001F4B42"/>
    <w:rsid w:val="001F53CD"/>
    <w:rsid w:val="001F644D"/>
    <w:rsid w:val="001F73E4"/>
    <w:rsid w:val="001F7578"/>
    <w:rsid w:val="001F7A86"/>
    <w:rsid w:val="00200326"/>
    <w:rsid w:val="00200425"/>
    <w:rsid w:val="002008DB"/>
    <w:rsid w:val="002033CC"/>
    <w:rsid w:val="002034AE"/>
    <w:rsid w:val="00203524"/>
    <w:rsid w:val="00203DDF"/>
    <w:rsid w:val="0020507F"/>
    <w:rsid w:val="002056E4"/>
    <w:rsid w:val="00206C56"/>
    <w:rsid w:val="002106B9"/>
    <w:rsid w:val="00210B27"/>
    <w:rsid w:val="0021112B"/>
    <w:rsid w:val="002113EE"/>
    <w:rsid w:val="00211EA7"/>
    <w:rsid w:val="002140BD"/>
    <w:rsid w:val="0021600D"/>
    <w:rsid w:val="0021671C"/>
    <w:rsid w:val="00217CD2"/>
    <w:rsid w:val="0022047F"/>
    <w:rsid w:val="00222328"/>
    <w:rsid w:val="002229EB"/>
    <w:rsid w:val="00222E21"/>
    <w:rsid w:val="002239EA"/>
    <w:rsid w:val="00223BC5"/>
    <w:rsid w:val="0022502D"/>
    <w:rsid w:val="00225503"/>
    <w:rsid w:val="00226377"/>
    <w:rsid w:val="00226733"/>
    <w:rsid w:val="0022718A"/>
    <w:rsid w:val="0023045C"/>
    <w:rsid w:val="00230A0C"/>
    <w:rsid w:val="00233029"/>
    <w:rsid w:val="002341B9"/>
    <w:rsid w:val="00235292"/>
    <w:rsid w:val="002355DF"/>
    <w:rsid w:val="00235807"/>
    <w:rsid w:val="0023603A"/>
    <w:rsid w:val="00237124"/>
    <w:rsid w:val="0023712D"/>
    <w:rsid w:val="00237346"/>
    <w:rsid w:val="002378BB"/>
    <w:rsid w:val="002402A4"/>
    <w:rsid w:val="0024057D"/>
    <w:rsid w:val="0024059B"/>
    <w:rsid w:val="0024267A"/>
    <w:rsid w:val="00243A3A"/>
    <w:rsid w:val="002448FA"/>
    <w:rsid w:val="0024498E"/>
    <w:rsid w:val="00245115"/>
    <w:rsid w:val="0024638B"/>
    <w:rsid w:val="00246420"/>
    <w:rsid w:val="002466F0"/>
    <w:rsid w:val="00246FE5"/>
    <w:rsid w:val="002471BF"/>
    <w:rsid w:val="00247428"/>
    <w:rsid w:val="00251A76"/>
    <w:rsid w:val="00251AF1"/>
    <w:rsid w:val="002523C6"/>
    <w:rsid w:val="00252AFD"/>
    <w:rsid w:val="00252BD3"/>
    <w:rsid w:val="002531A4"/>
    <w:rsid w:val="00253411"/>
    <w:rsid w:val="00253EC2"/>
    <w:rsid w:val="00255A63"/>
    <w:rsid w:val="00255C77"/>
    <w:rsid w:val="00255DD2"/>
    <w:rsid w:val="002564C9"/>
    <w:rsid w:val="002568F4"/>
    <w:rsid w:val="00256D35"/>
    <w:rsid w:val="00260A4E"/>
    <w:rsid w:val="00261591"/>
    <w:rsid w:val="0026177D"/>
    <w:rsid w:val="0026199A"/>
    <w:rsid w:val="00262157"/>
    <w:rsid w:val="00263311"/>
    <w:rsid w:val="0026551B"/>
    <w:rsid w:val="00265C2F"/>
    <w:rsid w:val="00265DC4"/>
    <w:rsid w:val="00266BAA"/>
    <w:rsid w:val="00267C55"/>
    <w:rsid w:val="00270867"/>
    <w:rsid w:val="00270AA9"/>
    <w:rsid w:val="00270DDB"/>
    <w:rsid w:val="0027113D"/>
    <w:rsid w:val="00271154"/>
    <w:rsid w:val="00272C68"/>
    <w:rsid w:val="00273F51"/>
    <w:rsid w:val="00274EBC"/>
    <w:rsid w:val="00275150"/>
    <w:rsid w:val="00276ABC"/>
    <w:rsid w:val="002777B8"/>
    <w:rsid w:val="002778EA"/>
    <w:rsid w:val="00277AE4"/>
    <w:rsid w:val="00280033"/>
    <w:rsid w:val="00280106"/>
    <w:rsid w:val="00280BFC"/>
    <w:rsid w:val="00281B38"/>
    <w:rsid w:val="0028234D"/>
    <w:rsid w:val="002829A5"/>
    <w:rsid w:val="002837AC"/>
    <w:rsid w:val="00283AB8"/>
    <w:rsid w:val="0028554F"/>
    <w:rsid w:val="00285616"/>
    <w:rsid w:val="00285A71"/>
    <w:rsid w:val="00285D99"/>
    <w:rsid w:val="00285EEE"/>
    <w:rsid w:val="002860A3"/>
    <w:rsid w:val="00286853"/>
    <w:rsid w:val="002871F0"/>
    <w:rsid w:val="00287317"/>
    <w:rsid w:val="002873E1"/>
    <w:rsid w:val="00287987"/>
    <w:rsid w:val="0029014C"/>
    <w:rsid w:val="00290535"/>
    <w:rsid w:val="00291484"/>
    <w:rsid w:val="00292FE8"/>
    <w:rsid w:val="002931A8"/>
    <w:rsid w:val="00293736"/>
    <w:rsid w:val="00294352"/>
    <w:rsid w:val="0029474C"/>
    <w:rsid w:val="0029584B"/>
    <w:rsid w:val="00295F6D"/>
    <w:rsid w:val="00296367"/>
    <w:rsid w:val="00296563"/>
    <w:rsid w:val="002967E1"/>
    <w:rsid w:val="002975D0"/>
    <w:rsid w:val="00297BAE"/>
    <w:rsid w:val="00297DF5"/>
    <w:rsid w:val="002A0DFE"/>
    <w:rsid w:val="002A1223"/>
    <w:rsid w:val="002A1426"/>
    <w:rsid w:val="002A1A2F"/>
    <w:rsid w:val="002A1F29"/>
    <w:rsid w:val="002A2D4D"/>
    <w:rsid w:val="002A387D"/>
    <w:rsid w:val="002A46BC"/>
    <w:rsid w:val="002A4812"/>
    <w:rsid w:val="002A4A19"/>
    <w:rsid w:val="002A67F6"/>
    <w:rsid w:val="002A69FA"/>
    <w:rsid w:val="002A74E9"/>
    <w:rsid w:val="002A7B61"/>
    <w:rsid w:val="002A7D3C"/>
    <w:rsid w:val="002A7FD1"/>
    <w:rsid w:val="002B0A04"/>
    <w:rsid w:val="002B1493"/>
    <w:rsid w:val="002B1D77"/>
    <w:rsid w:val="002B23A1"/>
    <w:rsid w:val="002B29DA"/>
    <w:rsid w:val="002B2A59"/>
    <w:rsid w:val="002B2F0D"/>
    <w:rsid w:val="002B3EA6"/>
    <w:rsid w:val="002B4F04"/>
    <w:rsid w:val="002B7926"/>
    <w:rsid w:val="002B7B2F"/>
    <w:rsid w:val="002C05A5"/>
    <w:rsid w:val="002C1EA5"/>
    <w:rsid w:val="002C2872"/>
    <w:rsid w:val="002C33DA"/>
    <w:rsid w:val="002C3A11"/>
    <w:rsid w:val="002C4899"/>
    <w:rsid w:val="002C4B5E"/>
    <w:rsid w:val="002C5050"/>
    <w:rsid w:val="002C574B"/>
    <w:rsid w:val="002C5825"/>
    <w:rsid w:val="002C5B28"/>
    <w:rsid w:val="002C5DA3"/>
    <w:rsid w:val="002C693F"/>
    <w:rsid w:val="002C750B"/>
    <w:rsid w:val="002D1AA2"/>
    <w:rsid w:val="002D1E9A"/>
    <w:rsid w:val="002D2293"/>
    <w:rsid w:val="002D2900"/>
    <w:rsid w:val="002D4774"/>
    <w:rsid w:val="002D4DEA"/>
    <w:rsid w:val="002D637B"/>
    <w:rsid w:val="002D66BC"/>
    <w:rsid w:val="002D68CA"/>
    <w:rsid w:val="002D693C"/>
    <w:rsid w:val="002D730A"/>
    <w:rsid w:val="002E0390"/>
    <w:rsid w:val="002E0E31"/>
    <w:rsid w:val="002E12B7"/>
    <w:rsid w:val="002E2DE2"/>
    <w:rsid w:val="002E391B"/>
    <w:rsid w:val="002E3ADC"/>
    <w:rsid w:val="002E46BD"/>
    <w:rsid w:val="002E51DF"/>
    <w:rsid w:val="002E5C81"/>
    <w:rsid w:val="002E74E8"/>
    <w:rsid w:val="002E7734"/>
    <w:rsid w:val="002F07EE"/>
    <w:rsid w:val="002F0FEC"/>
    <w:rsid w:val="002F33B3"/>
    <w:rsid w:val="002F3546"/>
    <w:rsid w:val="002F3CD4"/>
    <w:rsid w:val="002F5785"/>
    <w:rsid w:val="002F5E31"/>
    <w:rsid w:val="002F60A1"/>
    <w:rsid w:val="002F64F5"/>
    <w:rsid w:val="002F674C"/>
    <w:rsid w:val="002F6D40"/>
    <w:rsid w:val="002F71B4"/>
    <w:rsid w:val="00301460"/>
    <w:rsid w:val="003025ED"/>
    <w:rsid w:val="003029FA"/>
    <w:rsid w:val="0030388F"/>
    <w:rsid w:val="00304C03"/>
    <w:rsid w:val="003051C8"/>
    <w:rsid w:val="003062E8"/>
    <w:rsid w:val="00306C4E"/>
    <w:rsid w:val="00307013"/>
    <w:rsid w:val="00307D91"/>
    <w:rsid w:val="00310838"/>
    <w:rsid w:val="00311262"/>
    <w:rsid w:val="003125E0"/>
    <w:rsid w:val="00312657"/>
    <w:rsid w:val="0031272A"/>
    <w:rsid w:val="00312CC3"/>
    <w:rsid w:val="003137D6"/>
    <w:rsid w:val="00313F7B"/>
    <w:rsid w:val="003142D5"/>
    <w:rsid w:val="00314A9E"/>
    <w:rsid w:val="00314E64"/>
    <w:rsid w:val="00315B12"/>
    <w:rsid w:val="00315C73"/>
    <w:rsid w:val="00316132"/>
    <w:rsid w:val="00316899"/>
    <w:rsid w:val="00316F5C"/>
    <w:rsid w:val="003200A6"/>
    <w:rsid w:val="00320AAC"/>
    <w:rsid w:val="00321DBD"/>
    <w:rsid w:val="0032278C"/>
    <w:rsid w:val="00322C6A"/>
    <w:rsid w:val="00322DE9"/>
    <w:rsid w:val="00322FB0"/>
    <w:rsid w:val="0032336A"/>
    <w:rsid w:val="003249A9"/>
    <w:rsid w:val="00324CC3"/>
    <w:rsid w:val="003263C4"/>
    <w:rsid w:val="00326C71"/>
    <w:rsid w:val="00326CDE"/>
    <w:rsid w:val="00327FDF"/>
    <w:rsid w:val="0033015E"/>
    <w:rsid w:val="003301E6"/>
    <w:rsid w:val="003303F3"/>
    <w:rsid w:val="003314BE"/>
    <w:rsid w:val="00331559"/>
    <w:rsid w:val="00332423"/>
    <w:rsid w:val="0033277B"/>
    <w:rsid w:val="00332B20"/>
    <w:rsid w:val="00332D59"/>
    <w:rsid w:val="00332F87"/>
    <w:rsid w:val="003334F0"/>
    <w:rsid w:val="00333C0C"/>
    <w:rsid w:val="0033449C"/>
    <w:rsid w:val="00336FF3"/>
    <w:rsid w:val="003375A0"/>
    <w:rsid w:val="00337C1F"/>
    <w:rsid w:val="003406A7"/>
    <w:rsid w:val="00341B0F"/>
    <w:rsid w:val="00344310"/>
    <w:rsid w:val="00344E64"/>
    <w:rsid w:val="003457E4"/>
    <w:rsid w:val="003459FF"/>
    <w:rsid w:val="00345BD5"/>
    <w:rsid w:val="00345CB5"/>
    <w:rsid w:val="003462D1"/>
    <w:rsid w:val="00346999"/>
    <w:rsid w:val="003469EB"/>
    <w:rsid w:val="00346A66"/>
    <w:rsid w:val="00347530"/>
    <w:rsid w:val="0034755B"/>
    <w:rsid w:val="00347687"/>
    <w:rsid w:val="00347E28"/>
    <w:rsid w:val="00350F47"/>
    <w:rsid w:val="00351961"/>
    <w:rsid w:val="003523E1"/>
    <w:rsid w:val="003525B6"/>
    <w:rsid w:val="00353823"/>
    <w:rsid w:val="00355452"/>
    <w:rsid w:val="00356B7A"/>
    <w:rsid w:val="0036082D"/>
    <w:rsid w:val="003609B7"/>
    <w:rsid w:val="003615ED"/>
    <w:rsid w:val="00362129"/>
    <w:rsid w:val="00362709"/>
    <w:rsid w:val="0036287C"/>
    <w:rsid w:val="00363243"/>
    <w:rsid w:val="003640BC"/>
    <w:rsid w:val="00364163"/>
    <w:rsid w:val="00364C08"/>
    <w:rsid w:val="003653C9"/>
    <w:rsid w:val="00367599"/>
    <w:rsid w:val="003675CF"/>
    <w:rsid w:val="00367FAD"/>
    <w:rsid w:val="00370162"/>
    <w:rsid w:val="00372C5B"/>
    <w:rsid w:val="00372CAD"/>
    <w:rsid w:val="00373813"/>
    <w:rsid w:val="0037439A"/>
    <w:rsid w:val="003743E2"/>
    <w:rsid w:val="00375208"/>
    <w:rsid w:val="00375DE7"/>
    <w:rsid w:val="00376DA5"/>
    <w:rsid w:val="00376F46"/>
    <w:rsid w:val="0037749E"/>
    <w:rsid w:val="00377B14"/>
    <w:rsid w:val="00377D23"/>
    <w:rsid w:val="00381162"/>
    <w:rsid w:val="003811F0"/>
    <w:rsid w:val="00381348"/>
    <w:rsid w:val="00381464"/>
    <w:rsid w:val="00381497"/>
    <w:rsid w:val="003816DA"/>
    <w:rsid w:val="003820C1"/>
    <w:rsid w:val="003821D5"/>
    <w:rsid w:val="0038250D"/>
    <w:rsid w:val="00382C0D"/>
    <w:rsid w:val="00383E50"/>
    <w:rsid w:val="0038461E"/>
    <w:rsid w:val="0038545D"/>
    <w:rsid w:val="00385A6D"/>
    <w:rsid w:val="00385A96"/>
    <w:rsid w:val="003861F5"/>
    <w:rsid w:val="00386AA0"/>
    <w:rsid w:val="00386F24"/>
    <w:rsid w:val="00387493"/>
    <w:rsid w:val="00387911"/>
    <w:rsid w:val="00387B0A"/>
    <w:rsid w:val="00387DBC"/>
    <w:rsid w:val="003902A4"/>
    <w:rsid w:val="00390757"/>
    <w:rsid w:val="003910BC"/>
    <w:rsid w:val="00391289"/>
    <w:rsid w:val="00391B43"/>
    <w:rsid w:val="00392251"/>
    <w:rsid w:val="00392818"/>
    <w:rsid w:val="00392D29"/>
    <w:rsid w:val="00394393"/>
    <w:rsid w:val="00395E46"/>
    <w:rsid w:val="00396817"/>
    <w:rsid w:val="00396E53"/>
    <w:rsid w:val="0039770E"/>
    <w:rsid w:val="0039773E"/>
    <w:rsid w:val="003A00D6"/>
    <w:rsid w:val="003A04B5"/>
    <w:rsid w:val="003A2C08"/>
    <w:rsid w:val="003A3B00"/>
    <w:rsid w:val="003A467B"/>
    <w:rsid w:val="003A48FB"/>
    <w:rsid w:val="003A63E6"/>
    <w:rsid w:val="003A6412"/>
    <w:rsid w:val="003A6A30"/>
    <w:rsid w:val="003A7789"/>
    <w:rsid w:val="003A783B"/>
    <w:rsid w:val="003B03A5"/>
    <w:rsid w:val="003B099F"/>
    <w:rsid w:val="003B10E3"/>
    <w:rsid w:val="003B19FB"/>
    <w:rsid w:val="003B2968"/>
    <w:rsid w:val="003B3BCB"/>
    <w:rsid w:val="003B4480"/>
    <w:rsid w:val="003B5150"/>
    <w:rsid w:val="003B5309"/>
    <w:rsid w:val="003B6155"/>
    <w:rsid w:val="003B638E"/>
    <w:rsid w:val="003B7719"/>
    <w:rsid w:val="003C09E0"/>
    <w:rsid w:val="003C0C1C"/>
    <w:rsid w:val="003C1133"/>
    <w:rsid w:val="003C1564"/>
    <w:rsid w:val="003C2486"/>
    <w:rsid w:val="003C26A5"/>
    <w:rsid w:val="003C293A"/>
    <w:rsid w:val="003C2E8E"/>
    <w:rsid w:val="003C2F21"/>
    <w:rsid w:val="003C3064"/>
    <w:rsid w:val="003C3273"/>
    <w:rsid w:val="003C498B"/>
    <w:rsid w:val="003C5A85"/>
    <w:rsid w:val="003C5D2C"/>
    <w:rsid w:val="003C7ADD"/>
    <w:rsid w:val="003D034A"/>
    <w:rsid w:val="003D196F"/>
    <w:rsid w:val="003D3AEE"/>
    <w:rsid w:val="003D4F45"/>
    <w:rsid w:val="003D571D"/>
    <w:rsid w:val="003D5EC0"/>
    <w:rsid w:val="003D620A"/>
    <w:rsid w:val="003D71B7"/>
    <w:rsid w:val="003D7EEF"/>
    <w:rsid w:val="003D7F1F"/>
    <w:rsid w:val="003E034B"/>
    <w:rsid w:val="003E0978"/>
    <w:rsid w:val="003E0EF3"/>
    <w:rsid w:val="003E113A"/>
    <w:rsid w:val="003E114C"/>
    <w:rsid w:val="003E1261"/>
    <w:rsid w:val="003E29F3"/>
    <w:rsid w:val="003E336F"/>
    <w:rsid w:val="003E3516"/>
    <w:rsid w:val="003E3ECC"/>
    <w:rsid w:val="003E4874"/>
    <w:rsid w:val="003E4B97"/>
    <w:rsid w:val="003E5A3E"/>
    <w:rsid w:val="003E5DD3"/>
    <w:rsid w:val="003E6B30"/>
    <w:rsid w:val="003E7AC5"/>
    <w:rsid w:val="003F0637"/>
    <w:rsid w:val="003F0C72"/>
    <w:rsid w:val="003F1891"/>
    <w:rsid w:val="003F21EB"/>
    <w:rsid w:val="003F2BCC"/>
    <w:rsid w:val="003F2E1B"/>
    <w:rsid w:val="003F3012"/>
    <w:rsid w:val="003F38AA"/>
    <w:rsid w:val="003F4932"/>
    <w:rsid w:val="003F5279"/>
    <w:rsid w:val="003F57B6"/>
    <w:rsid w:val="003F5923"/>
    <w:rsid w:val="003F66FC"/>
    <w:rsid w:val="003F78D5"/>
    <w:rsid w:val="0040077D"/>
    <w:rsid w:val="00401F76"/>
    <w:rsid w:val="004030EC"/>
    <w:rsid w:val="00403EFC"/>
    <w:rsid w:val="00405256"/>
    <w:rsid w:val="00405AE4"/>
    <w:rsid w:val="00405E7D"/>
    <w:rsid w:val="004064F3"/>
    <w:rsid w:val="00407194"/>
    <w:rsid w:val="00407F27"/>
    <w:rsid w:val="00410803"/>
    <w:rsid w:val="00410887"/>
    <w:rsid w:val="004116BA"/>
    <w:rsid w:val="00412F55"/>
    <w:rsid w:val="00413997"/>
    <w:rsid w:val="0041445C"/>
    <w:rsid w:val="00414E6A"/>
    <w:rsid w:val="00415141"/>
    <w:rsid w:val="0041575E"/>
    <w:rsid w:val="0041588B"/>
    <w:rsid w:val="00415AAC"/>
    <w:rsid w:val="00415AF1"/>
    <w:rsid w:val="00415CB8"/>
    <w:rsid w:val="00417184"/>
    <w:rsid w:val="004176D9"/>
    <w:rsid w:val="0041779A"/>
    <w:rsid w:val="00420316"/>
    <w:rsid w:val="004204A9"/>
    <w:rsid w:val="00420B0D"/>
    <w:rsid w:val="0042404E"/>
    <w:rsid w:val="0042486F"/>
    <w:rsid w:val="00424E94"/>
    <w:rsid w:val="004271F8"/>
    <w:rsid w:val="004274F9"/>
    <w:rsid w:val="004279DE"/>
    <w:rsid w:val="00427B98"/>
    <w:rsid w:val="00430828"/>
    <w:rsid w:val="0043099F"/>
    <w:rsid w:val="00430A32"/>
    <w:rsid w:val="00430B86"/>
    <w:rsid w:val="004313A8"/>
    <w:rsid w:val="00432232"/>
    <w:rsid w:val="004328A9"/>
    <w:rsid w:val="00432DB7"/>
    <w:rsid w:val="004337DE"/>
    <w:rsid w:val="004339F0"/>
    <w:rsid w:val="0043480F"/>
    <w:rsid w:val="0043540E"/>
    <w:rsid w:val="00435C2C"/>
    <w:rsid w:val="00435DB3"/>
    <w:rsid w:val="00435ED8"/>
    <w:rsid w:val="0043622C"/>
    <w:rsid w:val="00437711"/>
    <w:rsid w:val="004377DF"/>
    <w:rsid w:val="00437890"/>
    <w:rsid w:val="00440824"/>
    <w:rsid w:val="00441BFE"/>
    <w:rsid w:val="00441ED2"/>
    <w:rsid w:val="004421E2"/>
    <w:rsid w:val="00443184"/>
    <w:rsid w:val="004435DB"/>
    <w:rsid w:val="00443818"/>
    <w:rsid w:val="004440D6"/>
    <w:rsid w:val="00444262"/>
    <w:rsid w:val="00444A44"/>
    <w:rsid w:val="00444B70"/>
    <w:rsid w:val="00444C8E"/>
    <w:rsid w:val="00444EB0"/>
    <w:rsid w:val="00446CDA"/>
    <w:rsid w:val="00446F81"/>
    <w:rsid w:val="004470C7"/>
    <w:rsid w:val="00452B9E"/>
    <w:rsid w:val="0045349E"/>
    <w:rsid w:val="0045379E"/>
    <w:rsid w:val="00453B47"/>
    <w:rsid w:val="004542C0"/>
    <w:rsid w:val="0045517C"/>
    <w:rsid w:val="00456AFC"/>
    <w:rsid w:val="00456ECC"/>
    <w:rsid w:val="004605E0"/>
    <w:rsid w:val="00460B72"/>
    <w:rsid w:val="00460C60"/>
    <w:rsid w:val="00461A6D"/>
    <w:rsid w:val="00461E7A"/>
    <w:rsid w:val="00462B04"/>
    <w:rsid w:val="004644AB"/>
    <w:rsid w:val="00464C1E"/>
    <w:rsid w:val="004650B9"/>
    <w:rsid w:val="004651DF"/>
    <w:rsid w:val="00465774"/>
    <w:rsid w:val="0046647A"/>
    <w:rsid w:val="00470351"/>
    <w:rsid w:val="004712CE"/>
    <w:rsid w:val="004715B4"/>
    <w:rsid w:val="00472684"/>
    <w:rsid w:val="004728B6"/>
    <w:rsid w:val="00473173"/>
    <w:rsid w:val="00473E23"/>
    <w:rsid w:val="00473FA2"/>
    <w:rsid w:val="00474BAA"/>
    <w:rsid w:val="00474D8C"/>
    <w:rsid w:val="00474F53"/>
    <w:rsid w:val="0047525F"/>
    <w:rsid w:val="004756C9"/>
    <w:rsid w:val="004757D9"/>
    <w:rsid w:val="00476436"/>
    <w:rsid w:val="00476573"/>
    <w:rsid w:val="00477B31"/>
    <w:rsid w:val="004800A3"/>
    <w:rsid w:val="00480A27"/>
    <w:rsid w:val="00482D91"/>
    <w:rsid w:val="004840D1"/>
    <w:rsid w:val="0048452F"/>
    <w:rsid w:val="004846EB"/>
    <w:rsid w:val="0048480D"/>
    <w:rsid w:val="004864BD"/>
    <w:rsid w:val="004865C2"/>
    <w:rsid w:val="0048675C"/>
    <w:rsid w:val="004869C1"/>
    <w:rsid w:val="00486DC5"/>
    <w:rsid w:val="00486E07"/>
    <w:rsid w:val="00487D50"/>
    <w:rsid w:val="00487F42"/>
    <w:rsid w:val="0049035E"/>
    <w:rsid w:val="00491C28"/>
    <w:rsid w:val="00492848"/>
    <w:rsid w:val="00492ADB"/>
    <w:rsid w:val="00492D5F"/>
    <w:rsid w:val="00492D88"/>
    <w:rsid w:val="004930B0"/>
    <w:rsid w:val="00493776"/>
    <w:rsid w:val="00493AA5"/>
    <w:rsid w:val="00493D0A"/>
    <w:rsid w:val="00494BD3"/>
    <w:rsid w:val="00495CCB"/>
    <w:rsid w:val="00495DB3"/>
    <w:rsid w:val="00496146"/>
    <w:rsid w:val="00496295"/>
    <w:rsid w:val="00496774"/>
    <w:rsid w:val="00496925"/>
    <w:rsid w:val="004974DF"/>
    <w:rsid w:val="00497A27"/>
    <w:rsid w:val="00497D69"/>
    <w:rsid w:val="004A04B8"/>
    <w:rsid w:val="004A1375"/>
    <w:rsid w:val="004A184A"/>
    <w:rsid w:val="004A2123"/>
    <w:rsid w:val="004A2E4F"/>
    <w:rsid w:val="004A33E1"/>
    <w:rsid w:val="004A3C4F"/>
    <w:rsid w:val="004A4141"/>
    <w:rsid w:val="004A4D00"/>
    <w:rsid w:val="004A5C7A"/>
    <w:rsid w:val="004A6EC7"/>
    <w:rsid w:val="004A705F"/>
    <w:rsid w:val="004A773D"/>
    <w:rsid w:val="004A79D6"/>
    <w:rsid w:val="004A7C96"/>
    <w:rsid w:val="004B070D"/>
    <w:rsid w:val="004B0A94"/>
    <w:rsid w:val="004B0B32"/>
    <w:rsid w:val="004B220A"/>
    <w:rsid w:val="004B280F"/>
    <w:rsid w:val="004B3515"/>
    <w:rsid w:val="004B3EB7"/>
    <w:rsid w:val="004B5C33"/>
    <w:rsid w:val="004B67F1"/>
    <w:rsid w:val="004B7D6F"/>
    <w:rsid w:val="004B7EF3"/>
    <w:rsid w:val="004C035A"/>
    <w:rsid w:val="004C23FC"/>
    <w:rsid w:val="004C31ED"/>
    <w:rsid w:val="004C34F6"/>
    <w:rsid w:val="004C4BCA"/>
    <w:rsid w:val="004C550A"/>
    <w:rsid w:val="004C5DE7"/>
    <w:rsid w:val="004C772A"/>
    <w:rsid w:val="004D09FE"/>
    <w:rsid w:val="004D0A1A"/>
    <w:rsid w:val="004D0C46"/>
    <w:rsid w:val="004D11A9"/>
    <w:rsid w:val="004D1CDF"/>
    <w:rsid w:val="004D2031"/>
    <w:rsid w:val="004D270C"/>
    <w:rsid w:val="004D3E5E"/>
    <w:rsid w:val="004D4768"/>
    <w:rsid w:val="004D4A38"/>
    <w:rsid w:val="004D4A94"/>
    <w:rsid w:val="004D548D"/>
    <w:rsid w:val="004D6006"/>
    <w:rsid w:val="004D6263"/>
    <w:rsid w:val="004D6C1E"/>
    <w:rsid w:val="004D7733"/>
    <w:rsid w:val="004E03FA"/>
    <w:rsid w:val="004E1130"/>
    <w:rsid w:val="004E1B1A"/>
    <w:rsid w:val="004E2242"/>
    <w:rsid w:val="004E244B"/>
    <w:rsid w:val="004E2591"/>
    <w:rsid w:val="004E3A5F"/>
    <w:rsid w:val="004E3EBD"/>
    <w:rsid w:val="004E4D4D"/>
    <w:rsid w:val="004E5159"/>
    <w:rsid w:val="004E5E06"/>
    <w:rsid w:val="004E6000"/>
    <w:rsid w:val="004E63D2"/>
    <w:rsid w:val="004E79BB"/>
    <w:rsid w:val="004E7A8A"/>
    <w:rsid w:val="004F22E7"/>
    <w:rsid w:val="004F2652"/>
    <w:rsid w:val="004F2665"/>
    <w:rsid w:val="004F3C2B"/>
    <w:rsid w:val="004F4D84"/>
    <w:rsid w:val="004F4E60"/>
    <w:rsid w:val="004F5643"/>
    <w:rsid w:val="004F5E45"/>
    <w:rsid w:val="004F62E8"/>
    <w:rsid w:val="004F645C"/>
    <w:rsid w:val="004F65A8"/>
    <w:rsid w:val="004F65B4"/>
    <w:rsid w:val="004F7807"/>
    <w:rsid w:val="004F7809"/>
    <w:rsid w:val="00500CDF"/>
    <w:rsid w:val="00501641"/>
    <w:rsid w:val="005016D5"/>
    <w:rsid w:val="0050186E"/>
    <w:rsid w:val="005025B8"/>
    <w:rsid w:val="00502663"/>
    <w:rsid w:val="0050275F"/>
    <w:rsid w:val="005034E3"/>
    <w:rsid w:val="0050374D"/>
    <w:rsid w:val="00504022"/>
    <w:rsid w:val="005043F3"/>
    <w:rsid w:val="00504501"/>
    <w:rsid w:val="005046F5"/>
    <w:rsid w:val="00504C6B"/>
    <w:rsid w:val="00504FCA"/>
    <w:rsid w:val="00505342"/>
    <w:rsid w:val="00505415"/>
    <w:rsid w:val="0050551F"/>
    <w:rsid w:val="00505543"/>
    <w:rsid w:val="0050576C"/>
    <w:rsid w:val="0050589E"/>
    <w:rsid w:val="00506661"/>
    <w:rsid w:val="00506ED2"/>
    <w:rsid w:val="0051007D"/>
    <w:rsid w:val="00510674"/>
    <w:rsid w:val="00511185"/>
    <w:rsid w:val="005111A5"/>
    <w:rsid w:val="005111EC"/>
    <w:rsid w:val="0051125E"/>
    <w:rsid w:val="0051182D"/>
    <w:rsid w:val="00511866"/>
    <w:rsid w:val="005122C9"/>
    <w:rsid w:val="00512B1E"/>
    <w:rsid w:val="00512F04"/>
    <w:rsid w:val="00512F32"/>
    <w:rsid w:val="00514108"/>
    <w:rsid w:val="00514E30"/>
    <w:rsid w:val="00515975"/>
    <w:rsid w:val="00515D19"/>
    <w:rsid w:val="0051736E"/>
    <w:rsid w:val="00517EB8"/>
    <w:rsid w:val="005214BE"/>
    <w:rsid w:val="00521A07"/>
    <w:rsid w:val="00521EB7"/>
    <w:rsid w:val="0052252F"/>
    <w:rsid w:val="005225D9"/>
    <w:rsid w:val="005227C5"/>
    <w:rsid w:val="005230DB"/>
    <w:rsid w:val="00523F9E"/>
    <w:rsid w:val="00524A12"/>
    <w:rsid w:val="00525C5A"/>
    <w:rsid w:val="00526479"/>
    <w:rsid w:val="005267EE"/>
    <w:rsid w:val="00527853"/>
    <w:rsid w:val="00527875"/>
    <w:rsid w:val="0053011E"/>
    <w:rsid w:val="005307F9"/>
    <w:rsid w:val="00530F29"/>
    <w:rsid w:val="00531A97"/>
    <w:rsid w:val="00531F4D"/>
    <w:rsid w:val="00532773"/>
    <w:rsid w:val="00532C1D"/>
    <w:rsid w:val="00535438"/>
    <w:rsid w:val="00535F87"/>
    <w:rsid w:val="005368A6"/>
    <w:rsid w:val="0053707C"/>
    <w:rsid w:val="00540BE2"/>
    <w:rsid w:val="00540ED6"/>
    <w:rsid w:val="00540F4F"/>
    <w:rsid w:val="00541065"/>
    <w:rsid w:val="00541578"/>
    <w:rsid w:val="005429D3"/>
    <w:rsid w:val="00542A6A"/>
    <w:rsid w:val="005432D6"/>
    <w:rsid w:val="00543A6A"/>
    <w:rsid w:val="00543CF2"/>
    <w:rsid w:val="00543E72"/>
    <w:rsid w:val="00544086"/>
    <w:rsid w:val="005444E0"/>
    <w:rsid w:val="005449C2"/>
    <w:rsid w:val="00545EDE"/>
    <w:rsid w:val="00545F0F"/>
    <w:rsid w:val="005460CF"/>
    <w:rsid w:val="005473D1"/>
    <w:rsid w:val="005502EC"/>
    <w:rsid w:val="00550AB5"/>
    <w:rsid w:val="005513BE"/>
    <w:rsid w:val="00551430"/>
    <w:rsid w:val="0055165C"/>
    <w:rsid w:val="00551A78"/>
    <w:rsid w:val="00552341"/>
    <w:rsid w:val="005524AB"/>
    <w:rsid w:val="00552609"/>
    <w:rsid w:val="00552F10"/>
    <w:rsid w:val="00553D67"/>
    <w:rsid w:val="00553DE5"/>
    <w:rsid w:val="00554782"/>
    <w:rsid w:val="005549D5"/>
    <w:rsid w:val="00554B04"/>
    <w:rsid w:val="0055743A"/>
    <w:rsid w:val="005576DB"/>
    <w:rsid w:val="0055776C"/>
    <w:rsid w:val="00557982"/>
    <w:rsid w:val="00560001"/>
    <w:rsid w:val="00561142"/>
    <w:rsid w:val="00561D86"/>
    <w:rsid w:val="00561FF6"/>
    <w:rsid w:val="00563580"/>
    <w:rsid w:val="00563814"/>
    <w:rsid w:val="00564239"/>
    <w:rsid w:val="005642FA"/>
    <w:rsid w:val="005643C6"/>
    <w:rsid w:val="00564C41"/>
    <w:rsid w:val="00565451"/>
    <w:rsid w:val="00565C6E"/>
    <w:rsid w:val="00565FEF"/>
    <w:rsid w:val="00566D9F"/>
    <w:rsid w:val="00566F84"/>
    <w:rsid w:val="00567336"/>
    <w:rsid w:val="00567D14"/>
    <w:rsid w:val="005701FC"/>
    <w:rsid w:val="00570CBD"/>
    <w:rsid w:val="00571512"/>
    <w:rsid w:val="00571A0A"/>
    <w:rsid w:val="00572050"/>
    <w:rsid w:val="0057225A"/>
    <w:rsid w:val="00572A00"/>
    <w:rsid w:val="005755BD"/>
    <w:rsid w:val="00575600"/>
    <w:rsid w:val="0057598B"/>
    <w:rsid w:val="0057626E"/>
    <w:rsid w:val="00576792"/>
    <w:rsid w:val="005768A1"/>
    <w:rsid w:val="00577943"/>
    <w:rsid w:val="00577C28"/>
    <w:rsid w:val="005804F6"/>
    <w:rsid w:val="00580BB9"/>
    <w:rsid w:val="00582A1F"/>
    <w:rsid w:val="00582CE9"/>
    <w:rsid w:val="005834C1"/>
    <w:rsid w:val="00583568"/>
    <w:rsid w:val="00584162"/>
    <w:rsid w:val="00584BC0"/>
    <w:rsid w:val="005852CA"/>
    <w:rsid w:val="00585BDF"/>
    <w:rsid w:val="00585D6E"/>
    <w:rsid w:val="005861E0"/>
    <w:rsid w:val="005862F0"/>
    <w:rsid w:val="00586E1E"/>
    <w:rsid w:val="00587CED"/>
    <w:rsid w:val="00590E93"/>
    <w:rsid w:val="00591842"/>
    <w:rsid w:val="005921C4"/>
    <w:rsid w:val="00593834"/>
    <w:rsid w:val="00593B5E"/>
    <w:rsid w:val="00593FAC"/>
    <w:rsid w:val="005940D6"/>
    <w:rsid w:val="00594462"/>
    <w:rsid w:val="0059596C"/>
    <w:rsid w:val="00595D8C"/>
    <w:rsid w:val="00596CD1"/>
    <w:rsid w:val="00596EBB"/>
    <w:rsid w:val="00596F76"/>
    <w:rsid w:val="005973D2"/>
    <w:rsid w:val="00597E8A"/>
    <w:rsid w:val="005A0876"/>
    <w:rsid w:val="005A0B4E"/>
    <w:rsid w:val="005A0FA4"/>
    <w:rsid w:val="005A1D47"/>
    <w:rsid w:val="005A2086"/>
    <w:rsid w:val="005A26ED"/>
    <w:rsid w:val="005A3349"/>
    <w:rsid w:val="005A3D3E"/>
    <w:rsid w:val="005A49E0"/>
    <w:rsid w:val="005A52CE"/>
    <w:rsid w:val="005A6D17"/>
    <w:rsid w:val="005A746F"/>
    <w:rsid w:val="005B040E"/>
    <w:rsid w:val="005B12F1"/>
    <w:rsid w:val="005B1524"/>
    <w:rsid w:val="005B2908"/>
    <w:rsid w:val="005B3B26"/>
    <w:rsid w:val="005B3C9F"/>
    <w:rsid w:val="005B42EF"/>
    <w:rsid w:val="005B506F"/>
    <w:rsid w:val="005B6E78"/>
    <w:rsid w:val="005B6FA5"/>
    <w:rsid w:val="005C0C03"/>
    <w:rsid w:val="005C0E48"/>
    <w:rsid w:val="005C1E21"/>
    <w:rsid w:val="005C297E"/>
    <w:rsid w:val="005C448F"/>
    <w:rsid w:val="005C491E"/>
    <w:rsid w:val="005C4BD5"/>
    <w:rsid w:val="005C56B9"/>
    <w:rsid w:val="005C635C"/>
    <w:rsid w:val="005C6F77"/>
    <w:rsid w:val="005C775D"/>
    <w:rsid w:val="005C7933"/>
    <w:rsid w:val="005D0052"/>
    <w:rsid w:val="005D03E8"/>
    <w:rsid w:val="005D0D02"/>
    <w:rsid w:val="005D0EDE"/>
    <w:rsid w:val="005D1765"/>
    <w:rsid w:val="005D1FE8"/>
    <w:rsid w:val="005D3A0B"/>
    <w:rsid w:val="005D3A5E"/>
    <w:rsid w:val="005D3EB8"/>
    <w:rsid w:val="005D5236"/>
    <w:rsid w:val="005D5334"/>
    <w:rsid w:val="005D5669"/>
    <w:rsid w:val="005D574A"/>
    <w:rsid w:val="005D61A0"/>
    <w:rsid w:val="005D6B6A"/>
    <w:rsid w:val="005D6C98"/>
    <w:rsid w:val="005D6CB7"/>
    <w:rsid w:val="005D6D06"/>
    <w:rsid w:val="005D735D"/>
    <w:rsid w:val="005D77A4"/>
    <w:rsid w:val="005E0AE4"/>
    <w:rsid w:val="005E0B5D"/>
    <w:rsid w:val="005E1226"/>
    <w:rsid w:val="005E149E"/>
    <w:rsid w:val="005E1E60"/>
    <w:rsid w:val="005E1F3D"/>
    <w:rsid w:val="005E25B6"/>
    <w:rsid w:val="005E28D4"/>
    <w:rsid w:val="005E33F9"/>
    <w:rsid w:val="005E3414"/>
    <w:rsid w:val="005E3990"/>
    <w:rsid w:val="005E3D3E"/>
    <w:rsid w:val="005E46C5"/>
    <w:rsid w:val="005E62A6"/>
    <w:rsid w:val="005E640F"/>
    <w:rsid w:val="005E6FE3"/>
    <w:rsid w:val="005E74F8"/>
    <w:rsid w:val="005E750C"/>
    <w:rsid w:val="005F0599"/>
    <w:rsid w:val="005F0749"/>
    <w:rsid w:val="005F2B90"/>
    <w:rsid w:val="005F2D50"/>
    <w:rsid w:val="005F2DA5"/>
    <w:rsid w:val="005F385E"/>
    <w:rsid w:val="005F3878"/>
    <w:rsid w:val="005F3B43"/>
    <w:rsid w:val="005F4E69"/>
    <w:rsid w:val="005F4EA3"/>
    <w:rsid w:val="005F58D4"/>
    <w:rsid w:val="005F5B4B"/>
    <w:rsid w:val="005F7143"/>
    <w:rsid w:val="005F754D"/>
    <w:rsid w:val="005F7C61"/>
    <w:rsid w:val="005F7FA3"/>
    <w:rsid w:val="00600DD4"/>
    <w:rsid w:val="00601195"/>
    <w:rsid w:val="006013F4"/>
    <w:rsid w:val="0060179B"/>
    <w:rsid w:val="006029F2"/>
    <w:rsid w:val="00602BB6"/>
    <w:rsid w:val="0060401C"/>
    <w:rsid w:val="0060423C"/>
    <w:rsid w:val="006045BD"/>
    <w:rsid w:val="00606469"/>
    <w:rsid w:val="00606A28"/>
    <w:rsid w:val="00606FA5"/>
    <w:rsid w:val="0060713E"/>
    <w:rsid w:val="006072C3"/>
    <w:rsid w:val="0060733F"/>
    <w:rsid w:val="00611787"/>
    <w:rsid w:val="0061269A"/>
    <w:rsid w:val="00612BD3"/>
    <w:rsid w:val="00612E06"/>
    <w:rsid w:val="00612EC9"/>
    <w:rsid w:val="0061387A"/>
    <w:rsid w:val="0061396B"/>
    <w:rsid w:val="00614343"/>
    <w:rsid w:val="006144F7"/>
    <w:rsid w:val="0061455C"/>
    <w:rsid w:val="00615DEC"/>
    <w:rsid w:val="00616326"/>
    <w:rsid w:val="00616A1E"/>
    <w:rsid w:val="00616F40"/>
    <w:rsid w:val="006205D5"/>
    <w:rsid w:val="00620C48"/>
    <w:rsid w:val="00621767"/>
    <w:rsid w:val="0062328C"/>
    <w:rsid w:val="006242F9"/>
    <w:rsid w:val="006250C8"/>
    <w:rsid w:val="006253F5"/>
    <w:rsid w:val="00625710"/>
    <w:rsid w:val="00625B60"/>
    <w:rsid w:val="0062604F"/>
    <w:rsid w:val="00626909"/>
    <w:rsid w:val="0062739D"/>
    <w:rsid w:val="0063000C"/>
    <w:rsid w:val="006300ED"/>
    <w:rsid w:val="006306A9"/>
    <w:rsid w:val="006314E5"/>
    <w:rsid w:val="006316EC"/>
    <w:rsid w:val="00631FB7"/>
    <w:rsid w:val="00632241"/>
    <w:rsid w:val="00632F3F"/>
    <w:rsid w:val="0063338F"/>
    <w:rsid w:val="006335EB"/>
    <w:rsid w:val="00633FC4"/>
    <w:rsid w:val="00635DC1"/>
    <w:rsid w:val="0063613A"/>
    <w:rsid w:val="006404BB"/>
    <w:rsid w:val="00640DCC"/>
    <w:rsid w:val="00640F76"/>
    <w:rsid w:val="006425F7"/>
    <w:rsid w:val="0064267C"/>
    <w:rsid w:val="00642AAA"/>
    <w:rsid w:val="00642B38"/>
    <w:rsid w:val="00642FEE"/>
    <w:rsid w:val="00643419"/>
    <w:rsid w:val="00644129"/>
    <w:rsid w:val="0064465F"/>
    <w:rsid w:val="00644DDE"/>
    <w:rsid w:val="006451D3"/>
    <w:rsid w:val="00650275"/>
    <w:rsid w:val="00650872"/>
    <w:rsid w:val="00650B3E"/>
    <w:rsid w:val="006511DD"/>
    <w:rsid w:val="00652E75"/>
    <w:rsid w:val="006530C6"/>
    <w:rsid w:val="00653611"/>
    <w:rsid w:val="00653E62"/>
    <w:rsid w:val="00654C6B"/>
    <w:rsid w:val="00654F05"/>
    <w:rsid w:val="00655539"/>
    <w:rsid w:val="006556AF"/>
    <w:rsid w:val="00656038"/>
    <w:rsid w:val="00656A79"/>
    <w:rsid w:val="00656CE1"/>
    <w:rsid w:val="00657F9D"/>
    <w:rsid w:val="00660640"/>
    <w:rsid w:val="0066097D"/>
    <w:rsid w:val="00661386"/>
    <w:rsid w:val="00661E74"/>
    <w:rsid w:val="00661FAB"/>
    <w:rsid w:val="006629E0"/>
    <w:rsid w:val="00662CB5"/>
    <w:rsid w:val="0066442F"/>
    <w:rsid w:val="006645CD"/>
    <w:rsid w:val="0066483A"/>
    <w:rsid w:val="006648F4"/>
    <w:rsid w:val="006648FC"/>
    <w:rsid w:val="00665011"/>
    <w:rsid w:val="00666241"/>
    <w:rsid w:val="006669D3"/>
    <w:rsid w:val="00666DFB"/>
    <w:rsid w:val="00666EFA"/>
    <w:rsid w:val="006701E4"/>
    <w:rsid w:val="00671365"/>
    <w:rsid w:val="00671458"/>
    <w:rsid w:val="00671C42"/>
    <w:rsid w:val="00672C9B"/>
    <w:rsid w:val="00672D75"/>
    <w:rsid w:val="00674584"/>
    <w:rsid w:val="00676852"/>
    <w:rsid w:val="00676FED"/>
    <w:rsid w:val="0067740E"/>
    <w:rsid w:val="00680D4E"/>
    <w:rsid w:val="00682312"/>
    <w:rsid w:val="00682765"/>
    <w:rsid w:val="00682D12"/>
    <w:rsid w:val="00683624"/>
    <w:rsid w:val="00683DE8"/>
    <w:rsid w:val="0068424C"/>
    <w:rsid w:val="006856C1"/>
    <w:rsid w:val="006857FF"/>
    <w:rsid w:val="00686342"/>
    <w:rsid w:val="00686DC6"/>
    <w:rsid w:val="00687AEA"/>
    <w:rsid w:val="00687FF2"/>
    <w:rsid w:val="00691432"/>
    <w:rsid w:val="00691C44"/>
    <w:rsid w:val="00692189"/>
    <w:rsid w:val="00693250"/>
    <w:rsid w:val="006936FF"/>
    <w:rsid w:val="00693777"/>
    <w:rsid w:val="00694026"/>
    <w:rsid w:val="0069444B"/>
    <w:rsid w:val="006944D0"/>
    <w:rsid w:val="00694BF3"/>
    <w:rsid w:val="006951FF"/>
    <w:rsid w:val="0069553F"/>
    <w:rsid w:val="00695C99"/>
    <w:rsid w:val="006967B2"/>
    <w:rsid w:val="0069796E"/>
    <w:rsid w:val="00697B12"/>
    <w:rsid w:val="006A17CC"/>
    <w:rsid w:val="006A2929"/>
    <w:rsid w:val="006A2FD0"/>
    <w:rsid w:val="006A36FF"/>
    <w:rsid w:val="006A396C"/>
    <w:rsid w:val="006A44E5"/>
    <w:rsid w:val="006A4CFA"/>
    <w:rsid w:val="006A62B3"/>
    <w:rsid w:val="006A6DEB"/>
    <w:rsid w:val="006A7029"/>
    <w:rsid w:val="006B0A84"/>
    <w:rsid w:val="006B13AA"/>
    <w:rsid w:val="006B249A"/>
    <w:rsid w:val="006B2D77"/>
    <w:rsid w:val="006B38E7"/>
    <w:rsid w:val="006B3CF8"/>
    <w:rsid w:val="006B3E16"/>
    <w:rsid w:val="006B3E5A"/>
    <w:rsid w:val="006B3FB5"/>
    <w:rsid w:val="006B429B"/>
    <w:rsid w:val="006B461F"/>
    <w:rsid w:val="006B4657"/>
    <w:rsid w:val="006B5545"/>
    <w:rsid w:val="006B560B"/>
    <w:rsid w:val="006B7616"/>
    <w:rsid w:val="006C095E"/>
    <w:rsid w:val="006C2867"/>
    <w:rsid w:val="006C28DC"/>
    <w:rsid w:val="006C2A56"/>
    <w:rsid w:val="006C348B"/>
    <w:rsid w:val="006C3702"/>
    <w:rsid w:val="006C39DC"/>
    <w:rsid w:val="006C3D8D"/>
    <w:rsid w:val="006C4D46"/>
    <w:rsid w:val="006C6C0E"/>
    <w:rsid w:val="006D04AC"/>
    <w:rsid w:val="006D131C"/>
    <w:rsid w:val="006D1611"/>
    <w:rsid w:val="006D1A65"/>
    <w:rsid w:val="006D2D48"/>
    <w:rsid w:val="006D35DB"/>
    <w:rsid w:val="006D47FB"/>
    <w:rsid w:val="006D4DB9"/>
    <w:rsid w:val="006D5C13"/>
    <w:rsid w:val="006D64CF"/>
    <w:rsid w:val="006D6EAA"/>
    <w:rsid w:val="006D7754"/>
    <w:rsid w:val="006D776E"/>
    <w:rsid w:val="006D77BA"/>
    <w:rsid w:val="006E0C3B"/>
    <w:rsid w:val="006E12CC"/>
    <w:rsid w:val="006E14A2"/>
    <w:rsid w:val="006E1D7E"/>
    <w:rsid w:val="006E2E2F"/>
    <w:rsid w:val="006E4D75"/>
    <w:rsid w:val="006E5748"/>
    <w:rsid w:val="006E5982"/>
    <w:rsid w:val="006E5E78"/>
    <w:rsid w:val="006E6694"/>
    <w:rsid w:val="006E6760"/>
    <w:rsid w:val="006E78D7"/>
    <w:rsid w:val="006F0708"/>
    <w:rsid w:val="006F0ECB"/>
    <w:rsid w:val="006F14D5"/>
    <w:rsid w:val="006F26FE"/>
    <w:rsid w:val="006F3CE4"/>
    <w:rsid w:val="006F4024"/>
    <w:rsid w:val="006F4990"/>
    <w:rsid w:val="006F5209"/>
    <w:rsid w:val="006F6DB5"/>
    <w:rsid w:val="006F7009"/>
    <w:rsid w:val="006F7BE8"/>
    <w:rsid w:val="00700177"/>
    <w:rsid w:val="0070111E"/>
    <w:rsid w:val="007011F6"/>
    <w:rsid w:val="00701566"/>
    <w:rsid w:val="0070169C"/>
    <w:rsid w:val="0070220D"/>
    <w:rsid w:val="00704780"/>
    <w:rsid w:val="00704890"/>
    <w:rsid w:val="007048BE"/>
    <w:rsid w:val="0070562E"/>
    <w:rsid w:val="00705AB9"/>
    <w:rsid w:val="00705AD8"/>
    <w:rsid w:val="00705B34"/>
    <w:rsid w:val="00710057"/>
    <w:rsid w:val="00710101"/>
    <w:rsid w:val="0071068E"/>
    <w:rsid w:val="007106E3"/>
    <w:rsid w:val="00711072"/>
    <w:rsid w:val="00712DB5"/>
    <w:rsid w:val="0071371E"/>
    <w:rsid w:val="00713F22"/>
    <w:rsid w:val="007143AB"/>
    <w:rsid w:val="00714A8C"/>
    <w:rsid w:val="00715C31"/>
    <w:rsid w:val="00715F6C"/>
    <w:rsid w:val="0071637F"/>
    <w:rsid w:val="00717088"/>
    <w:rsid w:val="00717F99"/>
    <w:rsid w:val="00720314"/>
    <w:rsid w:val="00720604"/>
    <w:rsid w:val="007209C5"/>
    <w:rsid w:val="00720BAA"/>
    <w:rsid w:val="00721B87"/>
    <w:rsid w:val="0072238E"/>
    <w:rsid w:val="0072321A"/>
    <w:rsid w:val="0072348D"/>
    <w:rsid w:val="00723A65"/>
    <w:rsid w:val="0072401B"/>
    <w:rsid w:val="00725BA2"/>
    <w:rsid w:val="00725EA2"/>
    <w:rsid w:val="007266AF"/>
    <w:rsid w:val="007267A9"/>
    <w:rsid w:val="00726E6F"/>
    <w:rsid w:val="0072765D"/>
    <w:rsid w:val="007303C3"/>
    <w:rsid w:val="00731770"/>
    <w:rsid w:val="00732695"/>
    <w:rsid w:val="00732783"/>
    <w:rsid w:val="00732B5B"/>
    <w:rsid w:val="0073339B"/>
    <w:rsid w:val="00733A98"/>
    <w:rsid w:val="00733EFE"/>
    <w:rsid w:val="00735113"/>
    <w:rsid w:val="0073554F"/>
    <w:rsid w:val="00737787"/>
    <w:rsid w:val="007377DD"/>
    <w:rsid w:val="00737A31"/>
    <w:rsid w:val="007407BA"/>
    <w:rsid w:val="00740CCB"/>
    <w:rsid w:val="00741A86"/>
    <w:rsid w:val="00741CD9"/>
    <w:rsid w:val="007428CA"/>
    <w:rsid w:val="00742A3E"/>
    <w:rsid w:val="007438DF"/>
    <w:rsid w:val="00743A06"/>
    <w:rsid w:val="00745988"/>
    <w:rsid w:val="00746644"/>
    <w:rsid w:val="00746E98"/>
    <w:rsid w:val="00746F21"/>
    <w:rsid w:val="00747C90"/>
    <w:rsid w:val="00747D91"/>
    <w:rsid w:val="00747FC6"/>
    <w:rsid w:val="00752286"/>
    <w:rsid w:val="007532D5"/>
    <w:rsid w:val="0075353D"/>
    <w:rsid w:val="007536DB"/>
    <w:rsid w:val="00754199"/>
    <w:rsid w:val="0075439F"/>
    <w:rsid w:val="0075533C"/>
    <w:rsid w:val="00755479"/>
    <w:rsid w:val="00756E55"/>
    <w:rsid w:val="00757511"/>
    <w:rsid w:val="0076014F"/>
    <w:rsid w:val="00760C20"/>
    <w:rsid w:val="007619B7"/>
    <w:rsid w:val="00761F1A"/>
    <w:rsid w:val="00762716"/>
    <w:rsid w:val="0076359D"/>
    <w:rsid w:val="00764A00"/>
    <w:rsid w:val="007665B4"/>
    <w:rsid w:val="00766945"/>
    <w:rsid w:val="00766D85"/>
    <w:rsid w:val="007675D3"/>
    <w:rsid w:val="00767619"/>
    <w:rsid w:val="00770B07"/>
    <w:rsid w:val="00770D92"/>
    <w:rsid w:val="00771845"/>
    <w:rsid w:val="00771B5B"/>
    <w:rsid w:val="00772137"/>
    <w:rsid w:val="00772FEB"/>
    <w:rsid w:val="00773A11"/>
    <w:rsid w:val="00775069"/>
    <w:rsid w:val="007762C4"/>
    <w:rsid w:val="00776305"/>
    <w:rsid w:val="0077699A"/>
    <w:rsid w:val="00780014"/>
    <w:rsid w:val="00780100"/>
    <w:rsid w:val="00780192"/>
    <w:rsid w:val="007804CB"/>
    <w:rsid w:val="00782BBB"/>
    <w:rsid w:val="007837E7"/>
    <w:rsid w:val="00783D71"/>
    <w:rsid w:val="007847D9"/>
    <w:rsid w:val="00784B34"/>
    <w:rsid w:val="0078602B"/>
    <w:rsid w:val="00786522"/>
    <w:rsid w:val="007904B6"/>
    <w:rsid w:val="007908F2"/>
    <w:rsid w:val="00790D91"/>
    <w:rsid w:val="00790EC8"/>
    <w:rsid w:val="00791056"/>
    <w:rsid w:val="007918A4"/>
    <w:rsid w:val="00792950"/>
    <w:rsid w:val="007939BD"/>
    <w:rsid w:val="00793BE2"/>
    <w:rsid w:val="00793C53"/>
    <w:rsid w:val="007941ED"/>
    <w:rsid w:val="0079487A"/>
    <w:rsid w:val="00794F5C"/>
    <w:rsid w:val="007958A1"/>
    <w:rsid w:val="00795CD3"/>
    <w:rsid w:val="00795CD8"/>
    <w:rsid w:val="007960A5"/>
    <w:rsid w:val="007962CC"/>
    <w:rsid w:val="00796434"/>
    <w:rsid w:val="00797415"/>
    <w:rsid w:val="00797AC5"/>
    <w:rsid w:val="007A1214"/>
    <w:rsid w:val="007A1949"/>
    <w:rsid w:val="007A3BF8"/>
    <w:rsid w:val="007A45E6"/>
    <w:rsid w:val="007A46AF"/>
    <w:rsid w:val="007A46BA"/>
    <w:rsid w:val="007A4953"/>
    <w:rsid w:val="007A4DF4"/>
    <w:rsid w:val="007A65DE"/>
    <w:rsid w:val="007A6A32"/>
    <w:rsid w:val="007A73A6"/>
    <w:rsid w:val="007A748C"/>
    <w:rsid w:val="007B08D0"/>
    <w:rsid w:val="007B100E"/>
    <w:rsid w:val="007B12E5"/>
    <w:rsid w:val="007B153B"/>
    <w:rsid w:val="007B175C"/>
    <w:rsid w:val="007B1CEB"/>
    <w:rsid w:val="007B2553"/>
    <w:rsid w:val="007B2A81"/>
    <w:rsid w:val="007B2BB8"/>
    <w:rsid w:val="007B3024"/>
    <w:rsid w:val="007B356A"/>
    <w:rsid w:val="007B4840"/>
    <w:rsid w:val="007B4ADD"/>
    <w:rsid w:val="007B4EFF"/>
    <w:rsid w:val="007B5D93"/>
    <w:rsid w:val="007B629F"/>
    <w:rsid w:val="007B6302"/>
    <w:rsid w:val="007B7055"/>
    <w:rsid w:val="007B73B3"/>
    <w:rsid w:val="007B7D5C"/>
    <w:rsid w:val="007B7D81"/>
    <w:rsid w:val="007C0E6F"/>
    <w:rsid w:val="007C16FD"/>
    <w:rsid w:val="007C1882"/>
    <w:rsid w:val="007C1AEE"/>
    <w:rsid w:val="007C4047"/>
    <w:rsid w:val="007C4857"/>
    <w:rsid w:val="007C5218"/>
    <w:rsid w:val="007C5293"/>
    <w:rsid w:val="007C5593"/>
    <w:rsid w:val="007C5CB5"/>
    <w:rsid w:val="007C69F8"/>
    <w:rsid w:val="007C6F9F"/>
    <w:rsid w:val="007C707B"/>
    <w:rsid w:val="007C729E"/>
    <w:rsid w:val="007C78BA"/>
    <w:rsid w:val="007D01BB"/>
    <w:rsid w:val="007D0839"/>
    <w:rsid w:val="007D1404"/>
    <w:rsid w:val="007D149F"/>
    <w:rsid w:val="007D17DE"/>
    <w:rsid w:val="007D3160"/>
    <w:rsid w:val="007D35E2"/>
    <w:rsid w:val="007D37FC"/>
    <w:rsid w:val="007D3B3B"/>
    <w:rsid w:val="007D3CAC"/>
    <w:rsid w:val="007D3E9F"/>
    <w:rsid w:val="007D4B29"/>
    <w:rsid w:val="007D4B4C"/>
    <w:rsid w:val="007D58EA"/>
    <w:rsid w:val="007D5A5B"/>
    <w:rsid w:val="007D6109"/>
    <w:rsid w:val="007D6402"/>
    <w:rsid w:val="007D6E0A"/>
    <w:rsid w:val="007D7632"/>
    <w:rsid w:val="007D7654"/>
    <w:rsid w:val="007D7A9E"/>
    <w:rsid w:val="007D7D84"/>
    <w:rsid w:val="007E0ADD"/>
    <w:rsid w:val="007E1EA8"/>
    <w:rsid w:val="007E3A86"/>
    <w:rsid w:val="007E3B57"/>
    <w:rsid w:val="007E4BC4"/>
    <w:rsid w:val="007E4FA7"/>
    <w:rsid w:val="007E5670"/>
    <w:rsid w:val="007E5B23"/>
    <w:rsid w:val="007E5F60"/>
    <w:rsid w:val="007F06D5"/>
    <w:rsid w:val="007F08C9"/>
    <w:rsid w:val="007F159A"/>
    <w:rsid w:val="007F15CD"/>
    <w:rsid w:val="007F3693"/>
    <w:rsid w:val="007F464F"/>
    <w:rsid w:val="007F6E13"/>
    <w:rsid w:val="008000B9"/>
    <w:rsid w:val="008006B9"/>
    <w:rsid w:val="008013F2"/>
    <w:rsid w:val="008016C4"/>
    <w:rsid w:val="0080193D"/>
    <w:rsid w:val="00801EEC"/>
    <w:rsid w:val="008023E6"/>
    <w:rsid w:val="008024A9"/>
    <w:rsid w:val="008032D9"/>
    <w:rsid w:val="0080339B"/>
    <w:rsid w:val="008048B0"/>
    <w:rsid w:val="00806A8B"/>
    <w:rsid w:val="00806FD6"/>
    <w:rsid w:val="008079B9"/>
    <w:rsid w:val="00807E9D"/>
    <w:rsid w:val="008109C1"/>
    <w:rsid w:val="0081111F"/>
    <w:rsid w:val="008120EA"/>
    <w:rsid w:val="0081226B"/>
    <w:rsid w:val="0081295B"/>
    <w:rsid w:val="00812CD6"/>
    <w:rsid w:val="00813E1E"/>
    <w:rsid w:val="008140C5"/>
    <w:rsid w:val="0081450A"/>
    <w:rsid w:val="00814A53"/>
    <w:rsid w:val="00814E61"/>
    <w:rsid w:val="008150E3"/>
    <w:rsid w:val="00816A0B"/>
    <w:rsid w:val="00817208"/>
    <w:rsid w:val="008173FF"/>
    <w:rsid w:val="00817AE8"/>
    <w:rsid w:val="00820648"/>
    <w:rsid w:val="0082066B"/>
    <w:rsid w:val="008209A0"/>
    <w:rsid w:val="00820B0B"/>
    <w:rsid w:val="00820F1E"/>
    <w:rsid w:val="008212B7"/>
    <w:rsid w:val="008217A9"/>
    <w:rsid w:val="00822605"/>
    <w:rsid w:val="008237A9"/>
    <w:rsid w:val="00825537"/>
    <w:rsid w:val="00826EC0"/>
    <w:rsid w:val="0083014C"/>
    <w:rsid w:val="008302F3"/>
    <w:rsid w:val="008313E7"/>
    <w:rsid w:val="00831B62"/>
    <w:rsid w:val="008322FF"/>
    <w:rsid w:val="00834803"/>
    <w:rsid w:val="00834BA7"/>
    <w:rsid w:val="00834DEB"/>
    <w:rsid w:val="00836214"/>
    <w:rsid w:val="008363A5"/>
    <w:rsid w:val="00836C8A"/>
    <w:rsid w:val="008372F6"/>
    <w:rsid w:val="00837369"/>
    <w:rsid w:val="0083749D"/>
    <w:rsid w:val="008414DF"/>
    <w:rsid w:val="00843087"/>
    <w:rsid w:val="00843516"/>
    <w:rsid w:val="008435ED"/>
    <w:rsid w:val="00843CB5"/>
    <w:rsid w:val="00844682"/>
    <w:rsid w:val="00845371"/>
    <w:rsid w:val="008455B0"/>
    <w:rsid w:val="00846588"/>
    <w:rsid w:val="00846E13"/>
    <w:rsid w:val="008474A0"/>
    <w:rsid w:val="00847B77"/>
    <w:rsid w:val="00851946"/>
    <w:rsid w:val="00851A20"/>
    <w:rsid w:val="00851A7C"/>
    <w:rsid w:val="00851E02"/>
    <w:rsid w:val="00853C13"/>
    <w:rsid w:val="00853FF5"/>
    <w:rsid w:val="0085471E"/>
    <w:rsid w:val="008547D5"/>
    <w:rsid w:val="00854F1B"/>
    <w:rsid w:val="008604BA"/>
    <w:rsid w:val="008606F1"/>
    <w:rsid w:val="008619E1"/>
    <w:rsid w:val="00862824"/>
    <w:rsid w:val="00862AE4"/>
    <w:rsid w:val="00862BAB"/>
    <w:rsid w:val="00862E36"/>
    <w:rsid w:val="00863041"/>
    <w:rsid w:val="008630C0"/>
    <w:rsid w:val="0086321C"/>
    <w:rsid w:val="00863743"/>
    <w:rsid w:val="008644AD"/>
    <w:rsid w:val="00864B08"/>
    <w:rsid w:val="00867B5A"/>
    <w:rsid w:val="00867B96"/>
    <w:rsid w:val="00867DBA"/>
    <w:rsid w:val="00870228"/>
    <w:rsid w:val="00870486"/>
    <w:rsid w:val="00870E63"/>
    <w:rsid w:val="00871E29"/>
    <w:rsid w:val="00871F04"/>
    <w:rsid w:val="00872740"/>
    <w:rsid w:val="00872F37"/>
    <w:rsid w:val="00873748"/>
    <w:rsid w:val="00874AF4"/>
    <w:rsid w:val="0087630E"/>
    <w:rsid w:val="0087748F"/>
    <w:rsid w:val="008776DD"/>
    <w:rsid w:val="00877F33"/>
    <w:rsid w:val="00877F6C"/>
    <w:rsid w:val="008808CA"/>
    <w:rsid w:val="008812D5"/>
    <w:rsid w:val="0088297A"/>
    <w:rsid w:val="00883962"/>
    <w:rsid w:val="00884BD0"/>
    <w:rsid w:val="0088616C"/>
    <w:rsid w:val="00886595"/>
    <w:rsid w:val="00886A96"/>
    <w:rsid w:val="00886C03"/>
    <w:rsid w:val="00886EE2"/>
    <w:rsid w:val="0088737A"/>
    <w:rsid w:val="0089145C"/>
    <w:rsid w:val="00892C88"/>
    <w:rsid w:val="00894398"/>
    <w:rsid w:val="0089618C"/>
    <w:rsid w:val="0089635A"/>
    <w:rsid w:val="00896E53"/>
    <w:rsid w:val="008973F8"/>
    <w:rsid w:val="00897925"/>
    <w:rsid w:val="008A1456"/>
    <w:rsid w:val="008A15DB"/>
    <w:rsid w:val="008A1E00"/>
    <w:rsid w:val="008A218A"/>
    <w:rsid w:val="008A2445"/>
    <w:rsid w:val="008A2AAB"/>
    <w:rsid w:val="008A3249"/>
    <w:rsid w:val="008A3437"/>
    <w:rsid w:val="008A3CAD"/>
    <w:rsid w:val="008A3CE3"/>
    <w:rsid w:val="008A5836"/>
    <w:rsid w:val="008A5872"/>
    <w:rsid w:val="008A5A6D"/>
    <w:rsid w:val="008A6236"/>
    <w:rsid w:val="008A674A"/>
    <w:rsid w:val="008A75CE"/>
    <w:rsid w:val="008A7F03"/>
    <w:rsid w:val="008B1331"/>
    <w:rsid w:val="008B4068"/>
    <w:rsid w:val="008B4AD4"/>
    <w:rsid w:val="008B51D0"/>
    <w:rsid w:val="008B5236"/>
    <w:rsid w:val="008B5B4F"/>
    <w:rsid w:val="008B6C2B"/>
    <w:rsid w:val="008B6EE3"/>
    <w:rsid w:val="008B7186"/>
    <w:rsid w:val="008B737E"/>
    <w:rsid w:val="008B784E"/>
    <w:rsid w:val="008B7DFB"/>
    <w:rsid w:val="008C03F1"/>
    <w:rsid w:val="008C078D"/>
    <w:rsid w:val="008C1DF7"/>
    <w:rsid w:val="008C31B5"/>
    <w:rsid w:val="008C37B3"/>
    <w:rsid w:val="008C57A3"/>
    <w:rsid w:val="008C6088"/>
    <w:rsid w:val="008C6332"/>
    <w:rsid w:val="008C76CF"/>
    <w:rsid w:val="008C7BB7"/>
    <w:rsid w:val="008C7C5E"/>
    <w:rsid w:val="008D0B51"/>
    <w:rsid w:val="008D0E01"/>
    <w:rsid w:val="008D1AB4"/>
    <w:rsid w:val="008D2212"/>
    <w:rsid w:val="008D2B57"/>
    <w:rsid w:val="008D31CA"/>
    <w:rsid w:val="008D3A29"/>
    <w:rsid w:val="008D3D1C"/>
    <w:rsid w:val="008D5090"/>
    <w:rsid w:val="008D5D5A"/>
    <w:rsid w:val="008D624C"/>
    <w:rsid w:val="008D6E4B"/>
    <w:rsid w:val="008D70DD"/>
    <w:rsid w:val="008E0C68"/>
    <w:rsid w:val="008E103B"/>
    <w:rsid w:val="008E1676"/>
    <w:rsid w:val="008E184F"/>
    <w:rsid w:val="008E1F46"/>
    <w:rsid w:val="008E2169"/>
    <w:rsid w:val="008E235D"/>
    <w:rsid w:val="008E28AE"/>
    <w:rsid w:val="008E33A2"/>
    <w:rsid w:val="008E6F81"/>
    <w:rsid w:val="008E78D0"/>
    <w:rsid w:val="008F0885"/>
    <w:rsid w:val="008F0F6F"/>
    <w:rsid w:val="008F157D"/>
    <w:rsid w:val="008F158F"/>
    <w:rsid w:val="008F16C3"/>
    <w:rsid w:val="008F1BE9"/>
    <w:rsid w:val="008F1F68"/>
    <w:rsid w:val="008F2344"/>
    <w:rsid w:val="008F2346"/>
    <w:rsid w:val="008F2C41"/>
    <w:rsid w:val="008F41B8"/>
    <w:rsid w:val="008F57C2"/>
    <w:rsid w:val="008F5C5F"/>
    <w:rsid w:val="008F5D54"/>
    <w:rsid w:val="008F5E55"/>
    <w:rsid w:val="008F6163"/>
    <w:rsid w:val="008F6F26"/>
    <w:rsid w:val="008F773C"/>
    <w:rsid w:val="008F79C2"/>
    <w:rsid w:val="008F7AEA"/>
    <w:rsid w:val="009003A9"/>
    <w:rsid w:val="009007A7"/>
    <w:rsid w:val="0090137F"/>
    <w:rsid w:val="00901CA8"/>
    <w:rsid w:val="009026FF"/>
    <w:rsid w:val="00903200"/>
    <w:rsid w:val="00903522"/>
    <w:rsid w:val="00904B6E"/>
    <w:rsid w:val="00904BD0"/>
    <w:rsid w:val="00904E5C"/>
    <w:rsid w:val="0090662F"/>
    <w:rsid w:val="00906A2D"/>
    <w:rsid w:val="00907554"/>
    <w:rsid w:val="00911384"/>
    <w:rsid w:val="00911EE4"/>
    <w:rsid w:val="009121D5"/>
    <w:rsid w:val="009139D8"/>
    <w:rsid w:val="00913DE4"/>
    <w:rsid w:val="00913F4C"/>
    <w:rsid w:val="00914188"/>
    <w:rsid w:val="00914BD4"/>
    <w:rsid w:val="00914CFC"/>
    <w:rsid w:val="00914DB3"/>
    <w:rsid w:val="00914F1D"/>
    <w:rsid w:val="00916408"/>
    <w:rsid w:val="00920838"/>
    <w:rsid w:val="00920A3F"/>
    <w:rsid w:val="00920D0A"/>
    <w:rsid w:val="00921008"/>
    <w:rsid w:val="009215C2"/>
    <w:rsid w:val="00921845"/>
    <w:rsid w:val="009218DD"/>
    <w:rsid w:val="00922783"/>
    <w:rsid w:val="00922D24"/>
    <w:rsid w:val="00923107"/>
    <w:rsid w:val="00926E1A"/>
    <w:rsid w:val="00927C1B"/>
    <w:rsid w:val="009304F1"/>
    <w:rsid w:val="009313C7"/>
    <w:rsid w:val="0093163E"/>
    <w:rsid w:val="00931FF3"/>
    <w:rsid w:val="009328E3"/>
    <w:rsid w:val="00932D10"/>
    <w:rsid w:val="00932F33"/>
    <w:rsid w:val="009330BA"/>
    <w:rsid w:val="00933C07"/>
    <w:rsid w:val="00935CED"/>
    <w:rsid w:val="009364F8"/>
    <w:rsid w:val="00936C93"/>
    <w:rsid w:val="00940120"/>
    <w:rsid w:val="009407C0"/>
    <w:rsid w:val="00941543"/>
    <w:rsid w:val="00941A16"/>
    <w:rsid w:val="00941AB5"/>
    <w:rsid w:val="00941BC3"/>
    <w:rsid w:val="00941FAA"/>
    <w:rsid w:val="00941FCA"/>
    <w:rsid w:val="009423FB"/>
    <w:rsid w:val="009426CF"/>
    <w:rsid w:val="00942EE5"/>
    <w:rsid w:val="00943075"/>
    <w:rsid w:val="00944155"/>
    <w:rsid w:val="009442F6"/>
    <w:rsid w:val="00944431"/>
    <w:rsid w:val="00945214"/>
    <w:rsid w:val="00946AFF"/>
    <w:rsid w:val="00946FD9"/>
    <w:rsid w:val="00947311"/>
    <w:rsid w:val="00947CE7"/>
    <w:rsid w:val="00947D8F"/>
    <w:rsid w:val="009500E3"/>
    <w:rsid w:val="00950E69"/>
    <w:rsid w:val="009511F5"/>
    <w:rsid w:val="009514D6"/>
    <w:rsid w:val="00951B3C"/>
    <w:rsid w:val="00952614"/>
    <w:rsid w:val="00953391"/>
    <w:rsid w:val="0095472A"/>
    <w:rsid w:val="0095545B"/>
    <w:rsid w:val="00955520"/>
    <w:rsid w:val="00955643"/>
    <w:rsid w:val="00955892"/>
    <w:rsid w:val="00956B06"/>
    <w:rsid w:val="00956E0C"/>
    <w:rsid w:val="00956E9F"/>
    <w:rsid w:val="00957BBD"/>
    <w:rsid w:val="00962598"/>
    <w:rsid w:val="00962CF2"/>
    <w:rsid w:val="009643C4"/>
    <w:rsid w:val="00964ACB"/>
    <w:rsid w:val="00965C61"/>
    <w:rsid w:val="00966F78"/>
    <w:rsid w:val="00966FE0"/>
    <w:rsid w:val="00967824"/>
    <w:rsid w:val="00967FAB"/>
    <w:rsid w:val="00970DF4"/>
    <w:rsid w:val="0097153B"/>
    <w:rsid w:val="00971757"/>
    <w:rsid w:val="009718F0"/>
    <w:rsid w:val="00971D36"/>
    <w:rsid w:val="00973AA2"/>
    <w:rsid w:val="00973C55"/>
    <w:rsid w:val="0097567E"/>
    <w:rsid w:val="00975B91"/>
    <w:rsid w:val="00976C0D"/>
    <w:rsid w:val="0097717A"/>
    <w:rsid w:val="0098028D"/>
    <w:rsid w:val="0098058A"/>
    <w:rsid w:val="0098196B"/>
    <w:rsid w:val="00984BD3"/>
    <w:rsid w:val="00984FE3"/>
    <w:rsid w:val="00985076"/>
    <w:rsid w:val="0098507D"/>
    <w:rsid w:val="009854AF"/>
    <w:rsid w:val="00985BDA"/>
    <w:rsid w:val="00985CEF"/>
    <w:rsid w:val="0098668D"/>
    <w:rsid w:val="00986905"/>
    <w:rsid w:val="00986BA6"/>
    <w:rsid w:val="00986E62"/>
    <w:rsid w:val="009873D5"/>
    <w:rsid w:val="009878FF"/>
    <w:rsid w:val="009900C9"/>
    <w:rsid w:val="00990F58"/>
    <w:rsid w:val="00992219"/>
    <w:rsid w:val="00995696"/>
    <w:rsid w:val="0099598F"/>
    <w:rsid w:val="00996293"/>
    <w:rsid w:val="0099642D"/>
    <w:rsid w:val="0099663F"/>
    <w:rsid w:val="009968F7"/>
    <w:rsid w:val="00996C27"/>
    <w:rsid w:val="00996DD4"/>
    <w:rsid w:val="009977AD"/>
    <w:rsid w:val="009A054C"/>
    <w:rsid w:val="009A0DB3"/>
    <w:rsid w:val="009A155C"/>
    <w:rsid w:val="009A214C"/>
    <w:rsid w:val="009A2214"/>
    <w:rsid w:val="009A292C"/>
    <w:rsid w:val="009A2AFD"/>
    <w:rsid w:val="009A31C4"/>
    <w:rsid w:val="009A33CD"/>
    <w:rsid w:val="009A38AD"/>
    <w:rsid w:val="009A397E"/>
    <w:rsid w:val="009A3A47"/>
    <w:rsid w:val="009A3BD1"/>
    <w:rsid w:val="009A4083"/>
    <w:rsid w:val="009A42FD"/>
    <w:rsid w:val="009A4E75"/>
    <w:rsid w:val="009A5206"/>
    <w:rsid w:val="009A57D4"/>
    <w:rsid w:val="009A5C2D"/>
    <w:rsid w:val="009A68EB"/>
    <w:rsid w:val="009A6BD5"/>
    <w:rsid w:val="009A74E3"/>
    <w:rsid w:val="009A7F92"/>
    <w:rsid w:val="009B0472"/>
    <w:rsid w:val="009B0554"/>
    <w:rsid w:val="009B0B35"/>
    <w:rsid w:val="009B1E16"/>
    <w:rsid w:val="009B1FE9"/>
    <w:rsid w:val="009B2489"/>
    <w:rsid w:val="009B27BC"/>
    <w:rsid w:val="009B2933"/>
    <w:rsid w:val="009B2DD0"/>
    <w:rsid w:val="009B396A"/>
    <w:rsid w:val="009B4149"/>
    <w:rsid w:val="009B4C57"/>
    <w:rsid w:val="009B5359"/>
    <w:rsid w:val="009B5415"/>
    <w:rsid w:val="009B54A4"/>
    <w:rsid w:val="009B5765"/>
    <w:rsid w:val="009B63D7"/>
    <w:rsid w:val="009B65A0"/>
    <w:rsid w:val="009B65B8"/>
    <w:rsid w:val="009B7325"/>
    <w:rsid w:val="009B7407"/>
    <w:rsid w:val="009C033C"/>
    <w:rsid w:val="009C0D61"/>
    <w:rsid w:val="009C0FB4"/>
    <w:rsid w:val="009C1338"/>
    <w:rsid w:val="009C1D7B"/>
    <w:rsid w:val="009C2303"/>
    <w:rsid w:val="009C2AB5"/>
    <w:rsid w:val="009C2B83"/>
    <w:rsid w:val="009C3CD4"/>
    <w:rsid w:val="009C402F"/>
    <w:rsid w:val="009C4135"/>
    <w:rsid w:val="009C43CB"/>
    <w:rsid w:val="009C5A07"/>
    <w:rsid w:val="009C68B9"/>
    <w:rsid w:val="009C698E"/>
    <w:rsid w:val="009C6A45"/>
    <w:rsid w:val="009C738A"/>
    <w:rsid w:val="009C74E1"/>
    <w:rsid w:val="009C7852"/>
    <w:rsid w:val="009D0E8B"/>
    <w:rsid w:val="009D2413"/>
    <w:rsid w:val="009D2A53"/>
    <w:rsid w:val="009D3B2F"/>
    <w:rsid w:val="009D41AF"/>
    <w:rsid w:val="009D43A0"/>
    <w:rsid w:val="009D4631"/>
    <w:rsid w:val="009D5645"/>
    <w:rsid w:val="009D578D"/>
    <w:rsid w:val="009D5BEC"/>
    <w:rsid w:val="009D6C54"/>
    <w:rsid w:val="009D6E59"/>
    <w:rsid w:val="009D7F46"/>
    <w:rsid w:val="009E00DD"/>
    <w:rsid w:val="009E0A6D"/>
    <w:rsid w:val="009E120E"/>
    <w:rsid w:val="009E1B7A"/>
    <w:rsid w:val="009E1EF3"/>
    <w:rsid w:val="009E2D71"/>
    <w:rsid w:val="009E31DC"/>
    <w:rsid w:val="009E3E47"/>
    <w:rsid w:val="009E4398"/>
    <w:rsid w:val="009E5FBE"/>
    <w:rsid w:val="009E6E1A"/>
    <w:rsid w:val="009E7286"/>
    <w:rsid w:val="009E7436"/>
    <w:rsid w:val="009E787F"/>
    <w:rsid w:val="009F05F4"/>
    <w:rsid w:val="009F119C"/>
    <w:rsid w:val="009F28D5"/>
    <w:rsid w:val="009F37E0"/>
    <w:rsid w:val="009F43AC"/>
    <w:rsid w:val="009F46C9"/>
    <w:rsid w:val="009F4AFC"/>
    <w:rsid w:val="009F4B57"/>
    <w:rsid w:val="009F5033"/>
    <w:rsid w:val="009F539F"/>
    <w:rsid w:val="009F5BE8"/>
    <w:rsid w:val="009F66C1"/>
    <w:rsid w:val="009F6F9E"/>
    <w:rsid w:val="009F7142"/>
    <w:rsid w:val="00A01600"/>
    <w:rsid w:val="00A02CD9"/>
    <w:rsid w:val="00A0380A"/>
    <w:rsid w:val="00A03C30"/>
    <w:rsid w:val="00A04345"/>
    <w:rsid w:val="00A044F3"/>
    <w:rsid w:val="00A0534E"/>
    <w:rsid w:val="00A05385"/>
    <w:rsid w:val="00A0773C"/>
    <w:rsid w:val="00A07AE6"/>
    <w:rsid w:val="00A10190"/>
    <w:rsid w:val="00A105CC"/>
    <w:rsid w:val="00A1147E"/>
    <w:rsid w:val="00A11BE5"/>
    <w:rsid w:val="00A121C6"/>
    <w:rsid w:val="00A1311A"/>
    <w:rsid w:val="00A140D9"/>
    <w:rsid w:val="00A146DE"/>
    <w:rsid w:val="00A14C97"/>
    <w:rsid w:val="00A1505A"/>
    <w:rsid w:val="00A15068"/>
    <w:rsid w:val="00A16CF7"/>
    <w:rsid w:val="00A16E62"/>
    <w:rsid w:val="00A20168"/>
    <w:rsid w:val="00A20BFD"/>
    <w:rsid w:val="00A20CE7"/>
    <w:rsid w:val="00A21669"/>
    <w:rsid w:val="00A21739"/>
    <w:rsid w:val="00A21FC8"/>
    <w:rsid w:val="00A23805"/>
    <w:rsid w:val="00A248A3"/>
    <w:rsid w:val="00A24A60"/>
    <w:rsid w:val="00A25C12"/>
    <w:rsid w:val="00A27CA7"/>
    <w:rsid w:val="00A30583"/>
    <w:rsid w:val="00A30D72"/>
    <w:rsid w:val="00A3183E"/>
    <w:rsid w:val="00A32FD9"/>
    <w:rsid w:val="00A34B94"/>
    <w:rsid w:val="00A354B1"/>
    <w:rsid w:val="00A363AF"/>
    <w:rsid w:val="00A36E89"/>
    <w:rsid w:val="00A371F1"/>
    <w:rsid w:val="00A40F70"/>
    <w:rsid w:val="00A413AF"/>
    <w:rsid w:val="00A41DC6"/>
    <w:rsid w:val="00A422F2"/>
    <w:rsid w:val="00A42C0B"/>
    <w:rsid w:val="00A42E09"/>
    <w:rsid w:val="00A438AD"/>
    <w:rsid w:val="00A43DB3"/>
    <w:rsid w:val="00A4425C"/>
    <w:rsid w:val="00A44E1D"/>
    <w:rsid w:val="00A45B19"/>
    <w:rsid w:val="00A45EC9"/>
    <w:rsid w:val="00A46AE6"/>
    <w:rsid w:val="00A47200"/>
    <w:rsid w:val="00A47363"/>
    <w:rsid w:val="00A5118D"/>
    <w:rsid w:val="00A51361"/>
    <w:rsid w:val="00A52BD4"/>
    <w:rsid w:val="00A52BDB"/>
    <w:rsid w:val="00A52E2C"/>
    <w:rsid w:val="00A531EE"/>
    <w:rsid w:val="00A5353F"/>
    <w:rsid w:val="00A54366"/>
    <w:rsid w:val="00A57373"/>
    <w:rsid w:val="00A57D7F"/>
    <w:rsid w:val="00A57ECA"/>
    <w:rsid w:val="00A619A3"/>
    <w:rsid w:val="00A63145"/>
    <w:rsid w:val="00A63B3E"/>
    <w:rsid w:val="00A647C6"/>
    <w:rsid w:val="00A65B4A"/>
    <w:rsid w:val="00A65F92"/>
    <w:rsid w:val="00A65FA0"/>
    <w:rsid w:val="00A66AFA"/>
    <w:rsid w:val="00A67E14"/>
    <w:rsid w:val="00A70ED4"/>
    <w:rsid w:val="00A715D0"/>
    <w:rsid w:val="00A71AFE"/>
    <w:rsid w:val="00A71F0A"/>
    <w:rsid w:val="00A72695"/>
    <w:rsid w:val="00A72E35"/>
    <w:rsid w:val="00A73A1F"/>
    <w:rsid w:val="00A74875"/>
    <w:rsid w:val="00A75061"/>
    <w:rsid w:val="00A75FB4"/>
    <w:rsid w:val="00A76081"/>
    <w:rsid w:val="00A7708B"/>
    <w:rsid w:val="00A777A4"/>
    <w:rsid w:val="00A77964"/>
    <w:rsid w:val="00A77C3A"/>
    <w:rsid w:val="00A80237"/>
    <w:rsid w:val="00A81900"/>
    <w:rsid w:val="00A82688"/>
    <w:rsid w:val="00A8269E"/>
    <w:rsid w:val="00A82D34"/>
    <w:rsid w:val="00A84C90"/>
    <w:rsid w:val="00A8569B"/>
    <w:rsid w:val="00A85D1D"/>
    <w:rsid w:val="00A86369"/>
    <w:rsid w:val="00A865EA"/>
    <w:rsid w:val="00A87645"/>
    <w:rsid w:val="00A90848"/>
    <w:rsid w:val="00A90D98"/>
    <w:rsid w:val="00A91217"/>
    <w:rsid w:val="00A91A42"/>
    <w:rsid w:val="00A91FAB"/>
    <w:rsid w:val="00A926D1"/>
    <w:rsid w:val="00A92817"/>
    <w:rsid w:val="00A928A2"/>
    <w:rsid w:val="00A92A87"/>
    <w:rsid w:val="00A93D1C"/>
    <w:rsid w:val="00A95529"/>
    <w:rsid w:val="00A95630"/>
    <w:rsid w:val="00A95961"/>
    <w:rsid w:val="00A95A0B"/>
    <w:rsid w:val="00A96EB8"/>
    <w:rsid w:val="00A970FA"/>
    <w:rsid w:val="00A979AF"/>
    <w:rsid w:val="00A97B53"/>
    <w:rsid w:val="00A97D19"/>
    <w:rsid w:val="00AA0477"/>
    <w:rsid w:val="00AA0BCE"/>
    <w:rsid w:val="00AA1278"/>
    <w:rsid w:val="00AA14A5"/>
    <w:rsid w:val="00AA1A54"/>
    <w:rsid w:val="00AA1A76"/>
    <w:rsid w:val="00AA2B60"/>
    <w:rsid w:val="00AA3761"/>
    <w:rsid w:val="00AA397D"/>
    <w:rsid w:val="00AA43C2"/>
    <w:rsid w:val="00AA516E"/>
    <w:rsid w:val="00AA58CE"/>
    <w:rsid w:val="00AA5A90"/>
    <w:rsid w:val="00AA6927"/>
    <w:rsid w:val="00AA6E80"/>
    <w:rsid w:val="00AA6F4C"/>
    <w:rsid w:val="00AB040D"/>
    <w:rsid w:val="00AB0C3D"/>
    <w:rsid w:val="00AB121A"/>
    <w:rsid w:val="00AB1B3F"/>
    <w:rsid w:val="00AB1B56"/>
    <w:rsid w:val="00AB2F35"/>
    <w:rsid w:val="00AB30E8"/>
    <w:rsid w:val="00AB5B2D"/>
    <w:rsid w:val="00AB61B7"/>
    <w:rsid w:val="00AB704D"/>
    <w:rsid w:val="00AB785C"/>
    <w:rsid w:val="00AB7A2B"/>
    <w:rsid w:val="00AC102A"/>
    <w:rsid w:val="00AC133B"/>
    <w:rsid w:val="00AC137D"/>
    <w:rsid w:val="00AC1B74"/>
    <w:rsid w:val="00AC29F3"/>
    <w:rsid w:val="00AC47F4"/>
    <w:rsid w:val="00AC4E3C"/>
    <w:rsid w:val="00AC5DFA"/>
    <w:rsid w:val="00AC6B78"/>
    <w:rsid w:val="00AC6BCB"/>
    <w:rsid w:val="00AC72A5"/>
    <w:rsid w:val="00AC73B8"/>
    <w:rsid w:val="00AC78AA"/>
    <w:rsid w:val="00AD057A"/>
    <w:rsid w:val="00AD0ADB"/>
    <w:rsid w:val="00AD1903"/>
    <w:rsid w:val="00AD1974"/>
    <w:rsid w:val="00AD20DF"/>
    <w:rsid w:val="00AD244C"/>
    <w:rsid w:val="00AD2E16"/>
    <w:rsid w:val="00AD342B"/>
    <w:rsid w:val="00AD41AD"/>
    <w:rsid w:val="00AD5BA5"/>
    <w:rsid w:val="00AD5CB9"/>
    <w:rsid w:val="00AD6FAC"/>
    <w:rsid w:val="00AD7641"/>
    <w:rsid w:val="00AE11AE"/>
    <w:rsid w:val="00AE134E"/>
    <w:rsid w:val="00AE1A1A"/>
    <w:rsid w:val="00AE2B0A"/>
    <w:rsid w:val="00AE2D8D"/>
    <w:rsid w:val="00AE354C"/>
    <w:rsid w:val="00AE3F48"/>
    <w:rsid w:val="00AE4586"/>
    <w:rsid w:val="00AE6065"/>
    <w:rsid w:val="00AE6B60"/>
    <w:rsid w:val="00AE6C63"/>
    <w:rsid w:val="00AE7406"/>
    <w:rsid w:val="00AF00ED"/>
    <w:rsid w:val="00AF0433"/>
    <w:rsid w:val="00AF06B7"/>
    <w:rsid w:val="00AF0FBF"/>
    <w:rsid w:val="00AF1446"/>
    <w:rsid w:val="00AF1D34"/>
    <w:rsid w:val="00AF2A26"/>
    <w:rsid w:val="00AF2BB3"/>
    <w:rsid w:val="00AF2E1C"/>
    <w:rsid w:val="00AF2EF0"/>
    <w:rsid w:val="00AF3CAA"/>
    <w:rsid w:val="00AF3E27"/>
    <w:rsid w:val="00AF40CD"/>
    <w:rsid w:val="00AF5141"/>
    <w:rsid w:val="00AF6C8C"/>
    <w:rsid w:val="00AF7F05"/>
    <w:rsid w:val="00B001E8"/>
    <w:rsid w:val="00B00975"/>
    <w:rsid w:val="00B00CBF"/>
    <w:rsid w:val="00B01210"/>
    <w:rsid w:val="00B02E72"/>
    <w:rsid w:val="00B03610"/>
    <w:rsid w:val="00B0450B"/>
    <w:rsid w:val="00B05D1A"/>
    <w:rsid w:val="00B0623F"/>
    <w:rsid w:val="00B0737E"/>
    <w:rsid w:val="00B0795F"/>
    <w:rsid w:val="00B07A66"/>
    <w:rsid w:val="00B10E1B"/>
    <w:rsid w:val="00B10E2B"/>
    <w:rsid w:val="00B1180F"/>
    <w:rsid w:val="00B11DA3"/>
    <w:rsid w:val="00B1299E"/>
    <w:rsid w:val="00B12DAB"/>
    <w:rsid w:val="00B13470"/>
    <w:rsid w:val="00B13FA9"/>
    <w:rsid w:val="00B1477D"/>
    <w:rsid w:val="00B14BDA"/>
    <w:rsid w:val="00B152A3"/>
    <w:rsid w:val="00B15504"/>
    <w:rsid w:val="00B15647"/>
    <w:rsid w:val="00B15DE6"/>
    <w:rsid w:val="00B16770"/>
    <w:rsid w:val="00B16F4C"/>
    <w:rsid w:val="00B17482"/>
    <w:rsid w:val="00B17F0A"/>
    <w:rsid w:val="00B20631"/>
    <w:rsid w:val="00B212FD"/>
    <w:rsid w:val="00B22A3B"/>
    <w:rsid w:val="00B237B5"/>
    <w:rsid w:val="00B23C51"/>
    <w:rsid w:val="00B24C94"/>
    <w:rsid w:val="00B24CFF"/>
    <w:rsid w:val="00B24F2E"/>
    <w:rsid w:val="00B25094"/>
    <w:rsid w:val="00B266CB"/>
    <w:rsid w:val="00B279AA"/>
    <w:rsid w:val="00B27E26"/>
    <w:rsid w:val="00B30531"/>
    <w:rsid w:val="00B30AD4"/>
    <w:rsid w:val="00B32F5A"/>
    <w:rsid w:val="00B33AFC"/>
    <w:rsid w:val="00B3578E"/>
    <w:rsid w:val="00B35934"/>
    <w:rsid w:val="00B35AB9"/>
    <w:rsid w:val="00B35C97"/>
    <w:rsid w:val="00B360E9"/>
    <w:rsid w:val="00B362DD"/>
    <w:rsid w:val="00B36B21"/>
    <w:rsid w:val="00B37224"/>
    <w:rsid w:val="00B3794C"/>
    <w:rsid w:val="00B42233"/>
    <w:rsid w:val="00B426BA"/>
    <w:rsid w:val="00B43E3B"/>
    <w:rsid w:val="00B44A26"/>
    <w:rsid w:val="00B44D01"/>
    <w:rsid w:val="00B45EAE"/>
    <w:rsid w:val="00B460F1"/>
    <w:rsid w:val="00B462EE"/>
    <w:rsid w:val="00B4641F"/>
    <w:rsid w:val="00B4673D"/>
    <w:rsid w:val="00B4676E"/>
    <w:rsid w:val="00B46F0D"/>
    <w:rsid w:val="00B47481"/>
    <w:rsid w:val="00B47A87"/>
    <w:rsid w:val="00B50918"/>
    <w:rsid w:val="00B509A6"/>
    <w:rsid w:val="00B50FD6"/>
    <w:rsid w:val="00B525D5"/>
    <w:rsid w:val="00B52972"/>
    <w:rsid w:val="00B52F84"/>
    <w:rsid w:val="00B5304C"/>
    <w:rsid w:val="00B53707"/>
    <w:rsid w:val="00B5401C"/>
    <w:rsid w:val="00B55320"/>
    <w:rsid w:val="00B55BBF"/>
    <w:rsid w:val="00B56031"/>
    <w:rsid w:val="00B56C74"/>
    <w:rsid w:val="00B574D5"/>
    <w:rsid w:val="00B57CC4"/>
    <w:rsid w:val="00B57E0A"/>
    <w:rsid w:val="00B610DE"/>
    <w:rsid w:val="00B61EB9"/>
    <w:rsid w:val="00B63874"/>
    <w:rsid w:val="00B63AA1"/>
    <w:rsid w:val="00B63D98"/>
    <w:rsid w:val="00B64151"/>
    <w:rsid w:val="00B6593C"/>
    <w:rsid w:val="00B65A3C"/>
    <w:rsid w:val="00B65C14"/>
    <w:rsid w:val="00B6672D"/>
    <w:rsid w:val="00B66BE8"/>
    <w:rsid w:val="00B67BBE"/>
    <w:rsid w:val="00B707B4"/>
    <w:rsid w:val="00B71230"/>
    <w:rsid w:val="00B7143B"/>
    <w:rsid w:val="00B73D0C"/>
    <w:rsid w:val="00B73D99"/>
    <w:rsid w:val="00B75743"/>
    <w:rsid w:val="00B75C9C"/>
    <w:rsid w:val="00B773DD"/>
    <w:rsid w:val="00B8044A"/>
    <w:rsid w:val="00B805CB"/>
    <w:rsid w:val="00B8207B"/>
    <w:rsid w:val="00B82417"/>
    <w:rsid w:val="00B82421"/>
    <w:rsid w:val="00B83410"/>
    <w:rsid w:val="00B83917"/>
    <w:rsid w:val="00B84244"/>
    <w:rsid w:val="00B847A7"/>
    <w:rsid w:val="00B84A7F"/>
    <w:rsid w:val="00B84B60"/>
    <w:rsid w:val="00B84E96"/>
    <w:rsid w:val="00B84F54"/>
    <w:rsid w:val="00B85609"/>
    <w:rsid w:val="00B85A33"/>
    <w:rsid w:val="00B85AFC"/>
    <w:rsid w:val="00B85E13"/>
    <w:rsid w:val="00B87361"/>
    <w:rsid w:val="00B87635"/>
    <w:rsid w:val="00B9035D"/>
    <w:rsid w:val="00B907EC"/>
    <w:rsid w:val="00B90D79"/>
    <w:rsid w:val="00B92261"/>
    <w:rsid w:val="00B94647"/>
    <w:rsid w:val="00B94AA3"/>
    <w:rsid w:val="00B9512E"/>
    <w:rsid w:val="00B95787"/>
    <w:rsid w:val="00B95C6D"/>
    <w:rsid w:val="00B966BD"/>
    <w:rsid w:val="00B9706F"/>
    <w:rsid w:val="00B97086"/>
    <w:rsid w:val="00B97A8A"/>
    <w:rsid w:val="00B97E89"/>
    <w:rsid w:val="00BA0130"/>
    <w:rsid w:val="00BA0926"/>
    <w:rsid w:val="00BA0941"/>
    <w:rsid w:val="00BA1BA7"/>
    <w:rsid w:val="00BA2282"/>
    <w:rsid w:val="00BA26EC"/>
    <w:rsid w:val="00BA2859"/>
    <w:rsid w:val="00BA2A32"/>
    <w:rsid w:val="00BA4721"/>
    <w:rsid w:val="00BA4F8B"/>
    <w:rsid w:val="00BA540F"/>
    <w:rsid w:val="00BA5FFA"/>
    <w:rsid w:val="00BA6203"/>
    <w:rsid w:val="00BA64CC"/>
    <w:rsid w:val="00BA658D"/>
    <w:rsid w:val="00BA68E2"/>
    <w:rsid w:val="00BA6B19"/>
    <w:rsid w:val="00BA7882"/>
    <w:rsid w:val="00BB09EF"/>
    <w:rsid w:val="00BB0D21"/>
    <w:rsid w:val="00BB1244"/>
    <w:rsid w:val="00BB125A"/>
    <w:rsid w:val="00BB12AA"/>
    <w:rsid w:val="00BB283F"/>
    <w:rsid w:val="00BB3042"/>
    <w:rsid w:val="00BB3109"/>
    <w:rsid w:val="00BB400C"/>
    <w:rsid w:val="00BB410C"/>
    <w:rsid w:val="00BB4650"/>
    <w:rsid w:val="00BB489E"/>
    <w:rsid w:val="00BB4B70"/>
    <w:rsid w:val="00BB5D0A"/>
    <w:rsid w:val="00BB663C"/>
    <w:rsid w:val="00BB69F8"/>
    <w:rsid w:val="00BB6E96"/>
    <w:rsid w:val="00BB6ED9"/>
    <w:rsid w:val="00BB78EA"/>
    <w:rsid w:val="00BB79BF"/>
    <w:rsid w:val="00BC0034"/>
    <w:rsid w:val="00BC02F6"/>
    <w:rsid w:val="00BC0690"/>
    <w:rsid w:val="00BC150C"/>
    <w:rsid w:val="00BC2F02"/>
    <w:rsid w:val="00BC3448"/>
    <w:rsid w:val="00BC38CA"/>
    <w:rsid w:val="00BC4456"/>
    <w:rsid w:val="00BC5574"/>
    <w:rsid w:val="00BC6743"/>
    <w:rsid w:val="00BC6F98"/>
    <w:rsid w:val="00BC7A9E"/>
    <w:rsid w:val="00BC7AEB"/>
    <w:rsid w:val="00BC7BA1"/>
    <w:rsid w:val="00BC7F29"/>
    <w:rsid w:val="00BD052C"/>
    <w:rsid w:val="00BD1127"/>
    <w:rsid w:val="00BD14E4"/>
    <w:rsid w:val="00BD166E"/>
    <w:rsid w:val="00BD2396"/>
    <w:rsid w:val="00BD345C"/>
    <w:rsid w:val="00BD3B0D"/>
    <w:rsid w:val="00BD5386"/>
    <w:rsid w:val="00BD5613"/>
    <w:rsid w:val="00BD5618"/>
    <w:rsid w:val="00BD57F1"/>
    <w:rsid w:val="00BD59AF"/>
    <w:rsid w:val="00BD5CDF"/>
    <w:rsid w:val="00BD5DCF"/>
    <w:rsid w:val="00BD658E"/>
    <w:rsid w:val="00BD70DD"/>
    <w:rsid w:val="00BD7865"/>
    <w:rsid w:val="00BE0343"/>
    <w:rsid w:val="00BE0DAC"/>
    <w:rsid w:val="00BE1A86"/>
    <w:rsid w:val="00BE2544"/>
    <w:rsid w:val="00BE2D7D"/>
    <w:rsid w:val="00BE34DB"/>
    <w:rsid w:val="00BE36F7"/>
    <w:rsid w:val="00BE3801"/>
    <w:rsid w:val="00BE549C"/>
    <w:rsid w:val="00BE5ADA"/>
    <w:rsid w:val="00BE6113"/>
    <w:rsid w:val="00BE66EA"/>
    <w:rsid w:val="00BE6C52"/>
    <w:rsid w:val="00BE7B36"/>
    <w:rsid w:val="00BE7DB0"/>
    <w:rsid w:val="00BE7E70"/>
    <w:rsid w:val="00BF02B2"/>
    <w:rsid w:val="00BF0BC8"/>
    <w:rsid w:val="00BF10AB"/>
    <w:rsid w:val="00BF114D"/>
    <w:rsid w:val="00BF1416"/>
    <w:rsid w:val="00BF14A1"/>
    <w:rsid w:val="00BF1EDF"/>
    <w:rsid w:val="00BF2A30"/>
    <w:rsid w:val="00BF52BA"/>
    <w:rsid w:val="00BF5F77"/>
    <w:rsid w:val="00BF68FB"/>
    <w:rsid w:val="00BF739B"/>
    <w:rsid w:val="00C003EA"/>
    <w:rsid w:val="00C00A06"/>
    <w:rsid w:val="00C0149E"/>
    <w:rsid w:val="00C01FAF"/>
    <w:rsid w:val="00C0254D"/>
    <w:rsid w:val="00C02821"/>
    <w:rsid w:val="00C030BE"/>
    <w:rsid w:val="00C04428"/>
    <w:rsid w:val="00C06DCB"/>
    <w:rsid w:val="00C103BF"/>
    <w:rsid w:val="00C111C5"/>
    <w:rsid w:val="00C11662"/>
    <w:rsid w:val="00C12248"/>
    <w:rsid w:val="00C12378"/>
    <w:rsid w:val="00C124E3"/>
    <w:rsid w:val="00C12BFE"/>
    <w:rsid w:val="00C12FFC"/>
    <w:rsid w:val="00C12FFF"/>
    <w:rsid w:val="00C13C33"/>
    <w:rsid w:val="00C1401E"/>
    <w:rsid w:val="00C144C1"/>
    <w:rsid w:val="00C14B6B"/>
    <w:rsid w:val="00C14CF0"/>
    <w:rsid w:val="00C14E6D"/>
    <w:rsid w:val="00C15071"/>
    <w:rsid w:val="00C15785"/>
    <w:rsid w:val="00C15CE3"/>
    <w:rsid w:val="00C1605F"/>
    <w:rsid w:val="00C16753"/>
    <w:rsid w:val="00C16DBE"/>
    <w:rsid w:val="00C172B8"/>
    <w:rsid w:val="00C17CDC"/>
    <w:rsid w:val="00C213FB"/>
    <w:rsid w:val="00C21BD2"/>
    <w:rsid w:val="00C22C43"/>
    <w:rsid w:val="00C23B87"/>
    <w:rsid w:val="00C247D5"/>
    <w:rsid w:val="00C2737A"/>
    <w:rsid w:val="00C273F7"/>
    <w:rsid w:val="00C278FF"/>
    <w:rsid w:val="00C27994"/>
    <w:rsid w:val="00C30126"/>
    <w:rsid w:val="00C30BBC"/>
    <w:rsid w:val="00C31744"/>
    <w:rsid w:val="00C318A2"/>
    <w:rsid w:val="00C32656"/>
    <w:rsid w:val="00C3284B"/>
    <w:rsid w:val="00C32E87"/>
    <w:rsid w:val="00C334F5"/>
    <w:rsid w:val="00C335C8"/>
    <w:rsid w:val="00C34014"/>
    <w:rsid w:val="00C34303"/>
    <w:rsid w:val="00C353E2"/>
    <w:rsid w:val="00C35528"/>
    <w:rsid w:val="00C3694E"/>
    <w:rsid w:val="00C36B37"/>
    <w:rsid w:val="00C371F0"/>
    <w:rsid w:val="00C4099E"/>
    <w:rsid w:val="00C42519"/>
    <w:rsid w:val="00C438B6"/>
    <w:rsid w:val="00C43E09"/>
    <w:rsid w:val="00C44922"/>
    <w:rsid w:val="00C45710"/>
    <w:rsid w:val="00C46FFD"/>
    <w:rsid w:val="00C47E40"/>
    <w:rsid w:val="00C50762"/>
    <w:rsid w:val="00C5083F"/>
    <w:rsid w:val="00C50F3F"/>
    <w:rsid w:val="00C51E4D"/>
    <w:rsid w:val="00C51F00"/>
    <w:rsid w:val="00C52C2D"/>
    <w:rsid w:val="00C535D3"/>
    <w:rsid w:val="00C54109"/>
    <w:rsid w:val="00C5446D"/>
    <w:rsid w:val="00C54A18"/>
    <w:rsid w:val="00C54A25"/>
    <w:rsid w:val="00C551CF"/>
    <w:rsid w:val="00C5619F"/>
    <w:rsid w:val="00C57130"/>
    <w:rsid w:val="00C57C27"/>
    <w:rsid w:val="00C60121"/>
    <w:rsid w:val="00C6092C"/>
    <w:rsid w:val="00C617A0"/>
    <w:rsid w:val="00C62D1D"/>
    <w:rsid w:val="00C63C78"/>
    <w:rsid w:val="00C641AA"/>
    <w:rsid w:val="00C6467B"/>
    <w:rsid w:val="00C70CAE"/>
    <w:rsid w:val="00C70FCA"/>
    <w:rsid w:val="00C7238F"/>
    <w:rsid w:val="00C724CE"/>
    <w:rsid w:val="00C728F7"/>
    <w:rsid w:val="00C72ABC"/>
    <w:rsid w:val="00C72ED4"/>
    <w:rsid w:val="00C76255"/>
    <w:rsid w:val="00C77256"/>
    <w:rsid w:val="00C773C3"/>
    <w:rsid w:val="00C80CC5"/>
    <w:rsid w:val="00C80E1D"/>
    <w:rsid w:val="00C8113E"/>
    <w:rsid w:val="00C81B2E"/>
    <w:rsid w:val="00C82374"/>
    <w:rsid w:val="00C8323F"/>
    <w:rsid w:val="00C83AC5"/>
    <w:rsid w:val="00C85439"/>
    <w:rsid w:val="00C85471"/>
    <w:rsid w:val="00C859DD"/>
    <w:rsid w:val="00C86080"/>
    <w:rsid w:val="00C863D5"/>
    <w:rsid w:val="00C869CA"/>
    <w:rsid w:val="00C87F91"/>
    <w:rsid w:val="00C907CE"/>
    <w:rsid w:val="00C9094C"/>
    <w:rsid w:val="00C910B1"/>
    <w:rsid w:val="00C91B7A"/>
    <w:rsid w:val="00C91C70"/>
    <w:rsid w:val="00C94143"/>
    <w:rsid w:val="00CA0844"/>
    <w:rsid w:val="00CA08B0"/>
    <w:rsid w:val="00CA0A67"/>
    <w:rsid w:val="00CA132C"/>
    <w:rsid w:val="00CA1B70"/>
    <w:rsid w:val="00CA1E35"/>
    <w:rsid w:val="00CA3906"/>
    <w:rsid w:val="00CA3FC5"/>
    <w:rsid w:val="00CA4560"/>
    <w:rsid w:val="00CA46D7"/>
    <w:rsid w:val="00CA5D42"/>
    <w:rsid w:val="00CA5FA0"/>
    <w:rsid w:val="00CA78CA"/>
    <w:rsid w:val="00CA7B15"/>
    <w:rsid w:val="00CB064D"/>
    <w:rsid w:val="00CB1194"/>
    <w:rsid w:val="00CB29F7"/>
    <w:rsid w:val="00CB30DD"/>
    <w:rsid w:val="00CB426E"/>
    <w:rsid w:val="00CB438B"/>
    <w:rsid w:val="00CB545A"/>
    <w:rsid w:val="00CB585E"/>
    <w:rsid w:val="00CB5AAC"/>
    <w:rsid w:val="00CB5FF5"/>
    <w:rsid w:val="00CB6047"/>
    <w:rsid w:val="00CB6BE8"/>
    <w:rsid w:val="00CC0D26"/>
    <w:rsid w:val="00CC1800"/>
    <w:rsid w:val="00CC24D0"/>
    <w:rsid w:val="00CC4216"/>
    <w:rsid w:val="00CC4A0C"/>
    <w:rsid w:val="00CC4F7F"/>
    <w:rsid w:val="00CC52AC"/>
    <w:rsid w:val="00CC5A5B"/>
    <w:rsid w:val="00CC5F8C"/>
    <w:rsid w:val="00CC6127"/>
    <w:rsid w:val="00CC6F68"/>
    <w:rsid w:val="00CC7121"/>
    <w:rsid w:val="00CC77D1"/>
    <w:rsid w:val="00CD10DD"/>
    <w:rsid w:val="00CD1B81"/>
    <w:rsid w:val="00CD2196"/>
    <w:rsid w:val="00CD2726"/>
    <w:rsid w:val="00CD2816"/>
    <w:rsid w:val="00CD31BB"/>
    <w:rsid w:val="00CD3CE2"/>
    <w:rsid w:val="00CD46D8"/>
    <w:rsid w:val="00CD4CFE"/>
    <w:rsid w:val="00CD5870"/>
    <w:rsid w:val="00CD70A9"/>
    <w:rsid w:val="00CD763B"/>
    <w:rsid w:val="00CE0B66"/>
    <w:rsid w:val="00CE33C5"/>
    <w:rsid w:val="00CE3A0D"/>
    <w:rsid w:val="00CE6894"/>
    <w:rsid w:val="00CE7358"/>
    <w:rsid w:val="00CE7916"/>
    <w:rsid w:val="00CF077A"/>
    <w:rsid w:val="00CF18BB"/>
    <w:rsid w:val="00CF2725"/>
    <w:rsid w:val="00CF2D91"/>
    <w:rsid w:val="00CF2F0F"/>
    <w:rsid w:val="00CF3762"/>
    <w:rsid w:val="00CF3E56"/>
    <w:rsid w:val="00CF4583"/>
    <w:rsid w:val="00CF4FCD"/>
    <w:rsid w:val="00CF52F3"/>
    <w:rsid w:val="00CF5F5B"/>
    <w:rsid w:val="00D00209"/>
    <w:rsid w:val="00D003C1"/>
    <w:rsid w:val="00D003F9"/>
    <w:rsid w:val="00D00AE9"/>
    <w:rsid w:val="00D01CAE"/>
    <w:rsid w:val="00D023D1"/>
    <w:rsid w:val="00D03771"/>
    <w:rsid w:val="00D0400B"/>
    <w:rsid w:val="00D04169"/>
    <w:rsid w:val="00D04171"/>
    <w:rsid w:val="00D042AC"/>
    <w:rsid w:val="00D04782"/>
    <w:rsid w:val="00D050D3"/>
    <w:rsid w:val="00D05714"/>
    <w:rsid w:val="00D070E3"/>
    <w:rsid w:val="00D107CC"/>
    <w:rsid w:val="00D10C0F"/>
    <w:rsid w:val="00D1157A"/>
    <w:rsid w:val="00D11905"/>
    <w:rsid w:val="00D11C35"/>
    <w:rsid w:val="00D11CBB"/>
    <w:rsid w:val="00D11D48"/>
    <w:rsid w:val="00D11ED1"/>
    <w:rsid w:val="00D11FE5"/>
    <w:rsid w:val="00D1218D"/>
    <w:rsid w:val="00D14990"/>
    <w:rsid w:val="00D14C86"/>
    <w:rsid w:val="00D14E83"/>
    <w:rsid w:val="00D155D1"/>
    <w:rsid w:val="00D15C0D"/>
    <w:rsid w:val="00D176F5"/>
    <w:rsid w:val="00D2082D"/>
    <w:rsid w:val="00D210F3"/>
    <w:rsid w:val="00D232F1"/>
    <w:rsid w:val="00D23774"/>
    <w:rsid w:val="00D239F9"/>
    <w:rsid w:val="00D23EA7"/>
    <w:rsid w:val="00D23F7C"/>
    <w:rsid w:val="00D249D7"/>
    <w:rsid w:val="00D251CD"/>
    <w:rsid w:val="00D253BD"/>
    <w:rsid w:val="00D254A7"/>
    <w:rsid w:val="00D25E34"/>
    <w:rsid w:val="00D26595"/>
    <w:rsid w:val="00D26CFC"/>
    <w:rsid w:val="00D30B69"/>
    <w:rsid w:val="00D30C29"/>
    <w:rsid w:val="00D31FF8"/>
    <w:rsid w:val="00D3204A"/>
    <w:rsid w:val="00D33634"/>
    <w:rsid w:val="00D336C7"/>
    <w:rsid w:val="00D33D33"/>
    <w:rsid w:val="00D34BB3"/>
    <w:rsid w:val="00D36D59"/>
    <w:rsid w:val="00D40816"/>
    <w:rsid w:val="00D40906"/>
    <w:rsid w:val="00D40E66"/>
    <w:rsid w:val="00D415B8"/>
    <w:rsid w:val="00D41625"/>
    <w:rsid w:val="00D42991"/>
    <w:rsid w:val="00D43E93"/>
    <w:rsid w:val="00D4441E"/>
    <w:rsid w:val="00D44743"/>
    <w:rsid w:val="00D44F35"/>
    <w:rsid w:val="00D45288"/>
    <w:rsid w:val="00D4574A"/>
    <w:rsid w:val="00D45B9C"/>
    <w:rsid w:val="00D46613"/>
    <w:rsid w:val="00D46A53"/>
    <w:rsid w:val="00D46E55"/>
    <w:rsid w:val="00D471AF"/>
    <w:rsid w:val="00D47C71"/>
    <w:rsid w:val="00D5038F"/>
    <w:rsid w:val="00D50E6F"/>
    <w:rsid w:val="00D50EE4"/>
    <w:rsid w:val="00D51650"/>
    <w:rsid w:val="00D519F1"/>
    <w:rsid w:val="00D526C4"/>
    <w:rsid w:val="00D534D3"/>
    <w:rsid w:val="00D53BF3"/>
    <w:rsid w:val="00D53F40"/>
    <w:rsid w:val="00D5441B"/>
    <w:rsid w:val="00D54887"/>
    <w:rsid w:val="00D54F5A"/>
    <w:rsid w:val="00D5519C"/>
    <w:rsid w:val="00D555CA"/>
    <w:rsid w:val="00D55EC5"/>
    <w:rsid w:val="00D56B65"/>
    <w:rsid w:val="00D571BF"/>
    <w:rsid w:val="00D57978"/>
    <w:rsid w:val="00D607DB"/>
    <w:rsid w:val="00D614D8"/>
    <w:rsid w:val="00D622BB"/>
    <w:rsid w:val="00D6360F"/>
    <w:rsid w:val="00D639F4"/>
    <w:rsid w:val="00D6512E"/>
    <w:rsid w:val="00D66260"/>
    <w:rsid w:val="00D67332"/>
    <w:rsid w:val="00D67885"/>
    <w:rsid w:val="00D67C33"/>
    <w:rsid w:val="00D67D67"/>
    <w:rsid w:val="00D70BB1"/>
    <w:rsid w:val="00D714F7"/>
    <w:rsid w:val="00D71AB5"/>
    <w:rsid w:val="00D735A1"/>
    <w:rsid w:val="00D741D8"/>
    <w:rsid w:val="00D757E9"/>
    <w:rsid w:val="00D75B65"/>
    <w:rsid w:val="00D75CEF"/>
    <w:rsid w:val="00D7648F"/>
    <w:rsid w:val="00D767B3"/>
    <w:rsid w:val="00D76898"/>
    <w:rsid w:val="00D76E0E"/>
    <w:rsid w:val="00D7763E"/>
    <w:rsid w:val="00D77848"/>
    <w:rsid w:val="00D80171"/>
    <w:rsid w:val="00D80AE0"/>
    <w:rsid w:val="00D82233"/>
    <w:rsid w:val="00D82B4C"/>
    <w:rsid w:val="00D82B7D"/>
    <w:rsid w:val="00D844B1"/>
    <w:rsid w:val="00D855F2"/>
    <w:rsid w:val="00D856EE"/>
    <w:rsid w:val="00D866FD"/>
    <w:rsid w:val="00D86DF3"/>
    <w:rsid w:val="00D8777A"/>
    <w:rsid w:val="00D87794"/>
    <w:rsid w:val="00D877CC"/>
    <w:rsid w:val="00D87E4C"/>
    <w:rsid w:val="00D87F79"/>
    <w:rsid w:val="00D9044E"/>
    <w:rsid w:val="00D90ADC"/>
    <w:rsid w:val="00D92050"/>
    <w:rsid w:val="00D923CC"/>
    <w:rsid w:val="00D9258D"/>
    <w:rsid w:val="00D92620"/>
    <w:rsid w:val="00D92662"/>
    <w:rsid w:val="00D9293E"/>
    <w:rsid w:val="00D93007"/>
    <w:rsid w:val="00D93647"/>
    <w:rsid w:val="00D96C1F"/>
    <w:rsid w:val="00D975DA"/>
    <w:rsid w:val="00D97D91"/>
    <w:rsid w:val="00DA1EA1"/>
    <w:rsid w:val="00DA2344"/>
    <w:rsid w:val="00DA34A2"/>
    <w:rsid w:val="00DA3DA6"/>
    <w:rsid w:val="00DA3E69"/>
    <w:rsid w:val="00DA4386"/>
    <w:rsid w:val="00DA4933"/>
    <w:rsid w:val="00DA5B27"/>
    <w:rsid w:val="00DA6DAA"/>
    <w:rsid w:val="00DA74CF"/>
    <w:rsid w:val="00DA7522"/>
    <w:rsid w:val="00DA778A"/>
    <w:rsid w:val="00DB14F3"/>
    <w:rsid w:val="00DB1DED"/>
    <w:rsid w:val="00DB2611"/>
    <w:rsid w:val="00DB3038"/>
    <w:rsid w:val="00DB4F43"/>
    <w:rsid w:val="00DB4FF8"/>
    <w:rsid w:val="00DB554B"/>
    <w:rsid w:val="00DB5F31"/>
    <w:rsid w:val="00DB6E70"/>
    <w:rsid w:val="00DB700E"/>
    <w:rsid w:val="00DB78FB"/>
    <w:rsid w:val="00DC05CD"/>
    <w:rsid w:val="00DC0758"/>
    <w:rsid w:val="00DC0774"/>
    <w:rsid w:val="00DC097D"/>
    <w:rsid w:val="00DC15D1"/>
    <w:rsid w:val="00DC1ADF"/>
    <w:rsid w:val="00DC28E5"/>
    <w:rsid w:val="00DC2E80"/>
    <w:rsid w:val="00DC411C"/>
    <w:rsid w:val="00DC446B"/>
    <w:rsid w:val="00DC4DF0"/>
    <w:rsid w:val="00DC5419"/>
    <w:rsid w:val="00DC55B3"/>
    <w:rsid w:val="00DC5D53"/>
    <w:rsid w:val="00DC5E21"/>
    <w:rsid w:val="00DC6815"/>
    <w:rsid w:val="00DC7243"/>
    <w:rsid w:val="00DC75C0"/>
    <w:rsid w:val="00DC762F"/>
    <w:rsid w:val="00DC79FB"/>
    <w:rsid w:val="00DC7F33"/>
    <w:rsid w:val="00DD0075"/>
    <w:rsid w:val="00DD0647"/>
    <w:rsid w:val="00DD0A11"/>
    <w:rsid w:val="00DD0C3D"/>
    <w:rsid w:val="00DD0EA0"/>
    <w:rsid w:val="00DD2572"/>
    <w:rsid w:val="00DD3EF2"/>
    <w:rsid w:val="00DD54F5"/>
    <w:rsid w:val="00DD6F60"/>
    <w:rsid w:val="00DD7618"/>
    <w:rsid w:val="00DE1C49"/>
    <w:rsid w:val="00DE23DD"/>
    <w:rsid w:val="00DE2EA7"/>
    <w:rsid w:val="00DE33B3"/>
    <w:rsid w:val="00DE38DC"/>
    <w:rsid w:val="00DE401A"/>
    <w:rsid w:val="00DE4B33"/>
    <w:rsid w:val="00DE5323"/>
    <w:rsid w:val="00DE6200"/>
    <w:rsid w:val="00DE69B7"/>
    <w:rsid w:val="00DE7A01"/>
    <w:rsid w:val="00DF05AE"/>
    <w:rsid w:val="00DF0B1F"/>
    <w:rsid w:val="00DF20EC"/>
    <w:rsid w:val="00DF29B7"/>
    <w:rsid w:val="00DF46E3"/>
    <w:rsid w:val="00DF4795"/>
    <w:rsid w:val="00DF4D53"/>
    <w:rsid w:val="00DF4D96"/>
    <w:rsid w:val="00DF4F0A"/>
    <w:rsid w:val="00DF5299"/>
    <w:rsid w:val="00DF570E"/>
    <w:rsid w:val="00DF5D2F"/>
    <w:rsid w:val="00DF6569"/>
    <w:rsid w:val="00DF6B7E"/>
    <w:rsid w:val="00DF7F33"/>
    <w:rsid w:val="00E00AE7"/>
    <w:rsid w:val="00E010ED"/>
    <w:rsid w:val="00E01666"/>
    <w:rsid w:val="00E02108"/>
    <w:rsid w:val="00E025E4"/>
    <w:rsid w:val="00E025EB"/>
    <w:rsid w:val="00E0275A"/>
    <w:rsid w:val="00E02E58"/>
    <w:rsid w:val="00E03CEF"/>
    <w:rsid w:val="00E04594"/>
    <w:rsid w:val="00E045A4"/>
    <w:rsid w:val="00E04953"/>
    <w:rsid w:val="00E04DE1"/>
    <w:rsid w:val="00E0542C"/>
    <w:rsid w:val="00E057E5"/>
    <w:rsid w:val="00E0646A"/>
    <w:rsid w:val="00E068D4"/>
    <w:rsid w:val="00E06A7D"/>
    <w:rsid w:val="00E12EC8"/>
    <w:rsid w:val="00E1515F"/>
    <w:rsid w:val="00E15424"/>
    <w:rsid w:val="00E154AB"/>
    <w:rsid w:val="00E162CD"/>
    <w:rsid w:val="00E16AE0"/>
    <w:rsid w:val="00E205CF"/>
    <w:rsid w:val="00E20F92"/>
    <w:rsid w:val="00E2107E"/>
    <w:rsid w:val="00E21115"/>
    <w:rsid w:val="00E21B5F"/>
    <w:rsid w:val="00E21FED"/>
    <w:rsid w:val="00E23B85"/>
    <w:rsid w:val="00E2420F"/>
    <w:rsid w:val="00E244BB"/>
    <w:rsid w:val="00E246DB"/>
    <w:rsid w:val="00E24EC1"/>
    <w:rsid w:val="00E2518E"/>
    <w:rsid w:val="00E262E6"/>
    <w:rsid w:val="00E2663B"/>
    <w:rsid w:val="00E267B2"/>
    <w:rsid w:val="00E3034C"/>
    <w:rsid w:val="00E312E1"/>
    <w:rsid w:val="00E316A0"/>
    <w:rsid w:val="00E31C12"/>
    <w:rsid w:val="00E32124"/>
    <w:rsid w:val="00E32225"/>
    <w:rsid w:val="00E32310"/>
    <w:rsid w:val="00E32540"/>
    <w:rsid w:val="00E32883"/>
    <w:rsid w:val="00E3462B"/>
    <w:rsid w:val="00E34A8B"/>
    <w:rsid w:val="00E361AF"/>
    <w:rsid w:val="00E37C37"/>
    <w:rsid w:val="00E40AFB"/>
    <w:rsid w:val="00E4116E"/>
    <w:rsid w:val="00E42DED"/>
    <w:rsid w:val="00E430D3"/>
    <w:rsid w:val="00E43EF0"/>
    <w:rsid w:val="00E44014"/>
    <w:rsid w:val="00E446E6"/>
    <w:rsid w:val="00E449A8"/>
    <w:rsid w:val="00E449F9"/>
    <w:rsid w:val="00E44AD4"/>
    <w:rsid w:val="00E45578"/>
    <w:rsid w:val="00E45690"/>
    <w:rsid w:val="00E45856"/>
    <w:rsid w:val="00E46148"/>
    <w:rsid w:val="00E50611"/>
    <w:rsid w:val="00E515A8"/>
    <w:rsid w:val="00E51795"/>
    <w:rsid w:val="00E53F4E"/>
    <w:rsid w:val="00E53FF4"/>
    <w:rsid w:val="00E55346"/>
    <w:rsid w:val="00E56576"/>
    <w:rsid w:val="00E571C1"/>
    <w:rsid w:val="00E57B2F"/>
    <w:rsid w:val="00E60ED1"/>
    <w:rsid w:val="00E61695"/>
    <w:rsid w:val="00E630B8"/>
    <w:rsid w:val="00E63A61"/>
    <w:rsid w:val="00E63E4A"/>
    <w:rsid w:val="00E64418"/>
    <w:rsid w:val="00E64599"/>
    <w:rsid w:val="00E651D0"/>
    <w:rsid w:val="00E6573A"/>
    <w:rsid w:val="00E65BED"/>
    <w:rsid w:val="00E6600F"/>
    <w:rsid w:val="00E6661E"/>
    <w:rsid w:val="00E66635"/>
    <w:rsid w:val="00E66CCE"/>
    <w:rsid w:val="00E703EA"/>
    <w:rsid w:val="00E70C99"/>
    <w:rsid w:val="00E71174"/>
    <w:rsid w:val="00E7119D"/>
    <w:rsid w:val="00E71FB5"/>
    <w:rsid w:val="00E732C1"/>
    <w:rsid w:val="00E75670"/>
    <w:rsid w:val="00E772EC"/>
    <w:rsid w:val="00E811A9"/>
    <w:rsid w:val="00E81A5E"/>
    <w:rsid w:val="00E81EFE"/>
    <w:rsid w:val="00E83652"/>
    <w:rsid w:val="00E83828"/>
    <w:rsid w:val="00E84D50"/>
    <w:rsid w:val="00E84F9D"/>
    <w:rsid w:val="00E8542F"/>
    <w:rsid w:val="00E85A2F"/>
    <w:rsid w:val="00E85E9D"/>
    <w:rsid w:val="00E867A5"/>
    <w:rsid w:val="00E9065D"/>
    <w:rsid w:val="00E91647"/>
    <w:rsid w:val="00E925CD"/>
    <w:rsid w:val="00E92739"/>
    <w:rsid w:val="00E941B0"/>
    <w:rsid w:val="00E9469C"/>
    <w:rsid w:val="00E95018"/>
    <w:rsid w:val="00E95C77"/>
    <w:rsid w:val="00E964DF"/>
    <w:rsid w:val="00E96F29"/>
    <w:rsid w:val="00EA054C"/>
    <w:rsid w:val="00EA1C0C"/>
    <w:rsid w:val="00EA1D21"/>
    <w:rsid w:val="00EA21B0"/>
    <w:rsid w:val="00EA21F9"/>
    <w:rsid w:val="00EA2554"/>
    <w:rsid w:val="00EA2572"/>
    <w:rsid w:val="00EA2A50"/>
    <w:rsid w:val="00EA2D8E"/>
    <w:rsid w:val="00EA35E5"/>
    <w:rsid w:val="00EA4707"/>
    <w:rsid w:val="00EA4ABD"/>
    <w:rsid w:val="00EA5041"/>
    <w:rsid w:val="00EA5F70"/>
    <w:rsid w:val="00EA6644"/>
    <w:rsid w:val="00EA6752"/>
    <w:rsid w:val="00EA6762"/>
    <w:rsid w:val="00EA7262"/>
    <w:rsid w:val="00EA7882"/>
    <w:rsid w:val="00EB0C16"/>
    <w:rsid w:val="00EB1749"/>
    <w:rsid w:val="00EB1CC7"/>
    <w:rsid w:val="00EB2644"/>
    <w:rsid w:val="00EB3008"/>
    <w:rsid w:val="00EB384B"/>
    <w:rsid w:val="00EB3C46"/>
    <w:rsid w:val="00EB531F"/>
    <w:rsid w:val="00EB574C"/>
    <w:rsid w:val="00EB77D1"/>
    <w:rsid w:val="00EC00DB"/>
    <w:rsid w:val="00EC0A41"/>
    <w:rsid w:val="00EC1766"/>
    <w:rsid w:val="00EC2894"/>
    <w:rsid w:val="00EC2D04"/>
    <w:rsid w:val="00EC4E5F"/>
    <w:rsid w:val="00EC52F4"/>
    <w:rsid w:val="00EC5CA7"/>
    <w:rsid w:val="00EC5DAE"/>
    <w:rsid w:val="00EC6FA8"/>
    <w:rsid w:val="00EC7795"/>
    <w:rsid w:val="00EC7DA6"/>
    <w:rsid w:val="00ED113D"/>
    <w:rsid w:val="00ED1258"/>
    <w:rsid w:val="00ED14F4"/>
    <w:rsid w:val="00ED19EC"/>
    <w:rsid w:val="00ED1D14"/>
    <w:rsid w:val="00ED1D87"/>
    <w:rsid w:val="00ED1FC6"/>
    <w:rsid w:val="00ED2364"/>
    <w:rsid w:val="00ED2372"/>
    <w:rsid w:val="00ED2399"/>
    <w:rsid w:val="00ED23FD"/>
    <w:rsid w:val="00ED27C0"/>
    <w:rsid w:val="00ED2DEA"/>
    <w:rsid w:val="00ED2FA3"/>
    <w:rsid w:val="00ED3257"/>
    <w:rsid w:val="00ED36D8"/>
    <w:rsid w:val="00ED3BF0"/>
    <w:rsid w:val="00ED46EC"/>
    <w:rsid w:val="00ED55F5"/>
    <w:rsid w:val="00ED580C"/>
    <w:rsid w:val="00ED694B"/>
    <w:rsid w:val="00ED78CC"/>
    <w:rsid w:val="00ED7B63"/>
    <w:rsid w:val="00EE22A0"/>
    <w:rsid w:val="00EE2AA4"/>
    <w:rsid w:val="00EE3E51"/>
    <w:rsid w:val="00EE5C34"/>
    <w:rsid w:val="00EE5C91"/>
    <w:rsid w:val="00EE62CC"/>
    <w:rsid w:val="00EE7617"/>
    <w:rsid w:val="00EF0A61"/>
    <w:rsid w:val="00EF0B1B"/>
    <w:rsid w:val="00EF2236"/>
    <w:rsid w:val="00EF2B22"/>
    <w:rsid w:val="00EF33DE"/>
    <w:rsid w:val="00EF3FCD"/>
    <w:rsid w:val="00EF4E5B"/>
    <w:rsid w:val="00EF562B"/>
    <w:rsid w:val="00EF7505"/>
    <w:rsid w:val="00F00144"/>
    <w:rsid w:val="00F007E7"/>
    <w:rsid w:val="00F010FA"/>
    <w:rsid w:val="00F01599"/>
    <w:rsid w:val="00F01BB0"/>
    <w:rsid w:val="00F03ABE"/>
    <w:rsid w:val="00F04563"/>
    <w:rsid w:val="00F0470E"/>
    <w:rsid w:val="00F04D95"/>
    <w:rsid w:val="00F05323"/>
    <w:rsid w:val="00F06402"/>
    <w:rsid w:val="00F06D7F"/>
    <w:rsid w:val="00F06EAD"/>
    <w:rsid w:val="00F077BC"/>
    <w:rsid w:val="00F07C09"/>
    <w:rsid w:val="00F07DB0"/>
    <w:rsid w:val="00F10A50"/>
    <w:rsid w:val="00F1200A"/>
    <w:rsid w:val="00F12105"/>
    <w:rsid w:val="00F12354"/>
    <w:rsid w:val="00F1419E"/>
    <w:rsid w:val="00F1433F"/>
    <w:rsid w:val="00F14BD0"/>
    <w:rsid w:val="00F14C52"/>
    <w:rsid w:val="00F15E71"/>
    <w:rsid w:val="00F160EC"/>
    <w:rsid w:val="00F16AD0"/>
    <w:rsid w:val="00F16D42"/>
    <w:rsid w:val="00F17071"/>
    <w:rsid w:val="00F171EF"/>
    <w:rsid w:val="00F1741F"/>
    <w:rsid w:val="00F215DA"/>
    <w:rsid w:val="00F21A76"/>
    <w:rsid w:val="00F22C11"/>
    <w:rsid w:val="00F24734"/>
    <w:rsid w:val="00F255E8"/>
    <w:rsid w:val="00F259C6"/>
    <w:rsid w:val="00F26466"/>
    <w:rsid w:val="00F26AE0"/>
    <w:rsid w:val="00F27C8C"/>
    <w:rsid w:val="00F30333"/>
    <w:rsid w:val="00F313FC"/>
    <w:rsid w:val="00F3184C"/>
    <w:rsid w:val="00F3231A"/>
    <w:rsid w:val="00F32458"/>
    <w:rsid w:val="00F325F8"/>
    <w:rsid w:val="00F32838"/>
    <w:rsid w:val="00F32957"/>
    <w:rsid w:val="00F34540"/>
    <w:rsid w:val="00F34D58"/>
    <w:rsid w:val="00F352A3"/>
    <w:rsid w:val="00F3550B"/>
    <w:rsid w:val="00F35819"/>
    <w:rsid w:val="00F359C0"/>
    <w:rsid w:val="00F36FC1"/>
    <w:rsid w:val="00F3766F"/>
    <w:rsid w:val="00F3786B"/>
    <w:rsid w:val="00F37C60"/>
    <w:rsid w:val="00F40AAB"/>
    <w:rsid w:val="00F41029"/>
    <w:rsid w:val="00F4108B"/>
    <w:rsid w:val="00F417A3"/>
    <w:rsid w:val="00F419EE"/>
    <w:rsid w:val="00F42F93"/>
    <w:rsid w:val="00F438FE"/>
    <w:rsid w:val="00F45484"/>
    <w:rsid w:val="00F45CE9"/>
    <w:rsid w:val="00F4721B"/>
    <w:rsid w:val="00F47502"/>
    <w:rsid w:val="00F47787"/>
    <w:rsid w:val="00F50542"/>
    <w:rsid w:val="00F50639"/>
    <w:rsid w:val="00F50A52"/>
    <w:rsid w:val="00F5109F"/>
    <w:rsid w:val="00F515AD"/>
    <w:rsid w:val="00F51861"/>
    <w:rsid w:val="00F523D1"/>
    <w:rsid w:val="00F52CF0"/>
    <w:rsid w:val="00F52E25"/>
    <w:rsid w:val="00F52F2E"/>
    <w:rsid w:val="00F534AA"/>
    <w:rsid w:val="00F53758"/>
    <w:rsid w:val="00F542D8"/>
    <w:rsid w:val="00F54874"/>
    <w:rsid w:val="00F54A18"/>
    <w:rsid w:val="00F54F9E"/>
    <w:rsid w:val="00F55552"/>
    <w:rsid w:val="00F55C7F"/>
    <w:rsid w:val="00F55F08"/>
    <w:rsid w:val="00F563A6"/>
    <w:rsid w:val="00F56975"/>
    <w:rsid w:val="00F57AF7"/>
    <w:rsid w:val="00F57B96"/>
    <w:rsid w:val="00F57F58"/>
    <w:rsid w:val="00F6012F"/>
    <w:rsid w:val="00F60A29"/>
    <w:rsid w:val="00F618CB"/>
    <w:rsid w:val="00F61F8B"/>
    <w:rsid w:val="00F621A8"/>
    <w:rsid w:val="00F63318"/>
    <w:rsid w:val="00F6346D"/>
    <w:rsid w:val="00F643E9"/>
    <w:rsid w:val="00F64EC2"/>
    <w:rsid w:val="00F66233"/>
    <w:rsid w:val="00F7127E"/>
    <w:rsid w:val="00F71889"/>
    <w:rsid w:val="00F7309E"/>
    <w:rsid w:val="00F73B05"/>
    <w:rsid w:val="00F742DD"/>
    <w:rsid w:val="00F745E4"/>
    <w:rsid w:val="00F7593A"/>
    <w:rsid w:val="00F776E6"/>
    <w:rsid w:val="00F77AF1"/>
    <w:rsid w:val="00F77BD0"/>
    <w:rsid w:val="00F77EFA"/>
    <w:rsid w:val="00F8014C"/>
    <w:rsid w:val="00F80FF5"/>
    <w:rsid w:val="00F8123E"/>
    <w:rsid w:val="00F814C1"/>
    <w:rsid w:val="00F8237E"/>
    <w:rsid w:val="00F82ACF"/>
    <w:rsid w:val="00F832FF"/>
    <w:rsid w:val="00F83552"/>
    <w:rsid w:val="00F83765"/>
    <w:rsid w:val="00F83A2C"/>
    <w:rsid w:val="00F83FA6"/>
    <w:rsid w:val="00F84FDC"/>
    <w:rsid w:val="00F85841"/>
    <w:rsid w:val="00F85855"/>
    <w:rsid w:val="00F858CE"/>
    <w:rsid w:val="00F865B6"/>
    <w:rsid w:val="00F87422"/>
    <w:rsid w:val="00F9022C"/>
    <w:rsid w:val="00F90F25"/>
    <w:rsid w:val="00F91CD3"/>
    <w:rsid w:val="00F928C4"/>
    <w:rsid w:val="00F93A81"/>
    <w:rsid w:val="00F941F5"/>
    <w:rsid w:val="00F9425A"/>
    <w:rsid w:val="00F95D67"/>
    <w:rsid w:val="00F95D8A"/>
    <w:rsid w:val="00F95E49"/>
    <w:rsid w:val="00F95FFA"/>
    <w:rsid w:val="00F961DA"/>
    <w:rsid w:val="00F966F0"/>
    <w:rsid w:val="00F97135"/>
    <w:rsid w:val="00FA0A16"/>
    <w:rsid w:val="00FA0A46"/>
    <w:rsid w:val="00FA0C80"/>
    <w:rsid w:val="00FA1949"/>
    <w:rsid w:val="00FA1BAC"/>
    <w:rsid w:val="00FA28B8"/>
    <w:rsid w:val="00FA297F"/>
    <w:rsid w:val="00FA2C85"/>
    <w:rsid w:val="00FA2CAB"/>
    <w:rsid w:val="00FA3B1A"/>
    <w:rsid w:val="00FA3D4E"/>
    <w:rsid w:val="00FA3F58"/>
    <w:rsid w:val="00FA41B1"/>
    <w:rsid w:val="00FA53B5"/>
    <w:rsid w:val="00FA6435"/>
    <w:rsid w:val="00FA6B1F"/>
    <w:rsid w:val="00FA7265"/>
    <w:rsid w:val="00FA79A9"/>
    <w:rsid w:val="00FA7BC7"/>
    <w:rsid w:val="00FB0980"/>
    <w:rsid w:val="00FB0E3A"/>
    <w:rsid w:val="00FB11C9"/>
    <w:rsid w:val="00FB132A"/>
    <w:rsid w:val="00FB15F1"/>
    <w:rsid w:val="00FB201B"/>
    <w:rsid w:val="00FB2479"/>
    <w:rsid w:val="00FB2542"/>
    <w:rsid w:val="00FB35DC"/>
    <w:rsid w:val="00FB360B"/>
    <w:rsid w:val="00FB3C7B"/>
    <w:rsid w:val="00FB3EA1"/>
    <w:rsid w:val="00FB5247"/>
    <w:rsid w:val="00FB52E8"/>
    <w:rsid w:val="00FB696E"/>
    <w:rsid w:val="00FB73F2"/>
    <w:rsid w:val="00FB74E6"/>
    <w:rsid w:val="00FB77C6"/>
    <w:rsid w:val="00FB7823"/>
    <w:rsid w:val="00FB7CC4"/>
    <w:rsid w:val="00FC03BE"/>
    <w:rsid w:val="00FC1272"/>
    <w:rsid w:val="00FC1C46"/>
    <w:rsid w:val="00FC1FE5"/>
    <w:rsid w:val="00FC25A3"/>
    <w:rsid w:val="00FC2EEC"/>
    <w:rsid w:val="00FC311C"/>
    <w:rsid w:val="00FC39B8"/>
    <w:rsid w:val="00FC434B"/>
    <w:rsid w:val="00FC59D7"/>
    <w:rsid w:val="00FC6338"/>
    <w:rsid w:val="00FC670E"/>
    <w:rsid w:val="00FD0CF9"/>
    <w:rsid w:val="00FD22D9"/>
    <w:rsid w:val="00FD2441"/>
    <w:rsid w:val="00FD289A"/>
    <w:rsid w:val="00FD2B65"/>
    <w:rsid w:val="00FD35B4"/>
    <w:rsid w:val="00FD3ACF"/>
    <w:rsid w:val="00FD3FC7"/>
    <w:rsid w:val="00FD406C"/>
    <w:rsid w:val="00FD44B7"/>
    <w:rsid w:val="00FD4A96"/>
    <w:rsid w:val="00FD6931"/>
    <w:rsid w:val="00FD7119"/>
    <w:rsid w:val="00FD7A84"/>
    <w:rsid w:val="00FE0656"/>
    <w:rsid w:val="00FE0F64"/>
    <w:rsid w:val="00FE1BD9"/>
    <w:rsid w:val="00FE254D"/>
    <w:rsid w:val="00FE2837"/>
    <w:rsid w:val="00FE2846"/>
    <w:rsid w:val="00FE2D1E"/>
    <w:rsid w:val="00FE4397"/>
    <w:rsid w:val="00FE4547"/>
    <w:rsid w:val="00FE4B62"/>
    <w:rsid w:val="00FE542B"/>
    <w:rsid w:val="00FE60CB"/>
    <w:rsid w:val="00FE6684"/>
    <w:rsid w:val="00FE6872"/>
    <w:rsid w:val="00FE69E7"/>
    <w:rsid w:val="00FE6C62"/>
    <w:rsid w:val="00FE762B"/>
    <w:rsid w:val="00FF0887"/>
    <w:rsid w:val="00FF1CC4"/>
    <w:rsid w:val="00FF2530"/>
    <w:rsid w:val="00FF29BF"/>
    <w:rsid w:val="00FF2DA7"/>
    <w:rsid w:val="00FF4432"/>
    <w:rsid w:val="00FF497E"/>
    <w:rsid w:val="00FF4E76"/>
    <w:rsid w:val="00FF5611"/>
    <w:rsid w:val="00FF5647"/>
    <w:rsid w:val="00FF6CF5"/>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locked="1" w:semiHidden="0" w:unhideWhenUsed="0"/>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12"/>
    <w:rPr>
      <w:sz w:val="24"/>
      <w:szCs w:val="24"/>
    </w:rPr>
  </w:style>
  <w:style w:type="paragraph" w:styleId="Heading3">
    <w:name w:val="heading 3"/>
    <w:basedOn w:val="Normal"/>
    <w:next w:val="Normal"/>
    <w:link w:val="Heading3Char"/>
    <w:uiPriority w:val="99"/>
    <w:qFormat/>
    <w:rsid w:val="00682D12"/>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82D12"/>
    <w:rPr>
      <w:rFonts w:ascii=".VnTimeH" w:hAnsi=".VnTimeH"/>
      <w:b/>
      <w:sz w:val="28"/>
      <w:lang w:val="en-US" w:eastAsia="en-US"/>
    </w:rPr>
  </w:style>
  <w:style w:type="paragraph" w:styleId="Footer">
    <w:name w:val="footer"/>
    <w:basedOn w:val="Normal"/>
    <w:link w:val="FooterChar"/>
    <w:uiPriority w:val="99"/>
    <w:rsid w:val="00682D12"/>
    <w:pPr>
      <w:tabs>
        <w:tab w:val="center" w:pos="4320"/>
        <w:tab w:val="right" w:pos="8640"/>
      </w:tabs>
    </w:pPr>
    <w:rPr>
      <w:sz w:val="28"/>
      <w:szCs w:val="28"/>
    </w:rPr>
  </w:style>
  <w:style w:type="character" w:customStyle="1" w:styleId="FooterChar">
    <w:name w:val="Footer Char"/>
    <w:basedOn w:val="DefaultParagraphFont"/>
    <w:link w:val="Footer"/>
    <w:uiPriority w:val="99"/>
    <w:locked/>
    <w:rsid w:val="00682D12"/>
    <w:rPr>
      <w:sz w:val="28"/>
      <w:lang w:val="en-US" w:eastAsia="en-US"/>
    </w:rPr>
  </w:style>
  <w:style w:type="character" w:styleId="PageNumber">
    <w:name w:val="page number"/>
    <w:basedOn w:val="DefaultParagraphFont"/>
    <w:uiPriority w:val="99"/>
    <w:rsid w:val="00682D12"/>
    <w:rPr>
      <w:rFonts w:cs="Times New Roman"/>
    </w:rPr>
  </w:style>
  <w:style w:type="paragraph" w:styleId="BodyText">
    <w:name w:val="Body Text"/>
    <w:basedOn w:val="Normal"/>
    <w:link w:val="BodyTextChar"/>
    <w:uiPriority w:val="99"/>
    <w:rsid w:val="00682D12"/>
    <w:pPr>
      <w:jc w:val="center"/>
    </w:pPr>
    <w:rPr>
      <w:b/>
      <w:bCs/>
      <w:sz w:val="26"/>
    </w:rPr>
  </w:style>
  <w:style w:type="character" w:customStyle="1" w:styleId="BodyTextChar">
    <w:name w:val="Body Text Char"/>
    <w:basedOn w:val="DefaultParagraphFont"/>
    <w:link w:val="BodyText"/>
    <w:uiPriority w:val="99"/>
    <w:locked/>
    <w:rsid w:val="00682D12"/>
    <w:rPr>
      <w:b/>
      <w:sz w:val="24"/>
      <w:lang w:val="en-US"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iPriority w:val="99"/>
    <w:qFormat/>
    <w:rsid w:val="00682D12"/>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uiPriority w:val="99"/>
    <w:locked/>
    <w:rsid w:val="00682D12"/>
    <w:rPr>
      <w:lang w:val="en-US" w:eastAsia="en-US"/>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
    <w:basedOn w:val="DefaultParagraphFont"/>
    <w:uiPriority w:val="99"/>
    <w:qFormat/>
    <w:rsid w:val="00682D12"/>
    <w:rPr>
      <w:rFonts w:cs="Times New Roman"/>
      <w:vertAlign w:val="superscript"/>
    </w:rPr>
  </w:style>
  <w:style w:type="paragraph" w:styleId="BalloonText">
    <w:name w:val="Balloon Text"/>
    <w:basedOn w:val="Normal"/>
    <w:link w:val="BalloonTextChar"/>
    <w:uiPriority w:val="99"/>
    <w:semiHidden/>
    <w:rsid w:val="00682D12"/>
    <w:rPr>
      <w:rFonts w:ascii="Tahoma" w:hAnsi="Tahoma" w:cs="Tahoma"/>
      <w:sz w:val="16"/>
      <w:szCs w:val="16"/>
    </w:rPr>
  </w:style>
  <w:style w:type="character" w:customStyle="1" w:styleId="BalloonTextChar">
    <w:name w:val="Balloon Text Char"/>
    <w:basedOn w:val="DefaultParagraphFont"/>
    <w:link w:val="BalloonText"/>
    <w:uiPriority w:val="99"/>
    <w:semiHidden/>
    <w:rsid w:val="00192EB6"/>
    <w:rPr>
      <w:sz w:val="0"/>
      <w:szCs w:val="0"/>
    </w:rPr>
  </w:style>
  <w:style w:type="paragraph" w:styleId="Header">
    <w:name w:val="header"/>
    <w:basedOn w:val="Normal"/>
    <w:link w:val="HeaderChar"/>
    <w:uiPriority w:val="99"/>
    <w:rsid w:val="002D693C"/>
    <w:pPr>
      <w:tabs>
        <w:tab w:val="center" w:pos="4680"/>
        <w:tab w:val="right" w:pos="9360"/>
      </w:tabs>
    </w:pPr>
  </w:style>
  <w:style w:type="character" w:customStyle="1" w:styleId="HeaderChar">
    <w:name w:val="Header Char"/>
    <w:basedOn w:val="DefaultParagraphFont"/>
    <w:link w:val="Header"/>
    <w:uiPriority w:val="99"/>
    <w:locked/>
    <w:rsid w:val="002D693C"/>
    <w:rPr>
      <w:sz w:val="24"/>
    </w:rPr>
  </w:style>
  <w:style w:type="paragraph" w:styleId="ListParagraph">
    <w:name w:val="List Paragraph"/>
    <w:basedOn w:val="Normal"/>
    <w:uiPriority w:val="99"/>
    <w:qFormat/>
    <w:rsid w:val="006C4D46"/>
    <w:pPr>
      <w:ind w:left="720"/>
      <w:contextualSpacing/>
    </w:pPr>
    <w:rPr>
      <w:rFonts w:ascii=".VnTime" w:hAnsi=".VnTime"/>
      <w:sz w:val="28"/>
      <w:szCs w:val="20"/>
    </w:rPr>
  </w:style>
  <w:style w:type="paragraph" w:customStyle="1" w:styleId="Body1">
    <w:name w:val="Body 1"/>
    <w:uiPriority w:val="99"/>
    <w:rsid w:val="009C6A45"/>
    <w:pPr>
      <w:outlineLvl w:val="0"/>
    </w:pPr>
    <w:rPr>
      <w:rFonts w:eastAsia="Arial Unicode MS"/>
      <w:color w:val="000000"/>
      <w:sz w:val="28"/>
      <w:szCs w:val="20"/>
      <w:u w:color="000000"/>
    </w:rPr>
  </w:style>
  <w:style w:type="character" w:customStyle="1" w:styleId="04BodyChar">
    <w:name w:val="04. Body Char"/>
    <w:link w:val="04Body"/>
    <w:uiPriority w:val="99"/>
    <w:locked/>
    <w:rsid w:val="00C16DBE"/>
    <w:rPr>
      <w:sz w:val="26"/>
    </w:rPr>
  </w:style>
  <w:style w:type="paragraph" w:customStyle="1" w:styleId="04Body">
    <w:name w:val="04. Body"/>
    <w:basedOn w:val="Normal"/>
    <w:link w:val="04BodyChar"/>
    <w:uiPriority w:val="99"/>
    <w:rsid w:val="00C16DBE"/>
    <w:pPr>
      <w:spacing w:before="120" w:after="120" w:line="264" w:lineRule="auto"/>
      <w:ind w:firstLine="720"/>
      <w:jc w:val="both"/>
    </w:pPr>
    <w:rPr>
      <w:sz w:val="28"/>
      <w:szCs w:val="26"/>
    </w:rPr>
  </w:style>
  <w:style w:type="paragraph" w:styleId="NormalWeb">
    <w:name w:val="Normal (Web)"/>
    <w:basedOn w:val="Normal"/>
    <w:uiPriority w:val="99"/>
    <w:rsid w:val="00FD0CF9"/>
    <w:pPr>
      <w:spacing w:before="100" w:beforeAutospacing="1" w:after="100" w:afterAutospacing="1"/>
    </w:pPr>
  </w:style>
  <w:style w:type="paragraph" w:customStyle="1" w:styleId="Char">
    <w:name w:val="Char"/>
    <w:basedOn w:val="Normal"/>
    <w:rsid w:val="0083014C"/>
    <w:pPr>
      <w:pageBreakBefore/>
      <w:spacing w:before="100" w:beforeAutospacing="1" w:after="100" w:afterAutospacing="1"/>
    </w:pPr>
    <w:rPr>
      <w:rFonts w:ascii="Tahoma" w:hAnsi="Tahoma" w:cs="Tahoma"/>
      <w:sz w:val="20"/>
      <w:szCs w:val="20"/>
    </w:rPr>
  </w:style>
  <w:style w:type="paragraph" w:styleId="BodyTextIndent2">
    <w:name w:val="Body Text Indent 2"/>
    <w:basedOn w:val="Normal"/>
    <w:link w:val="BodyTextIndent2Char"/>
    <w:uiPriority w:val="99"/>
    <w:semiHidden/>
    <w:unhideWhenUsed/>
    <w:rsid w:val="006B249A"/>
    <w:pPr>
      <w:spacing w:after="120" w:line="480" w:lineRule="auto"/>
      <w:ind w:left="360"/>
    </w:pPr>
  </w:style>
  <w:style w:type="character" w:customStyle="1" w:styleId="BodyTextIndent2Char">
    <w:name w:val="Body Text Indent 2 Char"/>
    <w:basedOn w:val="DefaultParagraphFont"/>
    <w:link w:val="BodyTextIndent2"/>
    <w:uiPriority w:val="99"/>
    <w:semiHidden/>
    <w:rsid w:val="006B249A"/>
    <w:rPr>
      <w:sz w:val="24"/>
      <w:szCs w:val="24"/>
    </w:rPr>
  </w:style>
  <w:style w:type="paragraph" w:customStyle="1" w:styleId="Char0">
    <w:name w:val="Char"/>
    <w:basedOn w:val="Normal"/>
    <w:rsid w:val="006B249A"/>
    <w:pPr>
      <w:pageBreakBefore/>
      <w:spacing w:before="100" w:beforeAutospacing="1" w:after="100" w:afterAutospacing="1"/>
    </w:pPr>
    <w:rPr>
      <w:rFonts w:ascii="Tahoma" w:hAnsi="Tahoma" w:cs="Tahoma"/>
      <w:sz w:val="20"/>
      <w:szCs w:val="20"/>
    </w:rPr>
  </w:style>
  <w:style w:type="paragraph" w:customStyle="1" w:styleId="AAABODY">
    <w:name w:val="AAA_BODY"/>
    <w:basedOn w:val="Normal"/>
    <w:link w:val="AAABODYChar"/>
    <w:uiPriority w:val="99"/>
    <w:rsid w:val="001B1E23"/>
    <w:pPr>
      <w:spacing w:before="80" w:after="80" w:line="269" w:lineRule="auto"/>
      <w:ind w:firstLine="567"/>
      <w:jc w:val="both"/>
    </w:pPr>
    <w:rPr>
      <w:rFonts w:ascii=".VnTime" w:eastAsia="Calibri" w:hAnsi=".VnTime"/>
      <w:color w:val="000000"/>
      <w:sz w:val="28"/>
      <w:szCs w:val="28"/>
      <w:lang w:val="fr-FR" w:eastAsia="x-none"/>
    </w:rPr>
  </w:style>
  <w:style w:type="character" w:customStyle="1" w:styleId="AAABODYChar">
    <w:name w:val="AAA_BODY Char"/>
    <w:link w:val="AAABODY"/>
    <w:uiPriority w:val="99"/>
    <w:locked/>
    <w:rsid w:val="001B1E23"/>
    <w:rPr>
      <w:rFonts w:ascii=".VnTime" w:eastAsia="Calibri" w:hAnsi=".VnTime"/>
      <w:color w:val="000000"/>
      <w:sz w:val="28"/>
      <w:szCs w:val="28"/>
      <w:lang w:val="fr-FR"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locked="1" w:semiHidden="0" w:unhideWhenUsed="0"/>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12"/>
    <w:rPr>
      <w:sz w:val="24"/>
      <w:szCs w:val="24"/>
    </w:rPr>
  </w:style>
  <w:style w:type="paragraph" w:styleId="Heading3">
    <w:name w:val="heading 3"/>
    <w:basedOn w:val="Normal"/>
    <w:next w:val="Normal"/>
    <w:link w:val="Heading3Char"/>
    <w:uiPriority w:val="99"/>
    <w:qFormat/>
    <w:rsid w:val="00682D12"/>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82D12"/>
    <w:rPr>
      <w:rFonts w:ascii=".VnTimeH" w:hAnsi=".VnTimeH"/>
      <w:b/>
      <w:sz w:val="28"/>
      <w:lang w:val="en-US" w:eastAsia="en-US"/>
    </w:rPr>
  </w:style>
  <w:style w:type="paragraph" w:styleId="Footer">
    <w:name w:val="footer"/>
    <w:basedOn w:val="Normal"/>
    <w:link w:val="FooterChar"/>
    <w:uiPriority w:val="99"/>
    <w:rsid w:val="00682D12"/>
    <w:pPr>
      <w:tabs>
        <w:tab w:val="center" w:pos="4320"/>
        <w:tab w:val="right" w:pos="8640"/>
      </w:tabs>
    </w:pPr>
    <w:rPr>
      <w:sz w:val="28"/>
      <w:szCs w:val="28"/>
    </w:rPr>
  </w:style>
  <w:style w:type="character" w:customStyle="1" w:styleId="FooterChar">
    <w:name w:val="Footer Char"/>
    <w:basedOn w:val="DefaultParagraphFont"/>
    <w:link w:val="Footer"/>
    <w:uiPriority w:val="99"/>
    <w:locked/>
    <w:rsid w:val="00682D12"/>
    <w:rPr>
      <w:sz w:val="28"/>
      <w:lang w:val="en-US" w:eastAsia="en-US"/>
    </w:rPr>
  </w:style>
  <w:style w:type="character" w:styleId="PageNumber">
    <w:name w:val="page number"/>
    <w:basedOn w:val="DefaultParagraphFont"/>
    <w:uiPriority w:val="99"/>
    <w:rsid w:val="00682D12"/>
    <w:rPr>
      <w:rFonts w:cs="Times New Roman"/>
    </w:rPr>
  </w:style>
  <w:style w:type="paragraph" w:styleId="BodyText">
    <w:name w:val="Body Text"/>
    <w:basedOn w:val="Normal"/>
    <w:link w:val="BodyTextChar"/>
    <w:uiPriority w:val="99"/>
    <w:rsid w:val="00682D12"/>
    <w:pPr>
      <w:jc w:val="center"/>
    </w:pPr>
    <w:rPr>
      <w:b/>
      <w:bCs/>
      <w:sz w:val="26"/>
    </w:rPr>
  </w:style>
  <w:style w:type="character" w:customStyle="1" w:styleId="BodyTextChar">
    <w:name w:val="Body Text Char"/>
    <w:basedOn w:val="DefaultParagraphFont"/>
    <w:link w:val="BodyText"/>
    <w:uiPriority w:val="99"/>
    <w:locked/>
    <w:rsid w:val="00682D12"/>
    <w:rPr>
      <w:b/>
      <w:sz w:val="24"/>
      <w:lang w:val="en-US"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iPriority w:val="99"/>
    <w:qFormat/>
    <w:rsid w:val="00682D12"/>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uiPriority w:val="99"/>
    <w:locked/>
    <w:rsid w:val="00682D12"/>
    <w:rPr>
      <w:lang w:val="en-US" w:eastAsia="en-US"/>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
    <w:basedOn w:val="DefaultParagraphFont"/>
    <w:uiPriority w:val="99"/>
    <w:qFormat/>
    <w:rsid w:val="00682D12"/>
    <w:rPr>
      <w:rFonts w:cs="Times New Roman"/>
      <w:vertAlign w:val="superscript"/>
    </w:rPr>
  </w:style>
  <w:style w:type="paragraph" w:styleId="BalloonText">
    <w:name w:val="Balloon Text"/>
    <w:basedOn w:val="Normal"/>
    <w:link w:val="BalloonTextChar"/>
    <w:uiPriority w:val="99"/>
    <w:semiHidden/>
    <w:rsid w:val="00682D12"/>
    <w:rPr>
      <w:rFonts w:ascii="Tahoma" w:hAnsi="Tahoma" w:cs="Tahoma"/>
      <w:sz w:val="16"/>
      <w:szCs w:val="16"/>
    </w:rPr>
  </w:style>
  <w:style w:type="character" w:customStyle="1" w:styleId="BalloonTextChar">
    <w:name w:val="Balloon Text Char"/>
    <w:basedOn w:val="DefaultParagraphFont"/>
    <w:link w:val="BalloonText"/>
    <w:uiPriority w:val="99"/>
    <w:semiHidden/>
    <w:rsid w:val="00192EB6"/>
    <w:rPr>
      <w:sz w:val="0"/>
      <w:szCs w:val="0"/>
    </w:rPr>
  </w:style>
  <w:style w:type="paragraph" w:styleId="Header">
    <w:name w:val="header"/>
    <w:basedOn w:val="Normal"/>
    <w:link w:val="HeaderChar"/>
    <w:uiPriority w:val="99"/>
    <w:rsid w:val="002D693C"/>
    <w:pPr>
      <w:tabs>
        <w:tab w:val="center" w:pos="4680"/>
        <w:tab w:val="right" w:pos="9360"/>
      </w:tabs>
    </w:pPr>
  </w:style>
  <w:style w:type="character" w:customStyle="1" w:styleId="HeaderChar">
    <w:name w:val="Header Char"/>
    <w:basedOn w:val="DefaultParagraphFont"/>
    <w:link w:val="Header"/>
    <w:uiPriority w:val="99"/>
    <w:locked/>
    <w:rsid w:val="002D693C"/>
    <w:rPr>
      <w:sz w:val="24"/>
    </w:rPr>
  </w:style>
  <w:style w:type="paragraph" w:styleId="ListParagraph">
    <w:name w:val="List Paragraph"/>
    <w:basedOn w:val="Normal"/>
    <w:uiPriority w:val="99"/>
    <w:qFormat/>
    <w:rsid w:val="006C4D46"/>
    <w:pPr>
      <w:ind w:left="720"/>
      <w:contextualSpacing/>
    </w:pPr>
    <w:rPr>
      <w:rFonts w:ascii=".VnTime" w:hAnsi=".VnTime"/>
      <w:sz w:val="28"/>
      <w:szCs w:val="20"/>
    </w:rPr>
  </w:style>
  <w:style w:type="paragraph" w:customStyle="1" w:styleId="Body1">
    <w:name w:val="Body 1"/>
    <w:uiPriority w:val="99"/>
    <w:rsid w:val="009C6A45"/>
    <w:pPr>
      <w:outlineLvl w:val="0"/>
    </w:pPr>
    <w:rPr>
      <w:rFonts w:eastAsia="Arial Unicode MS"/>
      <w:color w:val="000000"/>
      <w:sz w:val="28"/>
      <w:szCs w:val="20"/>
      <w:u w:color="000000"/>
    </w:rPr>
  </w:style>
  <w:style w:type="character" w:customStyle="1" w:styleId="04BodyChar">
    <w:name w:val="04. Body Char"/>
    <w:link w:val="04Body"/>
    <w:uiPriority w:val="99"/>
    <w:locked/>
    <w:rsid w:val="00C16DBE"/>
    <w:rPr>
      <w:sz w:val="26"/>
    </w:rPr>
  </w:style>
  <w:style w:type="paragraph" w:customStyle="1" w:styleId="04Body">
    <w:name w:val="04. Body"/>
    <w:basedOn w:val="Normal"/>
    <w:link w:val="04BodyChar"/>
    <w:uiPriority w:val="99"/>
    <w:rsid w:val="00C16DBE"/>
    <w:pPr>
      <w:spacing w:before="120" w:after="120" w:line="264" w:lineRule="auto"/>
      <w:ind w:firstLine="720"/>
      <w:jc w:val="both"/>
    </w:pPr>
    <w:rPr>
      <w:sz w:val="28"/>
      <w:szCs w:val="26"/>
    </w:rPr>
  </w:style>
  <w:style w:type="paragraph" w:styleId="NormalWeb">
    <w:name w:val="Normal (Web)"/>
    <w:basedOn w:val="Normal"/>
    <w:uiPriority w:val="99"/>
    <w:rsid w:val="00FD0CF9"/>
    <w:pPr>
      <w:spacing w:before="100" w:beforeAutospacing="1" w:after="100" w:afterAutospacing="1"/>
    </w:pPr>
  </w:style>
  <w:style w:type="paragraph" w:customStyle="1" w:styleId="Char">
    <w:name w:val="Char"/>
    <w:basedOn w:val="Normal"/>
    <w:rsid w:val="0083014C"/>
    <w:pPr>
      <w:pageBreakBefore/>
      <w:spacing w:before="100" w:beforeAutospacing="1" w:after="100" w:afterAutospacing="1"/>
    </w:pPr>
    <w:rPr>
      <w:rFonts w:ascii="Tahoma" w:hAnsi="Tahoma" w:cs="Tahoma"/>
      <w:sz w:val="20"/>
      <w:szCs w:val="20"/>
    </w:rPr>
  </w:style>
  <w:style w:type="paragraph" w:styleId="BodyTextIndent2">
    <w:name w:val="Body Text Indent 2"/>
    <w:basedOn w:val="Normal"/>
    <w:link w:val="BodyTextIndent2Char"/>
    <w:uiPriority w:val="99"/>
    <w:semiHidden/>
    <w:unhideWhenUsed/>
    <w:rsid w:val="006B249A"/>
    <w:pPr>
      <w:spacing w:after="120" w:line="480" w:lineRule="auto"/>
      <w:ind w:left="360"/>
    </w:pPr>
  </w:style>
  <w:style w:type="character" w:customStyle="1" w:styleId="BodyTextIndent2Char">
    <w:name w:val="Body Text Indent 2 Char"/>
    <w:basedOn w:val="DefaultParagraphFont"/>
    <w:link w:val="BodyTextIndent2"/>
    <w:uiPriority w:val="99"/>
    <w:semiHidden/>
    <w:rsid w:val="006B249A"/>
    <w:rPr>
      <w:sz w:val="24"/>
      <w:szCs w:val="24"/>
    </w:rPr>
  </w:style>
  <w:style w:type="paragraph" w:customStyle="1" w:styleId="Char0">
    <w:name w:val="Char"/>
    <w:basedOn w:val="Normal"/>
    <w:rsid w:val="006B249A"/>
    <w:pPr>
      <w:pageBreakBefore/>
      <w:spacing w:before="100" w:beforeAutospacing="1" w:after="100" w:afterAutospacing="1"/>
    </w:pPr>
    <w:rPr>
      <w:rFonts w:ascii="Tahoma" w:hAnsi="Tahoma" w:cs="Tahoma"/>
      <w:sz w:val="20"/>
      <w:szCs w:val="20"/>
    </w:rPr>
  </w:style>
  <w:style w:type="paragraph" w:customStyle="1" w:styleId="AAABODY">
    <w:name w:val="AAA_BODY"/>
    <w:basedOn w:val="Normal"/>
    <w:link w:val="AAABODYChar"/>
    <w:uiPriority w:val="99"/>
    <w:rsid w:val="001B1E23"/>
    <w:pPr>
      <w:spacing w:before="80" w:after="80" w:line="269" w:lineRule="auto"/>
      <w:ind w:firstLine="567"/>
      <w:jc w:val="both"/>
    </w:pPr>
    <w:rPr>
      <w:rFonts w:ascii=".VnTime" w:eastAsia="Calibri" w:hAnsi=".VnTime"/>
      <w:color w:val="000000"/>
      <w:sz w:val="28"/>
      <w:szCs w:val="28"/>
      <w:lang w:val="fr-FR" w:eastAsia="x-none"/>
    </w:rPr>
  </w:style>
  <w:style w:type="character" w:customStyle="1" w:styleId="AAABODYChar">
    <w:name w:val="AAA_BODY Char"/>
    <w:link w:val="AAABODY"/>
    <w:uiPriority w:val="99"/>
    <w:locked/>
    <w:rsid w:val="001B1E23"/>
    <w:rPr>
      <w:rFonts w:ascii=".VnTime" w:eastAsia="Calibri" w:hAnsi=".VnTime"/>
      <w:color w:val="000000"/>
      <w:sz w:val="28"/>
      <w:szCs w:val="28"/>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355946">
      <w:marLeft w:val="0"/>
      <w:marRight w:val="0"/>
      <w:marTop w:val="0"/>
      <w:marBottom w:val="0"/>
      <w:divBdr>
        <w:top w:val="none" w:sz="0" w:space="0" w:color="auto"/>
        <w:left w:val="none" w:sz="0" w:space="0" w:color="auto"/>
        <w:bottom w:val="none" w:sz="0" w:space="0" w:color="auto"/>
        <w:right w:val="none" w:sz="0" w:space="0" w:color="auto"/>
      </w:divBdr>
    </w:div>
    <w:div w:id="1216355947">
      <w:marLeft w:val="0"/>
      <w:marRight w:val="0"/>
      <w:marTop w:val="0"/>
      <w:marBottom w:val="0"/>
      <w:divBdr>
        <w:top w:val="none" w:sz="0" w:space="0" w:color="auto"/>
        <w:left w:val="none" w:sz="0" w:space="0" w:color="auto"/>
        <w:bottom w:val="none" w:sz="0" w:space="0" w:color="auto"/>
        <w:right w:val="none" w:sz="0" w:space="0" w:color="auto"/>
      </w:divBdr>
    </w:div>
    <w:div w:id="1216355948">
      <w:marLeft w:val="0"/>
      <w:marRight w:val="0"/>
      <w:marTop w:val="0"/>
      <w:marBottom w:val="0"/>
      <w:divBdr>
        <w:top w:val="none" w:sz="0" w:space="0" w:color="auto"/>
        <w:left w:val="none" w:sz="0" w:space="0" w:color="auto"/>
        <w:bottom w:val="none" w:sz="0" w:space="0" w:color="auto"/>
        <w:right w:val="none" w:sz="0" w:space="0" w:color="auto"/>
      </w:divBdr>
    </w:div>
    <w:div w:id="1216355949">
      <w:marLeft w:val="0"/>
      <w:marRight w:val="0"/>
      <w:marTop w:val="0"/>
      <w:marBottom w:val="0"/>
      <w:divBdr>
        <w:top w:val="none" w:sz="0" w:space="0" w:color="auto"/>
        <w:left w:val="none" w:sz="0" w:space="0" w:color="auto"/>
        <w:bottom w:val="none" w:sz="0" w:space="0" w:color="auto"/>
        <w:right w:val="none" w:sz="0" w:space="0" w:color="auto"/>
      </w:divBdr>
    </w:div>
    <w:div w:id="1216355950">
      <w:marLeft w:val="0"/>
      <w:marRight w:val="0"/>
      <w:marTop w:val="0"/>
      <w:marBottom w:val="0"/>
      <w:divBdr>
        <w:top w:val="none" w:sz="0" w:space="0" w:color="auto"/>
        <w:left w:val="none" w:sz="0" w:space="0" w:color="auto"/>
        <w:bottom w:val="none" w:sz="0" w:space="0" w:color="auto"/>
        <w:right w:val="none" w:sz="0" w:space="0" w:color="auto"/>
      </w:divBdr>
    </w:div>
    <w:div w:id="1216355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61F0-B410-426C-9249-44A8BDD7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7933</Words>
  <Characters>45224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53051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Long Thieu</cp:lastModifiedBy>
  <cp:revision>13</cp:revision>
  <cp:lastPrinted>2017-12-08T10:58:00Z</cp:lastPrinted>
  <dcterms:created xsi:type="dcterms:W3CDTF">2017-12-07T08:00:00Z</dcterms:created>
  <dcterms:modified xsi:type="dcterms:W3CDTF">2017-12-08T11:06:00Z</dcterms:modified>
</cp:coreProperties>
</file>