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B64" w:rsidRPr="00812681" w:rsidRDefault="00C21B64" w:rsidP="00C21B64">
      <w:pPr>
        <w:rPr>
          <w:sz w:val="26"/>
        </w:rPr>
      </w:pPr>
      <w:r>
        <w:tab/>
      </w:r>
      <w:r>
        <w:tab/>
      </w:r>
    </w:p>
    <w:tbl>
      <w:tblPr>
        <w:tblW w:w="9580" w:type="dxa"/>
        <w:tblInd w:w="-79" w:type="dxa"/>
        <w:shd w:val="clear" w:color="auto" w:fill="FFFFFF"/>
        <w:tblCellMar>
          <w:left w:w="0" w:type="dxa"/>
          <w:right w:w="0" w:type="dxa"/>
        </w:tblCellMar>
        <w:tblLook w:val="04A0" w:firstRow="1" w:lastRow="0" w:firstColumn="1" w:lastColumn="0" w:noHBand="0" w:noVBand="1"/>
      </w:tblPr>
      <w:tblGrid>
        <w:gridCol w:w="3615"/>
        <w:gridCol w:w="5965"/>
      </w:tblGrid>
      <w:tr w:rsidR="0038565A" w:rsidRPr="00E94599" w:rsidTr="00FA7EE3">
        <w:trPr>
          <w:trHeight w:val="850"/>
        </w:trPr>
        <w:tc>
          <w:tcPr>
            <w:tcW w:w="3615" w:type="dxa"/>
            <w:shd w:val="clear" w:color="auto" w:fill="FFFFFF"/>
            <w:tcMar>
              <w:top w:w="0" w:type="dxa"/>
              <w:left w:w="108" w:type="dxa"/>
              <w:bottom w:w="0" w:type="dxa"/>
              <w:right w:w="108" w:type="dxa"/>
            </w:tcMar>
          </w:tcPr>
          <w:p w:rsidR="0038565A" w:rsidRPr="00E94599" w:rsidRDefault="0038565A" w:rsidP="00FA7EE3">
            <w:pPr>
              <w:jc w:val="center"/>
              <w:rPr>
                <w:b/>
                <w:bCs/>
                <w:sz w:val="26"/>
              </w:rPr>
            </w:pPr>
            <w:bookmarkStart w:id="0" w:name="_GoBack"/>
            <w:bookmarkEnd w:id="0"/>
            <w:r w:rsidRPr="00E94599">
              <w:rPr>
                <w:b/>
                <w:bCs/>
                <w:sz w:val="26"/>
              </w:rPr>
              <w:t>ỦY BAN NHÂN DÂN</w:t>
            </w:r>
          </w:p>
          <w:p w:rsidR="0038565A" w:rsidRPr="00E94599" w:rsidRDefault="0038565A" w:rsidP="00FA7EE3">
            <w:pPr>
              <w:jc w:val="center"/>
              <w:rPr>
                <w:b/>
                <w:bCs/>
                <w:sz w:val="26"/>
              </w:rPr>
            </w:pPr>
            <w:r w:rsidRPr="00E94599">
              <w:rPr>
                <w:b/>
                <w:bCs/>
                <w:sz w:val="26"/>
              </w:rPr>
              <w:t>TỈNH HÀ TĨNH</w:t>
            </w:r>
          </w:p>
          <w:p w:rsidR="0038565A" w:rsidRPr="00E94599" w:rsidRDefault="000A3EF3" w:rsidP="00FA7EE3">
            <w:pPr>
              <w:jc w:val="center"/>
            </w:pPr>
            <w:r>
              <w:rPr>
                <w:b/>
                <w:bCs/>
                <w:noProof/>
              </w:rPr>
              <mc:AlternateContent>
                <mc:Choice Requires="wps">
                  <w:drawing>
                    <wp:anchor distT="4294967295" distB="4294967295" distL="114300" distR="114300" simplePos="0" relativeHeight="251675648" behindDoc="0" locked="0" layoutInCell="1" allowOverlap="1">
                      <wp:simplePos x="0" y="0"/>
                      <wp:positionH relativeFrom="column">
                        <wp:posOffset>765810</wp:posOffset>
                      </wp:positionH>
                      <wp:positionV relativeFrom="paragraph">
                        <wp:posOffset>26669</wp:posOffset>
                      </wp:positionV>
                      <wp:extent cx="614045" cy="0"/>
                      <wp:effectExtent l="0" t="0" r="14605" b="190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3pt,2.1pt" to="108.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ZkV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"/>
                  </w:pict>
                </mc:Fallback>
              </mc:AlternateContent>
            </w:r>
          </w:p>
        </w:tc>
        <w:tc>
          <w:tcPr>
            <w:tcW w:w="5965" w:type="dxa"/>
            <w:shd w:val="clear" w:color="auto" w:fill="FFFFFF"/>
            <w:tcMar>
              <w:top w:w="0" w:type="dxa"/>
              <w:left w:w="108" w:type="dxa"/>
              <w:bottom w:w="0" w:type="dxa"/>
              <w:right w:w="108" w:type="dxa"/>
            </w:tcMar>
          </w:tcPr>
          <w:p w:rsidR="0038565A" w:rsidRPr="008B34F0" w:rsidRDefault="000A3EF3" w:rsidP="00FA7EE3">
            <w:pPr>
              <w:jc w:val="center"/>
            </w:pPr>
            <w:r>
              <w:rPr>
                <w:b/>
                <w:bCs/>
                <w:noProof/>
                <w:sz w:val="26"/>
              </w:rPr>
              <mc:AlternateContent>
                <mc:Choice Requires="wps">
                  <w:drawing>
                    <wp:anchor distT="4294967295" distB="4294967295" distL="114300" distR="114300" simplePos="0" relativeHeight="251676672" behindDoc="0" locked="0" layoutInCell="1" allowOverlap="1">
                      <wp:simplePos x="0" y="0"/>
                      <wp:positionH relativeFrom="column">
                        <wp:posOffset>788035</wp:posOffset>
                      </wp:positionH>
                      <wp:positionV relativeFrom="paragraph">
                        <wp:posOffset>436879</wp:posOffset>
                      </wp:positionV>
                      <wp:extent cx="2078990" cy="0"/>
                      <wp:effectExtent l="0" t="0" r="16510" b="1905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8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62.05pt;margin-top:34.4pt;width:163.7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"/>
                  </w:pict>
                </mc:Fallback>
              </mc:AlternateContent>
            </w:r>
            <w:r w:rsidR="0038565A" w:rsidRPr="00E94599">
              <w:rPr>
                <w:b/>
                <w:bCs/>
                <w:sz w:val="26"/>
              </w:rPr>
              <w:t xml:space="preserve">CỘNG HÒA XÃ HỘI CHỦ NGHĨA VIỆT </w:t>
            </w:r>
            <w:smartTag w:uri="urn:schemas-microsoft-com:office:smarttags" w:element="place">
              <w:smartTag w:uri="urn:schemas-microsoft-com:office:smarttags" w:element="country-region">
                <w:r w:rsidR="0038565A" w:rsidRPr="00E94599">
                  <w:rPr>
                    <w:b/>
                    <w:bCs/>
                    <w:sz w:val="26"/>
                  </w:rPr>
                  <w:t>NAM</w:t>
                </w:r>
              </w:smartTag>
            </w:smartTag>
            <w:r w:rsidR="0038565A" w:rsidRPr="00E94599">
              <w:rPr>
                <w:b/>
                <w:bCs/>
                <w:sz w:val="26"/>
              </w:rPr>
              <w:br/>
            </w:r>
            <w:r w:rsidR="0038565A" w:rsidRPr="00E94599">
              <w:rPr>
                <w:b/>
                <w:bCs/>
              </w:rPr>
              <w:t>Độc lập - Tự do - Hạnh phúc</w:t>
            </w:r>
            <w:r w:rsidR="0038565A" w:rsidRPr="00E94599">
              <w:rPr>
                <w:b/>
                <w:bCs/>
              </w:rPr>
              <w:br/>
            </w:r>
          </w:p>
        </w:tc>
      </w:tr>
      <w:tr w:rsidR="0038565A" w:rsidRPr="00E94599" w:rsidTr="00FA7EE3">
        <w:trPr>
          <w:trHeight w:val="413"/>
        </w:trPr>
        <w:tc>
          <w:tcPr>
            <w:tcW w:w="3615" w:type="dxa"/>
            <w:shd w:val="clear" w:color="auto" w:fill="FFFFFF"/>
            <w:tcMar>
              <w:top w:w="0" w:type="dxa"/>
              <w:left w:w="108" w:type="dxa"/>
              <w:bottom w:w="0" w:type="dxa"/>
              <w:right w:w="108" w:type="dxa"/>
            </w:tcMar>
          </w:tcPr>
          <w:p w:rsidR="0038565A" w:rsidRPr="00E94599" w:rsidRDefault="000A3EF3" w:rsidP="00D26B4F">
            <w:pPr>
              <w:jc w:val="center"/>
            </w:pPr>
            <w:r>
              <w:rPr>
                <w:noProof/>
              </w:rPr>
              <mc:AlternateContent>
                <mc:Choice Requires="wps">
                  <w:drawing>
                    <wp:anchor distT="0" distB="0" distL="114300" distR="114300" simplePos="0" relativeHeight="251682816" behindDoc="0" locked="0" layoutInCell="1" allowOverlap="1">
                      <wp:simplePos x="0" y="0"/>
                      <wp:positionH relativeFrom="column">
                        <wp:posOffset>-62865</wp:posOffset>
                      </wp:positionH>
                      <wp:positionV relativeFrom="paragraph">
                        <wp:posOffset>215265</wp:posOffset>
                      </wp:positionV>
                      <wp:extent cx="945515" cy="292100"/>
                      <wp:effectExtent l="0" t="0" r="2603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5515" cy="292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64FC" w:rsidRPr="00B00DBB" w:rsidRDefault="00E564FC" w:rsidP="00E564FC">
                                  <w:pPr>
                                    <w:jc w:val="center"/>
                                    <w:rPr>
                                      <w:b/>
                                      <w:sz w:val="24"/>
                                      <w:szCs w:val="24"/>
                                    </w:rPr>
                                  </w:pPr>
                                  <w:r w:rsidRPr="00B00DBB">
                                    <w:rPr>
                                      <w:b/>
                                      <w:sz w:val="24"/>
                                      <w:szCs w:val="24"/>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95pt;margin-top:16.95pt;width:74.45pt;height:2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" fillcolor="white [3201]" strokeweight=".5pt">
                      <v:path arrowok="t"/>
                      <v:textbox>
                        <w:txbxContent>
                          <w:p w:rsidR="00E564FC" w:rsidRPr="00B00DBB" w:rsidRDefault="00E564FC" w:rsidP="00E564FC">
                            <w:pPr>
                              <w:jc w:val="center"/>
                              <w:rPr>
                                <w:b/>
                                <w:sz w:val="24"/>
                                <w:szCs w:val="24"/>
                              </w:rPr>
                            </w:pPr>
                            <w:r w:rsidRPr="00B00DBB">
                              <w:rPr>
                                <w:b/>
                                <w:sz w:val="24"/>
                                <w:szCs w:val="24"/>
                              </w:rPr>
                              <w:t>DỰ THẢO</w:t>
                            </w:r>
                          </w:p>
                        </w:txbxContent>
                      </v:textbox>
                    </v:shape>
                  </w:pict>
                </mc:Fallback>
              </mc:AlternateContent>
            </w:r>
            <w:r w:rsidR="0038565A" w:rsidRPr="00E94599">
              <w:t>Số: </w:t>
            </w:r>
            <w:r w:rsidR="0038565A">
              <w:t xml:space="preserve">         </w:t>
            </w:r>
            <w:r w:rsidR="0038565A" w:rsidRPr="00E94599">
              <w:t>/</w:t>
            </w:r>
            <w:r w:rsidR="00D26B4F">
              <w:t>TTr</w:t>
            </w:r>
            <w:r w:rsidR="0038565A" w:rsidRPr="00E94599">
              <w:t>-UBND</w:t>
            </w:r>
          </w:p>
        </w:tc>
        <w:tc>
          <w:tcPr>
            <w:tcW w:w="5965" w:type="dxa"/>
            <w:shd w:val="clear" w:color="auto" w:fill="FFFFFF"/>
            <w:tcMar>
              <w:top w:w="0" w:type="dxa"/>
              <w:left w:w="108" w:type="dxa"/>
              <w:bottom w:w="0" w:type="dxa"/>
              <w:right w:w="108" w:type="dxa"/>
            </w:tcMar>
          </w:tcPr>
          <w:p w:rsidR="0038565A" w:rsidRPr="00E94599" w:rsidRDefault="0038565A" w:rsidP="00E571C2">
            <w:pPr>
              <w:jc w:val="center"/>
            </w:pPr>
            <w:r>
              <w:rPr>
                <w:i/>
                <w:iCs/>
              </w:rPr>
              <w:t xml:space="preserve">       </w:t>
            </w:r>
            <w:r w:rsidRPr="00E94599">
              <w:rPr>
                <w:i/>
                <w:iCs/>
              </w:rPr>
              <w:t xml:space="preserve">Hà Tĩnh, ngày </w:t>
            </w:r>
            <w:r>
              <w:rPr>
                <w:i/>
                <w:iCs/>
              </w:rPr>
              <w:t xml:space="preserve">    </w:t>
            </w:r>
            <w:r w:rsidRPr="00E94599">
              <w:rPr>
                <w:i/>
                <w:iCs/>
              </w:rPr>
              <w:t xml:space="preserve"> tháng </w:t>
            </w:r>
            <w:r>
              <w:rPr>
                <w:i/>
                <w:iCs/>
              </w:rPr>
              <w:t>12</w:t>
            </w:r>
            <w:r w:rsidRPr="00E94599">
              <w:rPr>
                <w:i/>
                <w:iCs/>
              </w:rPr>
              <w:t xml:space="preserve"> năm 201</w:t>
            </w:r>
            <w:r>
              <w:rPr>
                <w:i/>
                <w:iCs/>
              </w:rPr>
              <w:t>9</w:t>
            </w:r>
          </w:p>
        </w:tc>
      </w:tr>
    </w:tbl>
    <w:p w:rsidR="0038565A" w:rsidRDefault="0038565A"/>
    <w:p w:rsidR="00765B19" w:rsidRPr="001D18B4" w:rsidRDefault="00765B19" w:rsidP="005146F6">
      <w:pPr>
        <w:ind w:left="567" w:right="708"/>
        <w:jc w:val="center"/>
        <w:rPr>
          <w:b/>
        </w:rPr>
      </w:pPr>
      <w:r w:rsidRPr="001D18B4">
        <w:rPr>
          <w:b/>
        </w:rPr>
        <w:t>TỜ TRÌNH</w:t>
      </w:r>
    </w:p>
    <w:p w:rsidR="0038565A" w:rsidRPr="001D18B4" w:rsidRDefault="005146F6" w:rsidP="00D617F1">
      <w:pPr>
        <w:ind w:left="851" w:right="850"/>
        <w:jc w:val="center"/>
      </w:pPr>
      <w:r w:rsidRPr="001D18B4">
        <w:rPr>
          <w:b/>
        </w:rPr>
        <w:t>V/v ban hành Nghị quyết p</w:t>
      </w:r>
      <w:r w:rsidRPr="001D18B4">
        <w:rPr>
          <w:b/>
          <w:lang w:val="vi-VN"/>
        </w:rPr>
        <w:t>hân bổ kế hoạch vốn dự phòng trung hạn 2016-2020 ngân sách</w:t>
      </w:r>
      <w:r w:rsidRPr="001D18B4">
        <w:rPr>
          <w:b/>
        </w:rPr>
        <w:t xml:space="preserve"> </w:t>
      </w:r>
      <w:r w:rsidRPr="001D18B4">
        <w:rPr>
          <w:b/>
          <w:lang w:val="vi-VN"/>
        </w:rPr>
        <w:t>Trung ương thực hiện Chương trình MTQG xây dựng nông thôn mới</w:t>
      </w:r>
    </w:p>
    <w:p w:rsidR="0038565A" w:rsidRPr="001D18B4" w:rsidRDefault="000A3EF3">
      <w:r>
        <w:rPr>
          <w:b/>
          <w:noProof/>
        </w:rPr>
        <mc:AlternateContent>
          <mc:Choice Requires="wps">
            <w:drawing>
              <wp:anchor distT="4294967295" distB="4294967295" distL="114300" distR="114300" simplePos="0" relativeHeight="251678720" behindDoc="0" locked="0" layoutInCell="1" allowOverlap="1">
                <wp:simplePos x="0" y="0"/>
                <wp:positionH relativeFrom="column">
                  <wp:posOffset>2287270</wp:posOffset>
                </wp:positionH>
                <wp:positionV relativeFrom="paragraph">
                  <wp:posOffset>24764</wp:posOffset>
                </wp:positionV>
                <wp:extent cx="1232535" cy="0"/>
                <wp:effectExtent l="0" t="0" r="24765" b="1905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80.1pt;margin-top:1.95pt;width:97.0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KdFHw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"/>
            </w:pict>
          </mc:Fallback>
        </mc:AlternateContent>
      </w:r>
    </w:p>
    <w:p w:rsidR="00BE19F2" w:rsidRPr="001D18B4" w:rsidRDefault="00A10A4E" w:rsidP="00BE19F2">
      <w:pPr>
        <w:spacing w:before="120" w:after="120"/>
        <w:ind w:firstLine="709"/>
        <w:jc w:val="both"/>
        <w:rPr>
          <w:color w:val="000000"/>
          <w:lang w:val="it-IT" w:eastAsia="vi-VN"/>
        </w:rPr>
      </w:pPr>
      <w:r w:rsidRPr="001D18B4">
        <w:rPr>
          <w:color w:val="000000"/>
          <w:lang w:val="it-IT"/>
        </w:rPr>
        <w:t xml:space="preserve">Thực hiện Chương trình trình </w:t>
      </w:r>
      <w:r w:rsidRPr="001D18B4">
        <w:rPr>
          <w:color w:val="000000"/>
        </w:rPr>
        <w:t>k</w:t>
      </w:r>
      <w:r w:rsidRPr="001D18B4">
        <w:rPr>
          <w:color w:val="000000"/>
          <w:lang w:val="vi-VN"/>
        </w:rPr>
        <w:t xml:space="preserve">ỳ họp thứ </w:t>
      </w:r>
      <w:r w:rsidRPr="001D18B4">
        <w:rPr>
          <w:color w:val="000000"/>
        </w:rPr>
        <w:t>12</w:t>
      </w:r>
      <w:r w:rsidRPr="001D18B4">
        <w:rPr>
          <w:color w:val="000000"/>
          <w:lang w:val="vi-VN"/>
        </w:rPr>
        <w:t xml:space="preserve"> HĐND tỉnh khóa XVI</w:t>
      </w:r>
      <w:r w:rsidRPr="001D18B4">
        <w:rPr>
          <w:color w:val="000000"/>
        </w:rPr>
        <w:t>I</w:t>
      </w:r>
      <w:r w:rsidRPr="001D18B4">
        <w:rPr>
          <w:bCs/>
          <w:lang w:val="it-IT"/>
        </w:rPr>
        <w:t xml:space="preserve">, Ủy ban nhân dân tỉnh trình Hội đồng nhân dân tỉnh </w:t>
      </w:r>
      <w:r w:rsidR="00BE19F2" w:rsidRPr="001D18B4">
        <w:rPr>
          <w:color w:val="000000"/>
          <w:lang w:val="it-IT" w:eastAsia="vi-VN"/>
        </w:rPr>
        <w:t>phương án phân bổ 10% vốn dự phòng trung hạn 2016-2020 nguồn Ngân sách Trung ương hỗ trợ thực hiện Chương trình MTQG xây dựng nông thôn mới như sau:</w:t>
      </w:r>
    </w:p>
    <w:p w:rsidR="00BE19F2" w:rsidRPr="00A82CAF" w:rsidRDefault="00BE19F2" w:rsidP="00BE19F2">
      <w:pPr>
        <w:spacing w:before="120" w:after="120"/>
        <w:ind w:firstLine="709"/>
        <w:jc w:val="both"/>
        <w:rPr>
          <w:b/>
          <w:color w:val="000000"/>
          <w:lang w:val="it-IT" w:eastAsia="vi-VN"/>
        </w:rPr>
      </w:pPr>
      <w:r w:rsidRPr="00A82CAF">
        <w:rPr>
          <w:b/>
          <w:color w:val="000000"/>
          <w:lang w:val="it-IT" w:eastAsia="vi-VN"/>
        </w:rPr>
        <w:t>1. Căn cứ phân bổ</w:t>
      </w:r>
    </w:p>
    <w:p w:rsidR="00BE19F2" w:rsidRPr="001D18B4" w:rsidRDefault="00BE19F2" w:rsidP="00BE19F2">
      <w:pPr>
        <w:spacing w:before="120" w:after="120"/>
        <w:ind w:firstLine="709"/>
        <w:jc w:val="both"/>
        <w:rPr>
          <w:lang w:val="pt-BR"/>
        </w:rPr>
      </w:pPr>
      <w:r w:rsidRPr="001D18B4">
        <w:rPr>
          <w:lang w:val="pt-BR"/>
        </w:rPr>
        <w:t>- Nghị quyết số 100/2015/QH13 ngày 12/11/2015 của Quốc hội phê duyệt chủ trương đầu tư các Chương trình mục tiêu quốc gia giai đoạn 2016-2020;</w:t>
      </w:r>
    </w:p>
    <w:p w:rsidR="00BE19F2" w:rsidRPr="001D18B4" w:rsidRDefault="00BE19F2" w:rsidP="00BE19F2">
      <w:pPr>
        <w:spacing w:before="120" w:after="120"/>
        <w:ind w:firstLine="709"/>
        <w:jc w:val="both"/>
        <w:rPr>
          <w:color w:val="000000"/>
          <w:lang w:val="pt-BR" w:eastAsia="vi-VN"/>
        </w:rPr>
      </w:pPr>
      <w:r w:rsidRPr="001D18B4">
        <w:rPr>
          <w:color w:val="000000"/>
          <w:lang w:val="pt-BR" w:eastAsia="vi-VN"/>
        </w:rPr>
        <w:t>- Quyết định số</w:t>
      </w:r>
      <w:hyperlink r:id="rId9" w:tgtFrame="_blank" w:history="1">
        <w:r w:rsidRPr="001D18B4">
          <w:rPr>
            <w:color w:val="000000"/>
            <w:lang w:val="pt-BR" w:eastAsia="vi-VN"/>
          </w:rPr>
          <w:t> 1600/QĐ-TTg</w:t>
        </w:r>
      </w:hyperlink>
      <w:r w:rsidRPr="001D18B4">
        <w:rPr>
          <w:color w:val="000000"/>
          <w:lang w:val="pt-BR" w:eastAsia="vi-VN"/>
        </w:rPr>
        <w:t> ngày 16/8/2016 của Thủ tướng Chính phủ phê duyệt Chương trình mục tiêu quốc gia xây dựng nông thôn mới giai đoạn 2016 - 2020;</w:t>
      </w:r>
    </w:p>
    <w:p w:rsidR="00BE19F2" w:rsidRPr="001D18B4" w:rsidRDefault="00BE19F2" w:rsidP="00BE19F2">
      <w:pPr>
        <w:spacing w:before="120" w:after="120"/>
        <w:ind w:firstLine="709"/>
        <w:jc w:val="both"/>
        <w:rPr>
          <w:lang w:val="pt-BR"/>
        </w:rPr>
      </w:pPr>
      <w:r w:rsidRPr="001D18B4">
        <w:rPr>
          <w:lang w:val="pt-BR"/>
        </w:rPr>
        <w:t>- Quyết định số 41/2016/QĐ-TTg ngày 10/10/2016 của Thủ tướng Chính phủ ban hành Quy chế quản lý, điều hành thực hiện các Chương trình mục tiêu quốc gia;</w:t>
      </w:r>
    </w:p>
    <w:p w:rsidR="00BE19F2" w:rsidRPr="001D18B4" w:rsidRDefault="00BE19F2" w:rsidP="00BE19F2">
      <w:pPr>
        <w:spacing w:before="120" w:after="120"/>
        <w:ind w:firstLine="709"/>
        <w:jc w:val="both"/>
        <w:rPr>
          <w:lang w:val="pt-BR"/>
        </w:rPr>
      </w:pPr>
      <w:r w:rsidRPr="001D18B4">
        <w:rPr>
          <w:lang w:val="pt-BR"/>
        </w:rPr>
        <w:t>- Quyết định số </w:t>
      </w:r>
      <w:hyperlink r:id="rId10" w:tgtFrame="_blank" w:history="1">
        <w:r w:rsidRPr="001D18B4">
          <w:rPr>
            <w:lang w:val="pt-BR"/>
          </w:rPr>
          <w:t>12/2017/QĐ-TTg</w:t>
        </w:r>
      </w:hyperlink>
      <w:r w:rsidRPr="001D18B4">
        <w:rPr>
          <w:lang w:val="pt-BR"/>
        </w:rPr>
        <w:t> ngày 22/4/2017 của Thủ tướng Chính phủ ban hành Quy định nguyên tắc, tiêu chí, định mức phân bổ vốn ngân sách trung ương và tỷ lệ vốn đối ứng của ngân sách địa phương thực hiện Chương trình mục tiêu quốc gia xây dựng nông thôn mới giai đoạn 2016 - 2020;</w:t>
      </w:r>
    </w:p>
    <w:p w:rsidR="00BE19F2" w:rsidRPr="001D18B4" w:rsidRDefault="00BE19F2" w:rsidP="00BE19F2">
      <w:pPr>
        <w:spacing w:before="120" w:after="120"/>
        <w:ind w:firstLine="709"/>
        <w:jc w:val="both"/>
        <w:rPr>
          <w:lang w:val="pt-BR"/>
        </w:rPr>
      </w:pPr>
      <w:r w:rsidRPr="001D18B4">
        <w:rPr>
          <w:lang w:val="pt-BR"/>
        </w:rPr>
        <w:t>- Quyết định số 1629/QĐ-TTg ngày 23/11/2018 của Thủ tướng Chính phủ về việc giao dự toán ngân sách nhà nước năm 2019;</w:t>
      </w:r>
    </w:p>
    <w:p w:rsidR="00BE19F2" w:rsidRPr="001D18B4" w:rsidRDefault="00BE19F2" w:rsidP="00BE19F2">
      <w:pPr>
        <w:spacing w:before="120" w:after="120"/>
        <w:ind w:firstLine="709"/>
        <w:jc w:val="both"/>
        <w:rPr>
          <w:lang w:val="pt-BR"/>
        </w:rPr>
      </w:pPr>
      <w:r w:rsidRPr="001D18B4">
        <w:rPr>
          <w:lang w:val="pt-BR"/>
        </w:rPr>
        <w:t>- Thông t</w:t>
      </w:r>
      <w:r w:rsidRPr="001D18B4">
        <w:rPr>
          <w:rFonts w:hint="eastAsia"/>
          <w:lang w:val="pt-BR"/>
        </w:rPr>
        <w:t>ư</w:t>
      </w:r>
      <w:r w:rsidRPr="001D18B4">
        <w:rPr>
          <w:lang w:val="pt-BR"/>
        </w:rPr>
        <w:t xml:space="preserve"> số 07/2017/TT-BKH</w:t>
      </w:r>
      <w:r w:rsidRPr="001D18B4">
        <w:rPr>
          <w:rFonts w:hint="eastAsia"/>
          <w:lang w:val="pt-BR"/>
        </w:rPr>
        <w:t>Đ</w:t>
      </w:r>
      <w:r w:rsidRPr="001D18B4">
        <w:rPr>
          <w:lang w:val="pt-BR"/>
        </w:rPr>
        <w:t xml:space="preserve">T ngày 14/12/2017 của Bộ Kế hoạch và </w:t>
      </w:r>
      <w:r w:rsidRPr="001D18B4">
        <w:rPr>
          <w:rFonts w:hint="eastAsia"/>
          <w:lang w:val="pt-BR"/>
        </w:rPr>
        <w:t>Đ</w:t>
      </w:r>
      <w:r w:rsidRPr="001D18B4">
        <w:rPr>
          <w:lang w:val="pt-BR"/>
        </w:rPr>
        <w:t>ầu t</w:t>
      </w:r>
      <w:r w:rsidRPr="001D18B4">
        <w:rPr>
          <w:rFonts w:hint="eastAsia"/>
          <w:lang w:val="pt-BR"/>
        </w:rPr>
        <w:t>ư</w:t>
      </w:r>
      <w:r w:rsidRPr="001D18B4">
        <w:rPr>
          <w:lang w:val="pt-BR"/>
        </w:rPr>
        <w:t xml:space="preserve"> quy </w:t>
      </w:r>
      <w:r w:rsidRPr="001D18B4">
        <w:rPr>
          <w:rFonts w:hint="eastAsia"/>
          <w:lang w:val="pt-BR"/>
        </w:rPr>
        <w:t>đ</w:t>
      </w:r>
      <w:r w:rsidRPr="001D18B4">
        <w:rPr>
          <w:lang w:val="pt-BR"/>
        </w:rPr>
        <w:t>ịnh và h</w:t>
      </w:r>
      <w:r w:rsidRPr="001D18B4">
        <w:rPr>
          <w:rFonts w:hint="eastAsia"/>
          <w:lang w:val="pt-BR"/>
        </w:rPr>
        <w:t>ư</w:t>
      </w:r>
      <w:r w:rsidRPr="001D18B4">
        <w:rPr>
          <w:lang w:val="pt-BR"/>
        </w:rPr>
        <w:t xml:space="preserve">ớng dẫn một số nội dung tại Quy chế quản lý, </w:t>
      </w:r>
      <w:r w:rsidRPr="001D18B4">
        <w:rPr>
          <w:rFonts w:hint="eastAsia"/>
          <w:lang w:val="pt-BR"/>
        </w:rPr>
        <w:t>đ</w:t>
      </w:r>
      <w:r w:rsidRPr="001D18B4">
        <w:rPr>
          <w:lang w:val="pt-BR"/>
        </w:rPr>
        <w:t>iều hành thực hiện các ch</w:t>
      </w:r>
      <w:r w:rsidRPr="001D18B4">
        <w:rPr>
          <w:rFonts w:hint="eastAsia"/>
          <w:lang w:val="pt-BR"/>
        </w:rPr>
        <w:t>ươ</w:t>
      </w:r>
      <w:r w:rsidRPr="001D18B4">
        <w:rPr>
          <w:lang w:val="pt-BR"/>
        </w:rPr>
        <w:t xml:space="preserve">ng trình mục tiêu quốc gia ban hành kèm theo Quyết </w:t>
      </w:r>
      <w:r w:rsidRPr="001D18B4">
        <w:rPr>
          <w:rFonts w:hint="eastAsia"/>
          <w:lang w:val="pt-BR"/>
        </w:rPr>
        <w:t>đ</w:t>
      </w:r>
      <w:r w:rsidRPr="001D18B4">
        <w:rPr>
          <w:lang w:val="pt-BR"/>
        </w:rPr>
        <w:t>ịnh số 41/2016/Q</w:t>
      </w:r>
      <w:r w:rsidRPr="001D18B4">
        <w:rPr>
          <w:rFonts w:hint="eastAsia"/>
          <w:lang w:val="pt-BR"/>
        </w:rPr>
        <w:t>Đ</w:t>
      </w:r>
      <w:r w:rsidRPr="001D18B4">
        <w:rPr>
          <w:lang w:val="pt-BR"/>
        </w:rPr>
        <w:t>-TTg ngày 10/10/2016 của Thủ t</w:t>
      </w:r>
      <w:r w:rsidRPr="001D18B4">
        <w:rPr>
          <w:rFonts w:hint="eastAsia"/>
          <w:lang w:val="pt-BR"/>
        </w:rPr>
        <w:t>ư</w:t>
      </w:r>
      <w:r w:rsidRPr="001D18B4">
        <w:rPr>
          <w:lang w:val="pt-BR"/>
        </w:rPr>
        <w:t>ớng Chính phủ;</w:t>
      </w:r>
    </w:p>
    <w:p w:rsidR="00BE19F2" w:rsidRPr="001D18B4" w:rsidRDefault="00BE19F2" w:rsidP="00BE19F2">
      <w:pPr>
        <w:widowControl w:val="0"/>
        <w:spacing w:before="120" w:after="120"/>
        <w:ind w:firstLine="709"/>
        <w:jc w:val="both"/>
        <w:rPr>
          <w:lang w:val="pt-BR"/>
        </w:rPr>
      </w:pPr>
      <w:r w:rsidRPr="001D18B4">
        <w:rPr>
          <w:lang w:val="pt-BR"/>
        </w:rPr>
        <w:t>- Căn cứ Quyết định số 2261/QĐ-TTg ngày 15/12/2014 của Thủ tướng Chính phủ Phê duyệt Chương trình hỗ trợ phát triển hợp tác xã giai đoạn 2015-2020;</w:t>
      </w:r>
    </w:p>
    <w:p w:rsidR="00BE19F2" w:rsidRPr="001D18B4" w:rsidRDefault="00BE19F2" w:rsidP="00BE19F2">
      <w:pPr>
        <w:widowControl w:val="0"/>
        <w:spacing w:before="120" w:after="120"/>
        <w:ind w:firstLine="709"/>
        <w:jc w:val="both"/>
        <w:rPr>
          <w:lang w:val="pt-BR"/>
        </w:rPr>
      </w:pPr>
      <w:r w:rsidRPr="001D18B4">
        <w:rPr>
          <w:lang w:val="pt-BR"/>
        </w:rPr>
        <w:t>- Căn cứ Quyết định số 461/QĐ-TTg ngày 27/4/2018 của Thủ tướng Chính phủ Phê duyệt Đề án phát triển 15.000 hợp tác xã, liên hiệp hợp tác xã nông nghiệp hoạt động có hiệu quả đến năm 2020;</w:t>
      </w:r>
    </w:p>
    <w:p w:rsidR="00BE19F2" w:rsidRPr="001D18B4" w:rsidRDefault="00BE19F2" w:rsidP="00BE19F2">
      <w:pPr>
        <w:widowControl w:val="0"/>
        <w:spacing w:before="120" w:after="120"/>
        <w:ind w:firstLine="709"/>
        <w:jc w:val="both"/>
        <w:rPr>
          <w:lang w:val="pt-BR"/>
        </w:rPr>
      </w:pPr>
      <w:r w:rsidRPr="001D18B4">
        <w:rPr>
          <w:lang w:val="pt-BR"/>
        </w:rPr>
        <w:t xml:space="preserve">- Căn cứ Quyết định số 712/QĐ-TTg ngày 26/5/2017 của Thủ tướng Chính phủ Phê duyệt Đề án thí điểm hoàn thiện và nhân rộng mô hình bảo vệ môi trường trong xây dựng nông thôn mới tại các xã khó khăn, biên giới, hải đảo </w:t>
      </w:r>
      <w:r w:rsidRPr="001D18B4">
        <w:rPr>
          <w:lang w:val="pt-BR"/>
        </w:rPr>
        <w:lastRenderedPageBreak/>
        <w:t>theo hướng xã hội hóa, giai đoạn 2017-2020;</w:t>
      </w:r>
    </w:p>
    <w:p w:rsidR="00BE19F2" w:rsidRPr="001D18B4" w:rsidRDefault="00BE19F2" w:rsidP="00BE19F2">
      <w:pPr>
        <w:widowControl w:val="0"/>
        <w:spacing w:before="120" w:after="120"/>
        <w:ind w:firstLine="709"/>
        <w:jc w:val="both"/>
        <w:rPr>
          <w:lang w:val="pt-BR"/>
        </w:rPr>
      </w:pPr>
      <w:r w:rsidRPr="001D18B4">
        <w:rPr>
          <w:lang w:val="pt-BR"/>
        </w:rPr>
        <w:t>- Căn cứ Quyết định số 1385/QĐ-TTg ngày 21/10/2018 của Thủ tướng Chính phủ Phê duyệt Đề án hỗ trợ thôn, bản, ấp của các xã đặc biệt khó khăn khu vực biên giới, vùng núi, vùng bãi ngang ven biển và hải đảo xây dựng nông thôn mới và giảm nghèo bền vững giai đoạn 2018-2020;</w:t>
      </w:r>
    </w:p>
    <w:p w:rsidR="00BE19F2" w:rsidRPr="001D18B4" w:rsidRDefault="00BE19F2" w:rsidP="00BE19F2">
      <w:pPr>
        <w:spacing w:before="120" w:after="120"/>
        <w:ind w:firstLine="709"/>
        <w:jc w:val="both"/>
        <w:rPr>
          <w:shd w:val="clear" w:color="auto" w:fill="FFFFFF"/>
          <w:lang w:val="pt-BR"/>
        </w:rPr>
      </w:pPr>
      <w:r w:rsidRPr="001D18B4">
        <w:rPr>
          <w:lang w:val="pt-BR"/>
        </w:rPr>
        <w:t xml:space="preserve">- Quyết định số 2106/QĐ-BKHĐT ngày 31/12/2018 của Bộ Kế hoạch và Đầu tư về việc </w:t>
      </w:r>
      <w:r w:rsidRPr="001D18B4">
        <w:rPr>
          <w:bCs/>
          <w:shd w:val="clear" w:color="auto" w:fill="FFFFFF"/>
          <w:lang w:val="pt-BR"/>
        </w:rPr>
        <w:t>giao chi tiết dự toán chi NSTW thực hiện các CTMTQG năm 2019</w:t>
      </w:r>
      <w:r w:rsidRPr="001D18B4">
        <w:rPr>
          <w:shd w:val="clear" w:color="auto" w:fill="FFFFFF"/>
          <w:lang w:val="pt-BR"/>
        </w:rPr>
        <w:t>;</w:t>
      </w:r>
    </w:p>
    <w:p w:rsidR="00BE19F2" w:rsidRPr="001D18B4" w:rsidRDefault="00BE19F2" w:rsidP="00BE19F2">
      <w:pPr>
        <w:widowControl w:val="0"/>
        <w:spacing w:before="120" w:after="120"/>
        <w:ind w:firstLine="709"/>
        <w:jc w:val="both"/>
        <w:rPr>
          <w:lang w:val="pt-BR"/>
        </w:rPr>
      </w:pPr>
      <w:r w:rsidRPr="001D18B4">
        <w:rPr>
          <w:shd w:val="clear" w:color="auto" w:fill="FFFFFF"/>
          <w:lang w:val="pt-BR"/>
        </w:rPr>
        <w:t xml:space="preserve">- </w:t>
      </w:r>
      <w:r w:rsidRPr="001D18B4">
        <w:rPr>
          <w:lang w:val="pt-BR"/>
        </w:rPr>
        <w:t>Căn cứ Hướng dẫn số 1809/BKHĐT-KTNN ngày 22/3/2019 của Bộ Kế hoạch và Đầu tư Về việc hướng dẫn sử dụng vốn dự phòng trung hạn 2016-2020 của Chương trình MTQG xây dựng nông thôn mới;</w:t>
      </w:r>
    </w:p>
    <w:p w:rsidR="00BE19F2" w:rsidRPr="001D18B4" w:rsidRDefault="00BE19F2" w:rsidP="00BE19F2">
      <w:pPr>
        <w:spacing w:before="120" w:after="120"/>
        <w:ind w:firstLine="709"/>
        <w:jc w:val="both"/>
        <w:rPr>
          <w:b/>
          <w:color w:val="000000"/>
          <w:lang w:val="pt-BR" w:eastAsia="vi-VN"/>
        </w:rPr>
      </w:pPr>
      <w:r w:rsidRPr="001D18B4">
        <w:rPr>
          <w:b/>
          <w:color w:val="000000"/>
          <w:lang w:val="pt-BR" w:eastAsia="vi-VN"/>
        </w:rPr>
        <w:t>2. Nguyên tắc, tiêu chí và phương án phân bổ</w:t>
      </w:r>
    </w:p>
    <w:p w:rsidR="00BE19F2" w:rsidRPr="001D18B4" w:rsidRDefault="00BE19F2" w:rsidP="00BE19F2">
      <w:pPr>
        <w:spacing w:before="120" w:after="120"/>
        <w:ind w:firstLine="709"/>
        <w:jc w:val="both"/>
        <w:rPr>
          <w:b/>
          <w:i/>
          <w:color w:val="000000"/>
          <w:lang w:val="pt-BR" w:eastAsia="vi-VN"/>
        </w:rPr>
      </w:pPr>
      <w:r w:rsidRPr="001D18B4">
        <w:rPr>
          <w:b/>
          <w:i/>
          <w:color w:val="000000"/>
          <w:lang w:val="pt-BR" w:eastAsia="vi-VN"/>
        </w:rPr>
        <w:t>2.1. Nguyên tắc, tiêu chí sử dụng vốn dự phòng</w:t>
      </w:r>
    </w:p>
    <w:p w:rsidR="00BE19F2" w:rsidRPr="001D18B4" w:rsidRDefault="00BE19F2" w:rsidP="00BE19F2">
      <w:pPr>
        <w:widowControl w:val="0"/>
        <w:spacing w:before="120" w:after="120"/>
        <w:ind w:firstLine="709"/>
        <w:jc w:val="both"/>
        <w:rPr>
          <w:bCs/>
          <w:lang w:val="pt-BR"/>
        </w:rPr>
      </w:pPr>
      <w:r w:rsidRPr="001D18B4">
        <w:rPr>
          <w:bCs/>
          <w:lang w:val="pt-BR"/>
        </w:rPr>
        <w:t xml:space="preserve">- Vốn dự phòng của Chương trình MTQG xây dựng nông thôn mới giai đoạn 2016-2020 được sử dụng để thực hiện các dự án thuộc các Đề án được Thủ tướng Chính phủ phê duyệt hoặc chỉ đạo phê duyệt. Theo các Quyết </w:t>
      </w:r>
      <w:r w:rsidRPr="001D18B4">
        <w:rPr>
          <w:rFonts w:hint="eastAsia"/>
          <w:bCs/>
          <w:lang w:val="pt-BR"/>
        </w:rPr>
        <w:t>đ</w:t>
      </w:r>
      <w:r w:rsidRPr="001D18B4">
        <w:rPr>
          <w:bCs/>
          <w:lang w:val="pt-BR"/>
        </w:rPr>
        <w:t>ịnh, tỉnh Hà Tĩnh được phép sử dụng nguồn vốn dự phòng 10% của Chương trình MTQG xây dựng nông thôn mới giai đoạn 2016-2020 đối với 03 nội dung, trong đó ưu tiên bố trí vốn để thực hiện Đề án hỗ trợ thôn, bản, ấp thuộc các xã đặc biệt khó khăn khu vực biên giới, vùng núi, vùng bãi ngang ven biển và hải đảo, cụ thể như sau:</w:t>
      </w:r>
    </w:p>
    <w:p w:rsidR="00BE19F2" w:rsidRPr="001D18B4" w:rsidRDefault="00BE19F2" w:rsidP="00BE19F2">
      <w:pPr>
        <w:widowControl w:val="0"/>
        <w:spacing w:before="120" w:after="120"/>
        <w:ind w:firstLine="709"/>
        <w:jc w:val="both"/>
        <w:rPr>
          <w:bCs/>
          <w:lang w:val="pt-BR"/>
        </w:rPr>
      </w:pPr>
      <w:r w:rsidRPr="001D18B4">
        <w:rPr>
          <w:lang w:val="pt-BR"/>
        </w:rPr>
        <w:t>+ Đề án tổng thể hỗ trợ thôn, bản, ấp thuộc các xã khó khăn theo Quyết định số 1385/QĐ-TTg ngày 21/10/2018 của Thủ tướng Chính phủ Phê duyệt Đề án hỗ trợ thôn, bản, ấp của các xã đặc biệt khó khăn khu vực biên giới, vùng núi, vùng bãi ngang ven biển và hải đảo xây dựng nông thôn mới và giảm nghèo bền vững giai đoạn 2018-2020;</w:t>
      </w:r>
    </w:p>
    <w:p w:rsidR="00BE19F2" w:rsidRPr="001D18B4" w:rsidRDefault="00BE19F2" w:rsidP="00BE19F2">
      <w:pPr>
        <w:widowControl w:val="0"/>
        <w:spacing w:before="120" w:after="120"/>
        <w:ind w:firstLine="709"/>
        <w:jc w:val="both"/>
        <w:rPr>
          <w:lang w:val="pt-BR"/>
        </w:rPr>
      </w:pPr>
      <w:r w:rsidRPr="001D18B4">
        <w:rPr>
          <w:bCs/>
          <w:lang w:val="pt-BR"/>
        </w:rPr>
        <w:t xml:space="preserve">+ </w:t>
      </w:r>
      <w:r w:rsidRPr="001D18B4">
        <w:rPr>
          <w:lang w:val="pt-BR"/>
        </w:rPr>
        <w:t>Hỗ trợ phát triển Hợp tác xã theo Quyết định số 2261/QĐ-TTg ngày 15/12/2014 của Thủ tướng Chính phủ Phê duyệt Chương trình hỗ trợ phát triển hợp tác xã giai đoạn 2015-2020 và Quyết định số 461/QĐ-TTg ngày 27/4/2018 của Thủ tướng Chính phủ Phê duyệt Đề án phát triển 15.000 hợp tác xã, liên hiệp hợp tác xã nông nghiệp hoạt động có hiệu quả đến năm 2020;</w:t>
      </w:r>
    </w:p>
    <w:p w:rsidR="00BE19F2" w:rsidRPr="001D18B4" w:rsidRDefault="00BE19F2" w:rsidP="00BE19F2">
      <w:pPr>
        <w:widowControl w:val="0"/>
        <w:spacing w:before="120" w:after="120"/>
        <w:ind w:firstLine="709"/>
        <w:jc w:val="both"/>
        <w:rPr>
          <w:lang w:val="pt-BR"/>
        </w:rPr>
      </w:pPr>
      <w:r w:rsidRPr="001D18B4">
        <w:rPr>
          <w:lang w:val="pt-BR"/>
        </w:rPr>
        <w:t>+ Đề án về bảo vệ môi trường theo Quyết định số 712/QĐ-TTg ngày 26/5/2017 của Thủ tướng Chính phủ Phê duyệt Đề án thí điểm hoàn thiện và nhân rộng mô hình bảo vệ môi trường trong xây dựng nông thôn mới tại các xã khó khăn, biên giới, hải đảo theo hướng xã hội hóa, giai đoạn 2017-2020;</w:t>
      </w:r>
    </w:p>
    <w:p w:rsidR="00BE19F2" w:rsidRPr="001D18B4" w:rsidRDefault="00BE19F2" w:rsidP="00BE19F2">
      <w:pPr>
        <w:widowControl w:val="0"/>
        <w:spacing w:before="120" w:after="120"/>
        <w:ind w:firstLine="709"/>
        <w:jc w:val="both"/>
        <w:rPr>
          <w:bCs/>
          <w:lang w:val="pt-BR"/>
        </w:rPr>
      </w:pPr>
      <w:r w:rsidRPr="001D18B4">
        <w:rPr>
          <w:bCs/>
          <w:lang w:val="pt-BR"/>
        </w:rPr>
        <w:t>- Các địa phương lựa chọn các dự án phù hợp với mục tiêu, điều kiện cụ thể của địa phương; phù hợp với mục tiêu, đối tượng nội dung cũng như các quy định cụ thể của từng Đề án và quy định chung của Chương trình.</w:t>
      </w:r>
    </w:p>
    <w:p w:rsidR="00BE19F2" w:rsidRPr="001D18B4" w:rsidRDefault="00BE19F2" w:rsidP="00BE19F2">
      <w:pPr>
        <w:widowControl w:val="0"/>
        <w:spacing w:before="120" w:after="120"/>
        <w:ind w:firstLine="709"/>
        <w:jc w:val="both"/>
        <w:rPr>
          <w:bCs/>
          <w:lang w:val="pt-BR"/>
        </w:rPr>
      </w:pPr>
      <w:r w:rsidRPr="001D18B4">
        <w:rPr>
          <w:bCs/>
          <w:lang w:val="pt-BR"/>
        </w:rPr>
        <w:t>- Phương án phân bổ phải đảm bảo các dự án được bố trí đủ vốn, hoàn thành dứt điểm trong giai đoạn 2019-2020 (ch</w:t>
      </w:r>
      <w:r w:rsidRPr="001D18B4">
        <w:rPr>
          <w:rFonts w:hint="eastAsia"/>
          <w:bCs/>
          <w:lang w:val="pt-BR"/>
        </w:rPr>
        <w:t>ư</w:t>
      </w:r>
      <w:r w:rsidRPr="001D18B4">
        <w:rPr>
          <w:bCs/>
          <w:lang w:val="pt-BR"/>
        </w:rPr>
        <w:t xml:space="preserve">a bao gồm thời gian </w:t>
      </w:r>
      <w:r w:rsidRPr="001D18B4">
        <w:rPr>
          <w:rFonts w:hint="eastAsia"/>
          <w:bCs/>
          <w:lang w:val="pt-BR"/>
        </w:rPr>
        <w:t>đư</w:t>
      </w:r>
      <w:r w:rsidRPr="001D18B4">
        <w:rPr>
          <w:bCs/>
          <w:lang w:val="pt-BR"/>
        </w:rPr>
        <w:t xml:space="preserve">ợc kéo dài </w:t>
      </w:r>
      <w:r w:rsidRPr="001D18B4">
        <w:rPr>
          <w:rFonts w:hint="eastAsia"/>
          <w:bCs/>
          <w:lang w:val="pt-BR"/>
        </w:rPr>
        <w:t>đ</w:t>
      </w:r>
      <w:r w:rsidRPr="001D18B4">
        <w:rPr>
          <w:bCs/>
          <w:lang w:val="pt-BR"/>
        </w:rPr>
        <w:t xml:space="preserve">ể thực hiện và thanh toán theo quy </w:t>
      </w:r>
      <w:r w:rsidRPr="001D18B4">
        <w:rPr>
          <w:rFonts w:hint="eastAsia"/>
          <w:bCs/>
          <w:lang w:val="pt-BR"/>
        </w:rPr>
        <w:t>đ</w:t>
      </w:r>
      <w:r w:rsidRPr="001D18B4">
        <w:rPr>
          <w:bCs/>
          <w:lang w:val="pt-BR"/>
        </w:rPr>
        <w:t>ịnh của pháp luật)</w:t>
      </w:r>
    </w:p>
    <w:p w:rsidR="00BE19F2" w:rsidRPr="001D18B4" w:rsidRDefault="00BE19F2" w:rsidP="00BE19F2">
      <w:pPr>
        <w:spacing w:before="120" w:after="120"/>
        <w:ind w:firstLine="709"/>
        <w:jc w:val="both"/>
        <w:rPr>
          <w:i/>
          <w:color w:val="000000"/>
          <w:lang w:val="pt-BR" w:eastAsia="vi-VN"/>
        </w:rPr>
      </w:pPr>
      <w:r w:rsidRPr="001D18B4">
        <w:rPr>
          <w:b/>
          <w:i/>
          <w:color w:val="000000"/>
          <w:lang w:val="pt-BR" w:eastAsia="vi-VN"/>
        </w:rPr>
        <w:t>2.2. Phương án phân bổ</w:t>
      </w:r>
    </w:p>
    <w:p w:rsidR="00BE19F2" w:rsidRPr="001D18B4" w:rsidRDefault="00BE19F2" w:rsidP="00BE19F2">
      <w:pPr>
        <w:spacing w:before="120" w:after="120"/>
        <w:ind w:firstLine="709"/>
        <w:jc w:val="both"/>
        <w:rPr>
          <w:lang w:val="pt-BR"/>
        </w:rPr>
      </w:pPr>
      <w:r w:rsidRPr="001D18B4">
        <w:rPr>
          <w:lang w:val="pt-BR"/>
        </w:rPr>
        <w:lastRenderedPageBreak/>
        <w:t xml:space="preserve">Tổng số vốn đầu tư phát triển 10% dự phòng ngân sách trung ương thực hiện Chương trình MTQG xây dựng nông thôn mới giai đoạn 2016-2020 được Trung ương phân bổ cho tỉnh Hà Tĩnh </w:t>
      </w:r>
      <w:r w:rsidRPr="001D18B4">
        <w:rPr>
          <w:b/>
          <w:lang w:val="pt-BR"/>
        </w:rPr>
        <w:t>131.580 triệu đồng</w:t>
      </w:r>
      <w:r w:rsidRPr="001D18B4">
        <w:rPr>
          <w:lang w:val="pt-BR"/>
        </w:rPr>
        <w:t xml:space="preserve">, trong đó năm 2019 đã phân bổ </w:t>
      </w:r>
      <w:r w:rsidRPr="001D18B4">
        <w:rPr>
          <w:b/>
          <w:lang w:val="pt-BR"/>
        </w:rPr>
        <w:t>38.200 triệu đồng</w:t>
      </w:r>
      <w:r w:rsidRPr="001D18B4">
        <w:rPr>
          <w:lang w:val="pt-BR"/>
        </w:rPr>
        <w:t>, cụ thể như sau:</w:t>
      </w:r>
    </w:p>
    <w:p w:rsidR="00BE19F2" w:rsidRPr="001D18B4" w:rsidRDefault="00BE19F2" w:rsidP="00BE19F2">
      <w:pPr>
        <w:spacing w:before="120" w:after="120"/>
        <w:ind w:firstLine="709"/>
        <w:jc w:val="both"/>
        <w:rPr>
          <w:lang w:val="pt-BR"/>
        </w:rPr>
      </w:pPr>
      <w:r w:rsidRPr="001D18B4">
        <w:rPr>
          <w:lang w:val="pt-BR"/>
        </w:rPr>
        <w:t xml:space="preserve">a) Hỗ trợ Đề án tổng thể hỗ trợ thôn, bản, ấp thuộc các xã khó khăn theo Quyết định số 1385/QĐ-TTg ngày 21/10/2018 của Thủ tướng Chính phủ Phê duyệt Đề án hỗ trợ thôn, bản, ấp của các xã đặc biệt khó khăn khu vực biên giới, vùng núi, vùng bãi ngang ven biển và hải đảo xây dựng nông thôn mới và giảm nghèo bền vững là 50.000 triệu đồng </w:t>
      </w:r>
      <w:r w:rsidRPr="001D18B4">
        <w:rPr>
          <w:i/>
          <w:lang w:val="pt-BR"/>
        </w:rPr>
        <w:t>(trong đó năm 2019 đã phân bổ 10.500 triệu đồng hỗ trợ 7 xã chưa về đích (Thạch Kim, Thịnh Lộc, Cẩm Nhượng, Cẩm Lĩnh, Cẩm Lộc, Kỳ Phú, Kỳ Khang)).</w:t>
      </w:r>
    </w:p>
    <w:p w:rsidR="00BE19F2" w:rsidRPr="001D18B4" w:rsidRDefault="00BE19F2" w:rsidP="00BE19F2">
      <w:pPr>
        <w:spacing w:before="120" w:after="120"/>
        <w:ind w:firstLine="709"/>
        <w:jc w:val="both"/>
        <w:rPr>
          <w:lang w:val="pt-BR"/>
        </w:rPr>
      </w:pPr>
      <w:r w:rsidRPr="001D18B4">
        <w:rPr>
          <w:rFonts w:hint="eastAsia"/>
          <w:lang w:val="pt-BR"/>
        </w:rPr>
        <w:t>Đ</w:t>
      </w:r>
      <w:r w:rsidRPr="001D18B4">
        <w:rPr>
          <w:lang w:val="pt-BR"/>
        </w:rPr>
        <w:t>ề xuất định mức phân bổ vốn cho xã chưa về đích 6.000 triệu đồng/xã, xã đã về đích trước năm 2019 là 2.000 triệu đồng/xã</w:t>
      </w:r>
      <w:r w:rsidRPr="001D18B4">
        <w:rPr>
          <w:rStyle w:val="FootnoteReference"/>
        </w:rPr>
        <w:footnoteReference w:id="1"/>
      </w:r>
      <w:r w:rsidRPr="001D18B4">
        <w:rPr>
          <w:lang w:val="pt-BR"/>
        </w:rPr>
        <w:t xml:space="preserve"> (bao gồm cả số vốn đã phân bổ năm 2019).</w:t>
      </w:r>
    </w:p>
    <w:p w:rsidR="00BE19F2" w:rsidRPr="001D18B4" w:rsidRDefault="00BE19F2" w:rsidP="00BE19F2">
      <w:pPr>
        <w:widowControl w:val="0"/>
        <w:spacing w:before="120" w:after="120"/>
        <w:ind w:firstLine="709"/>
        <w:jc w:val="both"/>
        <w:rPr>
          <w:lang w:val="pt-BR"/>
        </w:rPr>
      </w:pPr>
      <w:r w:rsidRPr="001D18B4">
        <w:rPr>
          <w:b/>
          <w:i/>
          <w:lang w:val="pt-BR"/>
        </w:rPr>
        <w:t xml:space="preserve">Cơ sở đề xuất: </w:t>
      </w:r>
      <w:r w:rsidRPr="001D18B4">
        <w:rPr>
          <w:lang w:val="pt-BR"/>
        </w:rPr>
        <w:t xml:space="preserve">Theo Quyết định số 1385/QĐ-TTg ngày 21/10/2018 của Thủ tướng Chính phủ, tỉnh Hà Tĩnh có 11 xã thuộc 3 huyện (Lộc Hà, Cẩm Xuyên, Kỳ Anh) thuộc phạm vi hỗ trợ của Đề án; về nguồn vốn sử dụng khoảng 40% </w:t>
      </w:r>
      <w:r w:rsidRPr="001D18B4">
        <w:rPr>
          <w:shd w:val="clear" w:color="auto" w:fill="FFFFFF"/>
          <w:lang w:val="pt-BR"/>
        </w:rPr>
        <w:t>trong tổng số vốn dự phòng trung hạn giai đoạn 2016-2020 của Chương trình MTQG xây dựng nông thôn mới</w:t>
      </w:r>
      <w:r w:rsidRPr="001D18B4">
        <w:rPr>
          <w:lang w:val="pt-BR"/>
        </w:rPr>
        <w:t>.</w:t>
      </w:r>
    </w:p>
    <w:p w:rsidR="00BE19F2" w:rsidRPr="001D18B4" w:rsidRDefault="00BE19F2" w:rsidP="00BE19F2">
      <w:pPr>
        <w:widowControl w:val="0"/>
        <w:spacing w:before="120" w:after="120"/>
        <w:ind w:firstLine="709"/>
        <w:jc w:val="both"/>
        <w:rPr>
          <w:lang w:val="pt-BR"/>
        </w:rPr>
      </w:pPr>
      <w:r w:rsidRPr="001D18B4">
        <w:rPr>
          <w:rFonts w:hint="eastAsia"/>
          <w:lang w:val="pt-BR"/>
        </w:rPr>
        <w:t>Đ</w:t>
      </w:r>
      <w:r w:rsidRPr="001D18B4">
        <w:rPr>
          <w:lang w:val="pt-BR"/>
        </w:rPr>
        <w:t xml:space="preserve">ây là nội dung </w:t>
      </w:r>
      <w:r w:rsidRPr="001D18B4">
        <w:rPr>
          <w:rFonts w:hint="eastAsia"/>
          <w:lang w:val="pt-BR"/>
        </w:rPr>
        <w:t>ư</w:t>
      </w:r>
      <w:r w:rsidRPr="001D18B4">
        <w:rPr>
          <w:lang w:val="pt-BR"/>
        </w:rPr>
        <w:t>u tiên sử dụng vốn dự phòng NSTW theo h</w:t>
      </w:r>
      <w:r w:rsidRPr="001D18B4">
        <w:rPr>
          <w:rFonts w:hint="eastAsia"/>
          <w:lang w:val="pt-BR"/>
        </w:rPr>
        <w:t>ư</w:t>
      </w:r>
      <w:r w:rsidRPr="001D18B4">
        <w:rPr>
          <w:lang w:val="pt-BR"/>
        </w:rPr>
        <w:t>ớng dẫn tại Công v</w:t>
      </w:r>
      <w:r w:rsidRPr="001D18B4">
        <w:rPr>
          <w:rFonts w:hint="eastAsia"/>
          <w:lang w:val="pt-BR"/>
        </w:rPr>
        <w:t>ă</w:t>
      </w:r>
      <w:r w:rsidRPr="001D18B4">
        <w:rPr>
          <w:lang w:val="pt-BR"/>
        </w:rPr>
        <w:t>n số 1089/BKH</w:t>
      </w:r>
      <w:r w:rsidRPr="001D18B4">
        <w:rPr>
          <w:rFonts w:hint="eastAsia"/>
          <w:lang w:val="pt-BR"/>
        </w:rPr>
        <w:t>Đ</w:t>
      </w:r>
      <w:r w:rsidRPr="001D18B4">
        <w:rPr>
          <w:lang w:val="pt-BR"/>
        </w:rPr>
        <w:t xml:space="preserve">T-KTNN ngày 22/3/2019 của Bộ Kế hoạch và </w:t>
      </w:r>
      <w:r w:rsidRPr="001D18B4">
        <w:rPr>
          <w:rFonts w:hint="eastAsia"/>
          <w:lang w:val="pt-BR"/>
        </w:rPr>
        <w:t>Đ</w:t>
      </w:r>
      <w:r w:rsidRPr="001D18B4">
        <w:rPr>
          <w:lang w:val="pt-BR"/>
        </w:rPr>
        <w:t>ầu t</w:t>
      </w:r>
      <w:r w:rsidRPr="001D18B4">
        <w:rPr>
          <w:rFonts w:hint="eastAsia"/>
          <w:lang w:val="pt-BR"/>
        </w:rPr>
        <w:t>ư</w:t>
      </w:r>
      <w:r w:rsidRPr="001D18B4">
        <w:rPr>
          <w:lang w:val="pt-BR"/>
        </w:rPr>
        <w:t xml:space="preserve">. </w:t>
      </w:r>
    </w:p>
    <w:p w:rsidR="00BE19F2" w:rsidRPr="001D18B4" w:rsidRDefault="00BE19F2" w:rsidP="00BE19F2">
      <w:pPr>
        <w:spacing w:before="120" w:after="120"/>
        <w:ind w:firstLine="709"/>
        <w:jc w:val="both"/>
        <w:rPr>
          <w:lang w:val="pt-BR"/>
        </w:rPr>
      </w:pPr>
      <w:r w:rsidRPr="001D18B4">
        <w:rPr>
          <w:lang w:val="pt-BR"/>
        </w:rPr>
        <w:t xml:space="preserve">b) Hỗ trợ </w:t>
      </w:r>
      <w:r w:rsidRPr="001D18B4">
        <w:rPr>
          <w:rFonts w:hint="eastAsia"/>
          <w:lang w:val="pt-BR"/>
        </w:rPr>
        <w:t>đ</w:t>
      </w:r>
      <w:r w:rsidRPr="001D18B4">
        <w:rPr>
          <w:lang w:val="pt-BR"/>
        </w:rPr>
        <w:t>ầu t</w:t>
      </w:r>
      <w:r w:rsidRPr="001D18B4">
        <w:rPr>
          <w:rFonts w:hint="eastAsia"/>
          <w:lang w:val="pt-BR"/>
        </w:rPr>
        <w:t>ư</w:t>
      </w:r>
      <w:r w:rsidRPr="001D18B4">
        <w:rPr>
          <w:lang w:val="pt-BR"/>
        </w:rPr>
        <w:t xml:space="preserve"> phát triển kết cấu hạ tầng các Hợp tác xã nông nghiệp theo Quyết định số 2261/QĐ-TTg ngày 15/12/2014 của Thủ tướng Chính phủ Phê duyệt Chương trình hỗ trợ phát triển hợp tác xã giai đoạn 2015-2020 và Quyết định số 461/QĐ-TTg ngày 27/4/2018 của Thủ tướng Chính phủ Phê duyệt Đề án phát triển 15.000 hợp tác xã, liên hiệp hợp tác xã nông nghiệp hoạt động có hiệu quả đến năm 2020 là 40.000 triệu đồng </w:t>
      </w:r>
      <w:r w:rsidRPr="001D18B4">
        <w:rPr>
          <w:i/>
          <w:lang w:val="pt-BR"/>
        </w:rPr>
        <w:t>(trong đó năm 2019 đã phân bổ 12.400 triệu đồng để hỗ trợ đầu tư phát triển kết cấu hạ tầng đối với các Hợp tác xã nông nghiệp trên địa bàn tỉnh)</w:t>
      </w:r>
      <w:r w:rsidRPr="001D18B4">
        <w:rPr>
          <w:lang w:val="pt-BR"/>
        </w:rPr>
        <w:t>.</w:t>
      </w:r>
    </w:p>
    <w:p w:rsidR="00BE19F2" w:rsidRPr="001D18B4" w:rsidRDefault="00BE19F2" w:rsidP="00BE19F2">
      <w:pPr>
        <w:spacing w:before="120" w:after="120"/>
        <w:ind w:firstLine="709"/>
        <w:jc w:val="both"/>
        <w:rPr>
          <w:lang w:val="pt-BR"/>
        </w:rPr>
      </w:pPr>
      <w:r w:rsidRPr="001D18B4">
        <w:rPr>
          <w:lang w:val="pt-BR"/>
        </w:rPr>
        <w:t xml:space="preserve">- </w:t>
      </w:r>
      <w:r w:rsidRPr="001D18B4">
        <w:rPr>
          <w:rFonts w:hint="eastAsia"/>
          <w:lang w:val="pt-BR"/>
        </w:rPr>
        <w:t>Đ</w:t>
      </w:r>
      <w:r w:rsidRPr="001D18B4">
        <w:rPr>
          <w:lang w:val="pt-BR"/>
        </w:rPr>
        <w:t xml:space="preserve">ịnh mức hỗ trợ cho mỗi dự án: Hỗ trợ từ vốn NSTW 80% tổng mức </w:t>
      </w:r>
      <w:r w:rsidRPr="001D18B4">
        <w:rPr>
          <w:rFonts w:hint="eastAsia"/>
          <w:lang w:val="pt-BR"/>
        </w:rPr>
        <w:t>đ</w:t>
      </w:r>
      <w:r w:rsidRPr="001D18B4">
        <w:rPr>
          <w:lang w:val="pt-BR"/>
        </w:rPr>
        <w:t>ầu t</w:t>
      </w:r>
      <w:r w:rsidRPr="001D18B4">
        <w:rPr>
          <w:rFonts w:hint="eastAsia"/>
          <w:lang w:val="pt-BR"/>
        </w:rPr>
        <w:t>ư</w:t>
      </w:r>
      <w:r w:rsidRPr="001D18B4">
        <w:rPr>
          <w:lang w:val="pt-BR"/>
        </w:rPr>
        <w:t xml:space="preserve">; vốn Hợp tác xã </w:t>
      </w:r>
      <w:r w:rsidRPr="001D18B4">
        <w:rPr>
          <w:rFonts w:hint="eastAsia"/>
          <w:lang w:val="pt-BR"/>
        </w:rPr>
        <w:t>đ</w:t>
      </w:r>
      <w:r w:rsidRPr="001D18B4">
        <w:rPr>
          <w:lang w:val="pt-BR"/>
        </w:rPr>
        <w:t xml:space="preserve">ối ứng 20% tổng mức </w:t>
      </w:r>
      <w:r w:rsidRPr="001D18B4">
        <w:rPr>
          <w:rFonts w:hint="eastAsia"/>
          <w:lang w:val="pt-BR"/>
        </w:rPr>
        <w:t>đ</w:t>
      </w:r>
      <w:r w:rsidRPr="001D18B4">
        <w:rPr>
          <w:lang w:val="pt-BR"/>
        </w:rPr>
        <w:t>ầu t</w:t>
      </w:r>
      <w:r w:rsidRPr="001D18B4">
        <w:rPr>
          <w:rFonts w:hint="eastAsia"/>
          <w:lang w:val="pt-BR"/>
        </w:rPr>
        <w:t>ư</w:t>
      </w:r>
      <w:r w:rsidRPr="001D18B4">
        <w:rPr>
          <w:lang w:val="pt-BR"/>
        </w:rPr>
        <w:t xml:space="preserve"> dự án.</w:t>
      </w:r>
    </w:p>
    <w:p w:rsidR="00BE19F2" w:rsidRPr="001D18B4" w:rsidRDefault="00BE19F2" w:rsidP="00BE19F2">
      <w:pPr>
        <w:widowControl w:val="0"/>
        <w:spacing w:before="120" w:after="120"/>
        <w:ind w:firstLine="709"/>
        <w:jc w:val="both"/>
        <w:rPr>
          <w:lang w:val="vi-VN"/>
        </w:rPr>
      </w:pPr>
      <w:r w:rsidRPr="001D18B4">
        <w:rPr>
          <w:lang w:val="pt-BR"/>
        </w:rPr>
        <w:t xml:space="preserve">- </w:t>
      </w:r>
      <w:r w:rsidRPr="001D18B4">
        <w:rPr>
          <w:rFonts w:hint="eastAsia"/>
          <w:lang w:val="pt-BR"/>
        </w:rPr>
        <w:t>Đ</w:t>
      </w:r>
      <w:r w:rsidRPr="001D18B4">
        <w:rPr>
          <w:lang w:val="pt-BR"/>
        </w:rPr>
        <w:t xml:space="preserve">iều kiện hỗ trợ: </w:t>
      </w:r>
      <w:r w:rsidRPr="001D18B4">
        <w:rPr>
          <w:lang w:val="vi-VN"/>
        </w:rPr>
        <w:t>Thực hiện theo đúng các điều kiện quy định tại Điều 4 Thông tư số 15/2016/TT-BNNPTNT ngày 10/6/2016 của Bộ Nông nghiệp và PTNT, trong đó:</w:t>
      </w:r>
    </w:p>
    <w:p w:rsidR="00BE19F2" w:rsidRPr="001D18B4" w:rsidRDefault="00BE19F2" w:rsidP="00BE19F2">
      <w:pPr>
        <w:pStyle w:val="NormalWeb"/>
        <w:widowControl w:val="0"/>
        <w:shd w:val="clear" w:color="auto" w:fill="FFFFFF"/>
        <w:spacing w:before="120" w:beforeAutospacing="0" w:after="120" w:afterAutospacing="0"/>
        <w:ind w:firstLine="709"/>
        <w:rPr>
          <w:i/>
          <w:sz w:val="28"/>
          <w:szCs w:val="28"/>
          <w:lang w:val="vi-VN"/>
        </w:rPr>
      </w:pPr>
      <w:r w:rsidRPr="001D18B4">
        <w:rPr>
          <w:i/>
          <w:sz w:val="28"/>
          <w:szCs w:val="28"/>
          <w:lang w:val="vi-VN"/>
        </w:rPr>
        <w:t>+ Điều kiện chung:</w:t>
      </w:r>
    </w:p>
    <w:p w:rsidR="00BE19F2" w:rsidRPr="001D18B4" w:rsidRDefault="00BE19F2" w:rsidP="00BE19F2">
      <w:pPr>
        <w:pStyle w:val="NormalWeb"/>
        <w:widowControl w:val="0"/>
        <w:shd w:val="clear" w:color="auto" w:fill="FFFFFF"/>
        <w:spacing w:before="120" w:beforeAutospacing="0" w:after="120" w:afterAutospacing="0"/>
        <w:ind w:firstLine="709"/>
        <w:jc w:val="both"/>
        <w:rPr>
          <w:sz w:val="28"/>
          <w:szCs w:val="28"/>
          <w:lang w:val="vi-VN"/>
        </w:rPr>
      </w:pPr>
      <w:r w:rsidRPr="001D18B4">
        <w:rPr>
          <w:sz w:val="28"/>
          <w:szCs w:val="28"/>
          <w:lang w:val="vi-VN"/>
        </w:rPr>
        <w:t xml:space="preserve">Hợp tác xã nông nghiệp thành lập, tổ chức và hoạt động theo quy định của Luật Hợp tác xã số 23/2012/QH13. </w:t>
      </w:r>
    </w:p>
    <w:p w:rsidR="00BE19F2" w:rsidRPr="001D18B4" w:rsidRDefault="00BE19F2" w:rsidP="00BE19F2">
      <w:pPr>
        <w:pStyle w:val="NormalWeb"/>
        <w:widowControl w:val="0"/>
        <w:shd w:val="clear" w:color="auto" w:fill="FFFFFF"/>
        <w:spacing w:before="120" w:beforeAutospacing="0" w:after="120" w:afterAutospacing="0"/>
        <w:ind w:firstLine="709"/>
        <w:jc w:val="both"/>
        <w:rPr>
          <w:sz w:val="28"/>
          <w:szCs w:val="28"/>
          <w:lang w:val="vi-VN"/>
        </w:rPr>
      </w:pPr>
      <w:r w:rsidRPr="001D18B4">
        <w:rPr>
          <w:sz w:val="28"/>
          <w:szCs w:val="28"/>
          <w:lang w:val="vi-VN"/>
        </w:rPr>
        <w:t xml:space="preserve">Dự án đầu tư phát triển kết cấu hạ tầng của hợp tác xã nông nghiệp phải đảm bảo: Công trình kết cấu hạ tầng đề nghị hỗ trợ phù hợp với nhu cầu hoạt động sản xuất, kinh doanh và dịch vụ của hợp tác xã nông nghiệp; phù hợp với </w:t>
      </w:r>
      <w:r w:rsidRPr="001D18B4">
        <w:rPr>
          <w:sz w:val="28"/>
          <w:szCs w:val="28"/>
          <w:lang w:val="vi-VN"/>
        </w:rPr>
        <w:lastRenderedPageBreak/>
        <w:t>các quy hoạch liên quan; có phương án khai thác, duy tu, bảo dưỡng và kế hoạch hoạt động sản xuất, kinh doanh đối với công trình kết cấu hạ tầng xin hỗ trợ; góp vốn đối ứng theo dự án được phê duyệt nhưng tối thiểu 20% tổng mức đầu tư.</w:t>
      </w:r>
    </w:p>
    <w:p w:rsidR="00BE19F2" w:rsidRPr="001D18B4" w:rsidRDefault="00BE19F2" w:rsidP="00BE19F2">
      <w:pPr>
        <w:pStyle w:val="NormalWeb"/>
        <w:widowControl w:val="0"/>
        <w:shd w:val="clear" w:color="auto" w:fill="FFFFFF"/>
        <w:spacing w:before="120" w:beforeAutospacing="0" w:after="120" w:afterAutospacing="0"/>
        <w:ind w:firstLine="709"/>
        <w:jc w:val="both"/>
        <w:rPr>
          <w:color w:val="000000"/>
          <w:sz w:val="28"/>
          <w:szCs w:val="28"/>
          <w:lang w:val="vi-VN"/>
        </w:rPr>
      </w:pPr>
      <w:r w:rsidRPr="001D18B4">
        <w:rPr>
          <w:i/>
          <w:color w:val="000000"/>
          <w:sz w:val="28"/>
          <w:szCs w:val="28"/>
          <w:lang w:val="vi-VN"/>
        </w:rPr>
        <w:t>+ Điều kiện ưu tiên:</w:t>
      </w:r>
      <w:r w:rsidRPr="001D18B4">
        <w:rPr>
          <w:color w:val="000000"/>
          <w:sz w:val="28"/>
          <w:szCs w:val="28"/>
          <w:lang w:val="vi-VN"/>
        </w:rPr>
        <w:t xml:space="preserve"> Hợp tác xã nông nghiệp được xét hỗ trợ đầu tư xây dựng kết cấu hạ tầng theo thứ tự ưu tiên như sau:</w:t>
      </w:r>
    </w:p>
    <w:p w:rsidR="00BE19F2" w:rsidRPr="001D18B4" w:rsidRDefault="00BE19F2" w:rsidP="00BE19F2">
      <w:pPr>
        <w:pStyle w:val="NormalWeb"/>
        <w:widowControl w:val="0"/>
        <w:shd w:val="clear" w:color="auto" w:fill="FFFFFF"/>
        <w:spacing w:before="120" w:beforeAutospacing="0" w:after="120" w:afterAutospacing="0"/>
        <w:ind w:firstLine="709"/>
        <w:jc w:val="both"/>
        <w:rPr>
          <w:color w:val="000000"/>
          <w:sz w:val="28"/>
          <w:szCs w:val="28"/>
          <w:lang w:val="vi-VN"/>
        </w:rPr>
      </w:pPr>
      <w:r w:rsidRPr="001D18B4">
        <w:rPr>
          <w:color w:val="000000"/>
          <w:sz w:val="28"/>
          <w:szCs w:val="28"/>
          <w:lang w:val="vi-VN"/>
        </w:rPr>
        <w:t>Có hợp đồng liên kết tiêu thụ nông sản với các doanh nghiệp có giá trị tối thiểu 300 triệu đồng/năm.</w:t>
      </w:r>
    </w:p>
    <w:p w:rsidR="00BE19F2" w:rsidRPr="001D18B4" w:rsidRDefault="00BE19F2" w:rsidP="00BE19F2">
      <w:pPr>
        <w:pStyle w:val="NormalWeb"/>
        <w:widowControl w:val="0"/>
        <w:shd w:val="clear" w:color="auto" w:fill="FFFFFF"/>
        <w:spacing w:before="120" w:beforeAutospacing="0" w:after="120" w:afterAutospacing="0"/>
        <w:ind w:firstLine="709"/>
        <w:jc w:val="both"/>
        <w:rPr>
          <w:color w:val="000000"/>
          <w:sz w:val="28"/>
          <w:szCs w:val="28"/>
          <w:lang w:val="vi-VN"/>
        </w:rPr>
      </w:pPr>
      <w:r w:rsidRPr="001D18B4">
        <w:rPr>
          <w:color w:val="000000"/>
          <w:sz w:val="28"/>
          <w:szCs w:val="28"/>
          <w:lang w:val="vi-VN"/>
        </w:rPr>
        <w:t>Tổ chức cho các thành viên sản xuất theo quy trình VietGAP hoặc được cấp giấy chứng nhận cơ sở đủ điều kiện an toàn thực phẩm; áp dụng khoa học, công nghệ tiên tiến hoặc sử dụng hệ thống tưới tiết kiệm; tham gia chương trình OCOP.</w:t>
      </w:r>
    </w:p>
    <w:p w:rsidR="00BE19F2" w:rsidRPr="001D18B4" w:rsidRDefault="00BE19F2" w:rsidP="00BE19F2">
      <w:pPr>
        <w:widowControl w:val="0"/>
        <w:spacing w:before="120" w:after="120"/>
        <w:ind w:firstLine="709"/>
        <w:jc w:val="both"/>
        <w:rPr>
          <w:lang w:val="vi-VN"/>
        </w:rPr>
      </w:pPr>
      <w:r w:rsidRPr="001D18B4">
        <w:rPr>
          <w:color w:val="000000"/>
          <w:lang w:val="vi-VN"/>
        </w:rPr>
        <w:t>Hợp tác xã nông nghiệp hoạt động trên địa bàn có điều kiện kinh tế - xã hội khó khăn, đặc biệt khó khăn theo quy định của pháp luật hiện hành.</w:t>
      </w:r>
      <w:r w:rsidRPr="001D18B4">
        <w:rPr>
          <w:lang w:val="vi-VN"/>
        </w:rPr>
        <w:t xml:space="preserve"> </w:t>
      </w:r>
    </w:p>
    <w:p w:rsidR="00BE19F2" w:rsidRPr="001D18B4" w:rsidRDefault="00BE19F2" w:rsidP="00BE19F2">
      <w:pPr>
        <w:widowControl w:val="0"/>
        <w:spacing w:before="120" w:after="120"/>
        <w:ind w:firstLine="709"/>
        <w:jc w:val="both"/>
        <w:rPr>
          <w:lang w:val="vi-VN"/>
        </w:rPr>
      </w:pPr>
      <w:r w:rsidRPr="001D18B4">
        <w:rPr>
          <w:lang w:val="vi-VN"/>
        </w:rPr>
        <w:t xml:space="preserve">- Tiêu chí hỗ trợ mỗi hạng mục: </w:t>
      </w:r>
      <w:r w:rsidRPr="001D18B4">
        <w:rPr>
          <w:rFonts w:hint="eastAsia"/>
          <w:lang w:val="vi-VN"/>
        </w:rPr>
        <w:t>Đ</w:t>
      </w:r>
      <w:r w:rsidRPr="001D18B4">
        <w:rPr>
          <w:lang w:val="vi-VN"/>
        </w:rPr>
        <w:t xml:space="preserve">áp ứng theo các tiêu chí nêu tại </w:t>
      </w:r>
      <w:r w:rsidRPr="001D18B4">
        <w:rPr>
          <w:rFonts w:hint="eastAsia"/>
          <w:lang w:val="vi-VN"/>
        </w:rPr>
        <w:t>Đ</w:t>
      </w:r>
      <w:r w:rsidRPr="001D18B4">
        <w:rPr>
          <w:lang w:val="vi-VN"/>
        </w:rPr>
        <w:t>iều 5 Thông tư 15/2016/TT-BNNPTNT ngày 10/6/2016 của Bộ Nông nghiệp và Phát triển nông thôn.</w:t>
      </w:r>
    </w:p>
    <w:p w:rsidR="00BE19F2" w:rsidRPr="001D18B4" w:rsidRDefault="00BE19F2" w:rsidP="00BE19F2">
      <w:pPr>
        <w:widowControl w:val="0"/>
        <w:spacing w:before="120" w:after="120"/>
        <w:ind w:firstLine="709"/>
        <w:jc w:val="both"/>
        <w:rPr>
          <w:lang w:val="vi-VN"/>
        </w:rPr>
      </w:pPr>
      <w:r w:rsidRPr="001D18B4">
        <w:rPr>
          <w:b/>
          <w:i/>
          <w:lang w:val="vi-VN"/>
        </w:rPr>
        <w:t>Cơ sở đề xuất:</w:t>
      </w:r>
      <w:r w:rsidRPr="001D18B4">
        <w:rPr>
          <w:bCs/>
          <w:lang w:val="vi-VN"/>
        </w:rPr>
        <w:t xml:space="preserve"> </w:t>
      </w:r>
      <w:r w:rsidRPr="001D18B4">
        <w:rPr>
          <w:lang w:val="vi-VN"/>
        </w:rPr>
        <w:t xml:space="preserve">Theo Quyết định số 2261/QĐ-TTg ngày 15/12/2014 của Thủ tướng Chính phủ Phê duyệt Chương trình hỗ trợ phát triển hợp tác xã giai đoạn 2015-2020 và Quyết định số 461/QĐ-TTg ngày 27/4/2018 của Thủ tướng Chính phủ Phê duyệt Đề án phát triển 15.000 hợp tác xã, liên hiệp hợp tác xã nông nghiệp hoạt động có hiệu quả đến năm 2020; về nguồn vốn sử dụng khoảng 30% </w:t>
      </w:r>
      <w:r w:rsidRPr="001D18B4">
        <w:rPr>
          <w:shd w:val="clear" w:color="auto" w:fill="FFFFFF"/>
          <w:lang w:val="vi-VN"/>
        </w:rPr>
        <w:t>trong tổng số vốn dự phòng trung hạn giai đoạn 2016-2020 của Chương trình MTQG xây dựng nông thôn mới</w:t>
      </w:r>
      <w:r w:rsidRPr="001D18B4">
        <w:rPr>
          <w:lang w:val="vi-VN"/>
        </w:rPr>
        <w:t>.</w:t>
      </w:r>
    </w:p>
    <w:p w:rsidR="00BE19F2" w:rsidRPr="001D18B4" w:rsidRDefault="00BE19F2" w:rsidP="00BE19F2">
      <w:pPr>
        <w:spacing w:before="120" w:after="120"/>
        <w:ind w:firstLine="709"/>
        <w:jc w:val="both"/>
        <w:rPr>
          <w:lang w:val="vi-VN"/>
        </w:rPr>
      </w:pPr>
      <w:r w:rsidRPr="001D18B4">
        <w:rPr>
          <w:lang w:val="vi-VN"/>
        </w:rPr>
        <w:t xml:space="preserve">c) Hỗ trợ Đề án về bảo vệ môi trường theo Quyết định số 712/QĐ-TTg ngày 26/5/2017 của Thủ tướng Chính phủ phê duyệt Đề án thí điểm hoàn thiện và nhân rộng mô hình bảo vệ môi trường trong xây dựng nông thôn mới tại các xã khó khăn, biên giới, hải đảo theo hướng xã hội hóa là 41.580 triệu đồng </w:t>
      </w:r>
      <w:r w:rsidRPr="001D18B4">
        <w:rPr>
          <w:i/>
          <w:lang w:val="vi-VN"/>
        </w:rPr>
        <w:t xml:space="preserve">(trong </w:t>
      </w:r>
      <w:r w:rsidRPr="001D18B4">
        <w:rPr>
          <w:rFonts w:hint="eastAsia"/>
          <w:i/>
          <w:lang w:val="vi-VN"/>
        </w:rPr>
        <w:t>đ</w:t>
      </w:r>
      <w:r w:rsidRPr="001D18B4">
        <w:rPr>
          <w:i/>
          <w:lang w:val="vi-VN"/>
        </w:rPr>
        <w:t>ó năm 2019 đã phân bổ 15.300 triệu đồng để thực hiện các dự án theo các tiêu chí đề án đưa ra).</w:t>
      </w:r>
      <w:r w:rsidRPr="001D18B4">
        <w:rPr>
          <w:lang w:val="vi-VN"/>
        </w:rPr>
        <w:t xml:space="preserve"> Hiện nay dự án Xây dựng mô hình xử lý nước thải tại các trang trại chăn nuôi tập trung thuộc 02 xã biên giới (Sơn Kim 1, Sơn Kim 2) huyện Hương Sơn, UBND tỉnh Hà Tĩnh đã có văn bản trình Bộ Nông nghiệp và Phát triển nông thôn thẩm định phê duyệt chủ trương theo quy định của Đề án; dự án có tổng mức đầu tư là 9.600 triệu đồng, trong đó Ngân sách Trung ương dự kiến sử dụng 2.880 triệu đồng. Số vốn NSTW còn lại để thực hiện đề án trong thời gian tới các Sở, ngành tham mưu UBND tỉnh lựa chọn dự án trình Bộ Nông nghiệp và Phát triển nông thôn thẩm định theo quy định.</w:t>
      </w:r>
    </w:p>
    <w:p w:rsidR="00BE19F2" w:rsidRPr="001D18B4" w:rsidRDefault="00BE19F2" w:rsidP="00BE19F2">
      <w:pPr>
        <w:spacing w:before="120" w:after="120"/>
        <w:ind w:firstLine="709"/>
        <w:jc w:val="both"/>
        <w:rPr>
          <w:lang w:val="vi-VN"/>
        </w:rPr>
      </w:pPr>
      <w:r w:rsidRPr="001D18B4">
        <w:rPr>
          <w:b/>
          <w:i/>
          <w:lang w:val="vi-VN"/>
        </w:rPr>
        <w:t>C</w:t>
      </w:r>
      <w:r w:rsidRPr="001D18B4">
        <w:rPr>
          <w:rFonts w:hint="eastAsia"/>
          <w:b/>
          <w:i/>
          <w:lang w:val="vi-VN"/>
        </w:rPr>
        <w:t>ơ</w:t>
      </w:r>
      <w:r w:rsidRPr="001D18B4">
        <w:rPr>
          <w:b/>
          <w:i/>
          <w:lang w:val="vi-VN"/>
        </w:rPr>
        <w:t xml:space="preserve"> sở </w:t>
      </w:r>
      <w:r w:rsidRPr="001D18B4">
        <w:rPr>
          <w:rFonts w:hint="eastAsia"/>
          <w:b/>
          <w:i/>
          <w:lang w:val="vi-VN"/>
        </w:rPr>
        <w:t>đ</w:t>
      </w:r>
      <w:r w:rsidRPr="001D18B4">
        <w:rPr>
          <w:b/>
          <w:i/>
          <w:lang w:val="vi-VN"/>
        </w:rPr>
        <w:t>ề xuất:</w:t>
      </w:r>
      <w:r w:rsidRPr="001D18B4">
        <w:rPr>
          <w:lang w:val="vi-VN"/>
        </w:rPr>
        <w:t xml:space="preserve"> Các dự án thí điểm xây dựng mô hình bảo vệ môi trường theo Quyết định 712/QĐ-TTg ngày 26/5/2017 của Thủ tướng Chính phủ được UBND tỉnh đăng ký với Bộ Nông nghiệp và Phát triển nông thôn tại Văn bản số 4889/UBND-NL</w:t>
      </w:r>
      <w:r w:rsidRPr="001D18B4">
        <w:rPr>
          <w:vertAlign w:val="subscript"/>
          <w:lang w:val="vi-VN"/>
        </w:rPr>
        <w:t>1</w:t>
      </w:r>
      <w:r w:rsidRPr="001D18B4">
        <w:rPr>
          <w:lang w:val="vi-VN"/>
        </w:rPr>
        <w:t xml:space="preserve"> ngày 04/8/2017 và được Văn phòng Điều phối nông thôn mới Trung ương chọn hai dự án để triển khai thí điểm trên địa bàn tỉnh Hà Tĩnh tại Văn bản số 627/VPĐP-NV ngày 29/9/2017, gồm: Mô hình xử lý chất thải rắn quy mô liên xã tại xã Gia Phố </w:t>
      </w:r>
      <w:r w:rsidRPr="001D18B4">
        <w:rPr>
          <w:i/>
          <w:lang w:val="vi-VN"/>
        </w:rPr>
        <w:t xml:space="preserve">(quy mô xử lý cho 4 xã: Gia Phố, Phú Phong, </w:t>
      </w:r>
      <w:r w:rsidRPr="001D18B4">
        <w:rPr>
          <w:i/>
          <w:lang w:val="vi-VN"/>
        </w:rPr>
        <w:lastRenderedPageBreak/>
        <w:t>Hương Long, Phú Gia, huyện Hương Khê)</w:t>
      </w:r>
      <w:r w:rsidRPr="001D18B4">
        <w:rPr>
          <w:lang w:val="vi-VN"/>
        </w:rPr>
        <w:t xml:space="preserve"> và Mô hình xử lý chất thải chăn nuôi tại xã Sơn Kim 1 và Sơn Kim 2, huyện Hương Sơn.</w:t>
      </w:r>
    </w:p>
    <w:p w:rsidR="00BE19F2" w:rsidRPr="001D18B4" w:rsidRDefault="00BE19F2" w:rsidP="00BE19F2">
      <w:pPr>
        <w:spacing w:before="120" w:after="120"/>
        <w:ind w:firstLine="709"/>
        <w:jc w:val="both"/>
        <w:rPr>
          <w:lang w:val="vi-VN"/>
        </w:rPr>
      </w:pPr>
      <w:r w:rsidRPr="001D18B4">
        <w:rPr>
          <w:lang w:val="vi-VN"/>
        </w:rPr>
        <w:t>Tuy nhiên, ngày 10/10/2017 UBND tỉnh có Quyết định số 2908/QĐ-UBND về phê duyệt chủ trương đầu tư dự án Khu xử lý chất thải rắn tại Khe Nác, xã Gia Phố, huyện Hương Khê trong khi dự án này chưa được Bộ Nông nghiệp và Phát triển nông thôn thẩm định và chấp thuận theo Quyết định 712/QĐ-TTg của Thủ tướng Chính phủ; vì vậy hiện nay dự án không thuộc đối tượng để triển khai thí điểm mô hình bảo vệ môi trường theo Quyết định 712/QĐ-TTg của Thủ tướng Chính phủ.</w:t>
      </w:r>
    </w:p>
    <w:p w:rsidR="00BE19F2" w:rsidRPr="001D18B4" w:rsidRDefault="00BE19F2" w:rsidP="00BE19F2">
      <w:pPr>
        <w:spacing w:before="120" w:after="120"/>
        <w:ind w:firstLine="709"/>
        <w:jc w:val="both"/>
        <w:rPr>
          <w:bCs/>
          <w:lang w:val="vi-VN"/>
        </w:rPr>
      </w:pPr>
      <w:r w:rsidRPr="001D18B4">
        <w:rPr>
          <w:lang w:val="vi-VN"/>
        </w:rPr>
        <w:t xml:space="preserve">Đối với dự án Xây dựng mô hình xử lý nước thải tại các trang trại chăn nuôi tập trung thuộc 02 xã biên giới (Sơn Kim 1, Sơn Kim 2) huyện Hương Sơn, hiện nay Bộ Nông nghiệp và Phát triển nông thôn </w:t>
      </w:r>
      <w:r w:rsidR="005826E3" w:rsidRPr="00A82CAF">
        <w:rPr>
          <w:lang w:val="vi-VN"/>
        </w:rPr>
        <w:t>đã có văn bản 7990/BNN-VPĐP ngày 24/10/2019 về thẩm định hồ sơ Dự án Xây dựng mô hình XLNT các trang trại chăn nuôi tập trung thuộc 02 xã biên giới huyện Hương Sơn, tỉnh Hà Tĩnh</w:t>
      </w:r>
      <w:r w:rsidR="00C539A8" w:rsidRPr="00A82CAF">
        <w:rPr>
          <w:lang w:val="vi-VN"/>
        </w:rPr>
        <w:t>, UBND huyện Hương Sơn (chủ đầu tư) đang hoàn thiện hồ sơ trình cấp có thẩm quyền theo đúng quy định</w:t>
      </w:r>
      <w:r w:rsidRPr="001D18B4">
        <w:rPr>
          <w:bCs/>
          <w:lang w:val="vi-VN"/>
        </w:rPr>
        <w:t>.</w:t>
      </w:r>
    </w:p>
    <w:p w:rsidR="00BE19F2" w:rsidRPr="001D18B4" w:rsidRDefault="00BE19F2" w:rsidP="00BE19F2">
      <w:pPr>
        <w:spacing w:before="120" w:after="120"/>
        <w:ind w:firstLine="709"/>
        <w:jc w:val="both"/>
        <w:rPr>
          <w:lang w:val="vi-VN"/>
        </w:rPr>
      </w:pPr>
      <w:r w:rsidRPr="001D18B4">
        <w:rPr>
          <w:lang w:val="vi-VN"/>
        </w:rPr>
        <w:t xml:space="preserve">Về nguồn vốn để thực hiện đề án khoảng 30% </w:t>
      </w:r>
      <w:r w:rsidRPr="001D18B4">
        <w:rPr>
          <w:shd w:val="clear" w:color="auto" w:fill="FFFFFF"/>
          <w:lang w:val="vi-VN"/>
        </w:rPr>
        <w:t>trong tổng số vốn dự phòng trung hạn giai đoạn 2016-2020 của Chương trình MTQG xây dựng nông thôn mới</w:t>
      </w:r>
      <w:r w:rsidRPr="001D18B4">
        <w:rPr>
          <w:lang w:val="vi-VN"/>
        </w:rPr>
        <w:t>.</w:t>
      </w:r>
    </w:p>
    <w:p w:rsidR="00BE19F2" w:rsidRPr="001D18B4" w:rsidRDefault="00BE19F2" w:rsidP="00BE19F2">
      <w:pPr>
        <w:widowControl w:val="0"/>
        <w:spacing w:before="120" w:after="120"/>
        <w:ind w:firstLine="709"/>
        <w:jc w:val="center"/>
        <w:rPr>
          <w:lang w:val="vi-VN"/>
        </w:rPr>
      </w:pPr>
      <w:r w:rsidRPr="001D18B4">
        <w:rPr>
          <w:i/>
          <w:lang w:val="vi-VN"/>
        </w:rPr>
        <w:t>(Chi tiết phân bổ vốn dự phòng tại biểu phụ lục</w:t>
      </w:r>
      <w:r w:rsidR="002B4186" w:rsidRPr="00A82CAF">
        <w:rPr>
          <w:i/>
          <w:lang w:val="vi-VN"/>
        </w:rPr>
        <w:t xml:space="preserve"> 01,02</w:t>
      </w:r>
      <w:r w:rsidRPr="001D18B4">
        <w:rPr>
          <w:i/>
          <w:lang w:val="vi-VN"/>
        </w:rPr>
        <w:t xml:space="preserve"> kèm theo)</w:t>
      </w:r>
    </w:p>
    <w:p w:rsidR="00BE19F2" w:rsidRPr="001D18B4" w:rsidRDefault="00BE19F2" w:rsidP="00BE19F2">
      <w:pPr>
        <w:widowControl w:val="0"/>
        <w:spacing w:before="120" w:after="120"/>
        <w:ind w:firstLine="709"/>
        <w:jc w:val="both"/>
        <w:rPr>
          <w:b/>
          <w:lang w:val="vi-VN"/>
        </w:rPr>
      </w:pPr>
      <w:r w:rsidRPr="001D18B4">
        <w:rPr>
          <w:b/>
          <w:lang w:val="vi-VN"/>
        </w:rPr>
        <w:t>3. Về thẩm định nguồn vốn và khả năng cân đối vốn ngân sách trung ương</w:t>
      </w:r>
    </w:p>
    <w:p w:rsidR="00BE19F2" w:rsidRPr="001D18B4" w:rsidRDefault="00BE19F2" w:rsidP="00BE19F2">
      <w:pPr>
        <w:widowControl w:val="0"/>
        <w:spacing w:before="120" w:after="120"/>
        <w:ind w:firstLine="709"/>
        <w:jc w:val="both"/>
        <w:rPr>
          <w:lang w:val="vi-VN"/>
        </w:rPr>
      </w:pPr>
      <w:r w:rsidRPr="001D18B4">
        <w:rPr>
          <w:lang w:val="vi-VN"/>
        </w:rPr>
        <w:t>- Đối với các dự án đáp ứng 03 tiêu chí theo Điều 4 Nghị định 120/2018/NĐ-CP: được áp dụng cơ chế đặc thù về thẩm định nguồn vốn và khả nằng cân đối vốn ngân sách trung ương theo quy định tại Điều 3 Nghị định 161/2016/NĐ-CP.</w:t>
      </w:r>
    </w:p>
    <w:p w:rsidR="00BE19F2" w:rsidRPr="001D18B4" w:rsidRDefault="00BE19F2" w:rsidP="00BE19F2">
      <w:pPr>
        <w:widowControl w:val="0"/>
        <w:spacing w:before="120" w:after="120"/>
        <w:ind w:firstLine="709"/>
        <w:jc w:val="both"/>
        <w:rPr>
          <w:lang w:val="vi-VN"/>
        </w:rPr>
      </w:pPr>
      <w:r w:rsidRPr="001D18B4">
        <w:rPr>
          <w:lang w:val="vi-VN"/>
        </w:rPr>
        <w:t>- Đối với các dự án còn lại: Thực hiện theo điều 21, Nghị định 136/2015/NĐ-CP ngày 31/12/2015 của Chính phủ. Trong đó, hồ sơ trình thẩm định cần làm rõ sự phù hợp của dự án đối với các quy định của Chương trình và các đề án cụ thể.</w:t>
      </w:r>
    </w:p>
    <w:p w:rsidR="00BE19F2" w:rsidRPr="001D18B4" w:rsidRDefault="00BE19F2" w:rsidP="00BE19F2">
      <w:pPr>
        <w:widowControl w:val="0"/>
        <w:spacing w:before="120" w:after="120"/>
        <w:ind w:firstLine="709"/>
        <w:jc w:val="both"/>
        <w:rPr>
          <w:lang w:val="vi-VN"/>
        </w:rPr>
      </w:pPr>
      <w:r w:rsidRPr="001D18B4">
        <w:rPr>
          <w:lang w:val="vi-VN"/>
        </w:rPr>
        <w:t>- Các dự án được phép không áp dụng quy định về thời hạn phê duyệt quyết định đầu tư đến ngày 31/10 của năm trước năm kế hoạch đối với các dự án khởi công mới bố trí từ nguồn dự phòng 10% Chương trình MTQG xây dựng nông thôn mới giai đoạn 2016-2020.</w:t>
      </w:r>
    </w:p>
    <w:p w:rsidR="00BE19F2" w:rsidRPr="001D18B4" w:rsidRDefault="00BE19F2" w:rsidP="00BE19F2">
      <w:pPr>
        <w:spacing w:before="120" w:after="120"/>
        <w:ind w:firstLine="709"/>
        <w:rPr>
          <w:b/>
          <w:lang w:val="vi-VN"/>
        </w:rPr>
      </w:pPr>
      <w:r w:rsidRPr="001D18B4">
        <w:rPr>
          <w:b/>
          <w:lang w:val="vi-VN"/>
        </w:rPr>
        <w:t>4. Tổ chức</w:t>
      </w:r>
      <w:r w:rsidR="0046369E" w:rsidRPr="001D18B4">
        <w:rPr>
          <w:b/>
          <w:lang w:val="vi-VN"/>
        </w:rPr>
        <w:t xml:space="preserve"> chỉ đạo điều hành</w:t>
      </w:r>
      <w:r w:rsidRPr="001D18B4">
        <w:rPr>
          <w:b/>
          <w:lang w:val="vi-VN"/>
        </w:rPr>
        <w:t xml:space="preserve"> thực hiện</w:t>
      </w:r>
    </w:p>
    <w:p w:rsidR="00F65B80" w:rsidRPr="001D18B4" w:rsidRDefault="00F65B80" w:rsidP="00F65B80">
      <w:pPr>
        <w:widowControl w:val="0"/>
        <w:spacing w:before="120"/>
        <w:ind w:firstLine="720"/>
        <w:jc w:val="both"/>
        <w:rPr>
          <w:lang w:val="vi-VN"/>
        </w:rPr>
      </w:pPr>
      <w:r w:rsidRPr="001D18B4">
        <w:rPr>
          <w:lang w:val="vi-VN"/>
        </w:rPr>
        <w:t xml:space="preserve">- Các Sở, ban, ngành, đoàn thể cấp tỉnh, Ủy ban nhân dân các huyện, thị xã và các đơn vị chủ đầu tư được giao kế hoạch </w:t>
      </w:r>
      <w:r w:rsidR="006D6865" w:rsidRPr="001D18B4">
        <w:rPr>
          <w:lang w:val="vi-VN"/>
        </w:rPr>
        <w:t xml:space="preserve">vốn dự phòng </w:t>
      </w:r>
      <w:r w:rsidR="00393192" w:rsidRPr="001D18B4">
        <w:rPr>
          <w:lang w:val="vi-VN"/>
        </w:rPr>
        <w:t xml:space="preserve">10% </w:t>
      </w:r>
      <w:r w:rsidR="00393192" w:rsidRPr="001D18B4">
        <w:rPr>
          <w:bCs/>
          <w:iCs/>
          <w:lang w:val="vi-VN"/>
        </w:rPr>
        <w:t>ngân sách Trung ương thực hiện Chương trình mục tiêu quốc gia xây dựng nông thôn mới giai đoạn 2016-2020 theo từng đề án được phê duyệt</w:t>
      </w:r>
      <w:r w:rsidR="00393192" w:rsidRPr="001D18B4">
        <w:rPr>
          <w:lang w:val="vi-VN"/>
        </w:rPr>
        <w:t xml:space="preserve"> </w:t>
      </w:r>
      <w:r w:rsidR="006679A5" w:rsidRPr="001D18B4">
        <w:rPr>
          <w:lang w:val="vi-VN"/>
        </w:rPr>
        <w:t>và</w:t>
      </w:r>
      <w:r w:rsidRPr="001D18B4">
        <w:rPr>
          <w:lang w:val="vi-VN"/>
        </w:rPr>
        <w:t xml:space="preserve"> triển khai kế hoạch theo đúng danh mục và mức vốn được giao. Kiểm soát chặt chẽ, không để phát sinh nợ đọng XDCB theo đúng quy định của Luật Đầu tư công.</w:t>
      </w:r>
    </w:p>
    <w:p w:rsidR="00BE19F2" w:rsidRPr="00A82CAF" w:rsidRDefault="009D086B" w:rsidP="00BE19F2">
      <w:pPr>
        <w:spacing w:before="120" w:after="120"/>
        <w:ind w:firstLine="709"/>
        <w:jc w:val="both"/>
        <w:rPr>
          <w:bCs/>
          <w:iCs/>
          <w:lang w:val="vi-VN"/>
        </w:rPr>
      </w:pPr>
      <w:r w:rsidRPr="001D18B4">
        <w:rPr>
          <w:bCs/>
          <w:iCs/>
          <w:lang w:val="vi-VN"/>
        </w:rPr>
        <w:lastRenderedPageBreak/>
        <w:t>-</w:t>
      </w:r>
      <w:r w:rsidR="00BE19F2" w:rsidRPr="001D18B4">
        <w:rPr>
          <w:bCs/>
          <w:iCs/>
          <w:lang w:val="vi-VN"/>
        </w:rPr>
        <w:t xml:space="preserve"> Trong quá trình triển khai</w:t>
      </w:r>
      <w:r w:rsidRPr="001D18B4">
        <w:rPr>
          <w:bCs/>
          <w:iCs/>
          <w:lang w:val="vi-VN"/>
        </w:rPr>
        <w:t xml:space="preserve"> các địa phương</w:t>
      </w:r>
      <w:r w:rsidR="00BE19F2" w:rsidRPr="001D18B4">
        <w:rPr>
          <w:bCs/>
          <w:iCs/>
          <w:lang w:val="vi-VN"/>
        </w:rPr>
        <w:t xml:space="preserve"> chủ động cân đối, bố trí vốn ngân sách huyện, ngân sách xã và huy động các nguồn vốn hợp pháp khác để hỗ trợ thực hiện hoàn thành mục tiêu của Chương trình mục tiêu quốc gia xây dựng nông thôn mới giai đoạn 2016-2020. Chủ động đề xuất các nội dung vướng mắc trong quá trình thực hiện tới các cơ quan liên quan </w:t>
      </w:r>
      <w:r w:rsidR="002F5A62">
        <w:rPr>
          <w:bCs/>
          <w:iCs/>
          <w:lang w:val="vi-VN"/>
        </w:rPr>
        <w:t>để có hướng giải quyết kịp thời</w:t>
      </w:r>
      <w:r w:rsidR="002F5A62" w:rsidRPr="00A82CAF">
        <w:rPr>
          <w:bCs/>
          <w:iCs/>
          <w:lang w:val="vi-VN"/>
        </w:rPr>
        <w:t>.</w:t>
      </w:r>
    </w:p>
    <w:p w:rsidR="0038565A" w:rsidRPr="001D18B4" w:rsidRDefault="009D086B" w:rsidP="0072696B">
      <w:pPr>
        <w:spacing w:before="120" w:after="120"/>
        <w:ind w:firstLine="709"/>
        <w:jc w:val="both"/>
        <w:rPr>
          <w:bCs/>
          <w:iCs/>
          <w:lang w:val="vi-VN"/>
        </w:rPr>
      </w:pPr>
      <w:r w:rsidRPr="001D18B4">
        <w:rPr>
          <w:bCs/>
          <w:iCs/>
          <w:lang w:val="vi-VN"/>
        </w:rPr>
        <w:t xml:space="preserve">- </w:t>
      </w:r>
      <w:r w:rsidR="00BE19F2" w:rsidRPr="001D18B4">
        <w:rPr>
          <w:bCs/>
          <w:iCs/>
          <w:lang w:val="vi-VN"/>
        </w:rPr>
        <w:t xml:space="preserve">Thực hiện chế độ báo cáo định kỳ về kết quả triển khai thực hiện và giải ngân về Sở Kế hoạch và Đầu tư, Sở Tài chính để theo </w:t>
      </w:r>
      <w:r w:rsidR="0072696B" w:rsidRPr="001D18B4">
        <w:rPr>
          <w:bCs/>
          <w:iCs/>
          <w:lang w:val="vi-VN"/>
        </w:rPr>
        <w:t>dõi, tổng hợp báo cáo UBND tỉnh</w:t>
      </w:r>
      <w:r w:rsidR="002F5A62" w:rsidRPr="00A82CAF">
        <w:rPr>
          <w:bCs/>
          <w:iCs/>
          <w:lang w:val="vi-VN"/>
        </w:rPr>
        <w:t xml:space="preserve"> theo quy định</w:t>
      </w:r>
      <w:r w:rsidR="002F5A62" w:rsidRPr="00A82CAF">
        <w:rPr>
          <w:lang w:val="vi-VN"/>
        </w:rPr>
        <w:t>.</w:t>
      </w:r>
    </w:p>
    <w:p w:rsidR="000834FF" w:rsidRPr="001D18B4" w:rsidRDefault="00261A5F" w:rsidP="00261A5F">
      <w:pPr>
        <w:spacing w:before="120" w:after="120" w:line="380" w:lineRule="atLeast"/>
        <w:ind w:firstLine="720"/>
        <w:jc w:val="both"/>
        <w:rPr>
          <w:lang w:val="vi-VN"/>
        </w:rPr>
      </w:pPr>
      <w:r w:rsidRPr="00A82CAF">
        <w:rPr>
          <w:lang w:val="vi-VN"/>
        </w:rPr>
        <w:t>Với các nội dung nêu trên</w:t>
      </w:r>
      <w:r w:rsidR="00A82CAF" w:rsidRPr="00A82CAF">
        <w:rPr>
          <w:lang w:val="vi-VN"/>
        </w:rPr>
        <w:t>,</w:t>
      </w:r>
      <w:r w:rsidRPr="00A82CAF">
        <w:rPr>
          <w:lang w:val="vi-VN"/>
        </w:rPr>
        <w:t xml:space="preserve"> </w:t>
      </w:r>
      <w:r w:rsidR="000834FF" w:rsidRPr="001D18B4">
        <w:rPr>
          <w:lang w:val="vi-VN"/>
        </w:rPr>
        <w:t xml:space="preserve">Ủy ban nhân dân tỉnh </w:t>
      </w:r>
      <w:r w:rsidR="00A82CAF" w:rsidRPr="00A82CAF">
        <w:rPr>
          <w:lang w:val="vi-VN"/>
        </w:rPr>
        <w:t>k</w:t>
      </w:r>
      <w:r w:rsidRPr="001D18B4">
        <w:rPr>
          <w:lang w:val="vi-VN"/>
        </w:rPr>
        <w:t xml:space="preserve">ính </w:t>
      </w:r>
      <w:r w:rsidR="002F5A62" w:rsidRPr="00A82CAF">
        <w:rPr>
          <w:lang w:val="vi-VN"/>
        </w:rPr>
        <w:t>trình</w:t>
      </w:r>
      <w:r w:rsidRPr="001D18B4">
        <w:rPr>
          <w:lang w:val="vi-VN"/>
        </w:rPr>
        <w:t xml:space="preserve"> Hội </w:t>
      </w:r>
      <w:r w:rsidRPr="001D18B4">
        <w:rPr>
          <w:rFonts w:hint="eastAsia"/>
          <w:lang w:val="vi-VN"/>
        </w:rPr>
        <w:t>đ</w:t>
      </w:r>
      <w:r w:rsidRPr="001D18B4">
        <w:rPr>
          <w:lang w:val="vi-VN"/>
        </w:rPr>
        <w:t>ồng nhân dân tỉnh xem xét, quyết nghị./.</w:t>
      </w:r>
      <w:r w:rsidR="000834FF" w:rsidRPr="001D18B4">
        <w:rPr>
          <w:lang w:val="vi-VN"/>
        </w:rPr>
        <w:t xml:space="preserve"> </w:t>
      </w:r>
    </w:p>
    <w:p w:rsidR="000834FF" w:rsidRPr="001D18B4" w:rsidRDefault="000834FF" w:rsidP="0012210A">
      <w:pPr>
        <w:spacing w:before="120" w:after="120" w:line="380" w:lineRule="atLeast"/>
        <w:jc w:val="both"/>
        <w:rPr>
          <w:rFonts w:cs=".VnTime"/>
          <w:i/>
          <w:lang w:val="vi-VN"/>
        </w:rPr>
      </w:pPr>
      <w:r w:rsidRPr="001D18B4">
        <w:rPr>
          <w:lang w:val="vi-VN"/>
        </w:rPr>
        <w:t xml:space="preserve">                              </w:t>
      </w:r>
      <w:r w:rsidRPr="001D18B4">
        <w:rPr>
          <w:i/>
          <w:lang w:val="vi-VN"/>
        </w:rPr>
        <w:t>(Có dự thảo Nghị quyết kèm theo)</w:t>
      </w:r>
    </w:p>
    <w:p w:rsidR="000834FF" w:rsidRPr="000834FF" w:rsidRDefault="000834FF" w:rsidP="000834FF">
      <w:pPr>
        <w:ind w:firstLine="709"/>
        <w:jc w:val="both"/>
        <w:rPr>
          <w:sz w:val="18"/>
          <w:lang w:val="vi-VN"/>
        </w:rPr>
      </w:pPr>
    </w:p>
    <w:tbl>
      <w:tblPr>
        <w:tblW w:w="0" w:type="auto"/>
        <w:tblLook w:val="00A0" w:firstRow="1" w:lastRow="0" w:firstColumn="1" w:lastColumn="0" w:noHBand="0" w:noVBand="0"/>
      </w:tblPr>
      <w:tblGrid>
        <w:gridCol w:w="4644"/>
        <w:gridCol w:w="4360"/>
      </w:tblGrid>
      <w:tr w:rsidR="000834FF" w:rsidRPr="00920021" w:rsidTr="00FA7EE3">
        <w:tc>
          <w:tcPr>
            <w:tcW w:w="4644" w:type="dxa"/>
          </w:tcPr>
          <w:p w:rsidR="000834FF" w:rsidRPr="000834FF" w:rsidRDefault="000834FF" w:rsidP="00FA7EE3">
            <w:pPr>
              <w:jc w:val="both"/>
              <w:rPr>
                <w:b/>
                <w:sz w:val="24"/>
                <w:lang w:val="vi-VN"/>
              </w:rPr>
            </w:pPr>
            <w:r w:rsidRPr="000834FF">
              <w:rPr>
                <w:b/>
                <w:i/>
                <w:sz w:val="24"/>
                <w:lang w:val="vi-VN"/>
              </w:rPr>
              <w:t>N</w:t>
            </w:r>
            <w:r w:rsidRPr="000834FF">
              <w:rPr>
                <w:rFonts w:cs="Arial"/>
                <w:b/>
                <w:i/>
                <w:sz w:val="24"/>
                <w:lang w:val="vi-VN"/>
              </w:rPr>
              <w:t>ơ</w:t>
            </w:r>
            <w:r w:rsidRPr="000834FF">
              <w:rPr>
                <w:b/>
                <w:i/>
                <w:sz w:val="24"/>
                <w:lang w:val="vi-VN"/>
              </w:rPr>
              <w:t>i nh</w:t>
            </w:r>
            <w:r w:rsidRPr="000834FF">
              <w:rPr>
                <w:rFonts w:cs="Arial"/>
                <w:b/>
                <w:i/>
                <w:sz w:val="24"/>
                <w:lang w:val="vi-VN"/>
              </w:rPr>
              <w:t>ậ</w:t>
            </w:r>
            <w:r w:rsidRPr="000834FF">
              <w:rPr>
                <w:rFonts w:cs=".VnTime"/>
                <w:b/>
                <w:i/>
                <w:sz w:val="24"/>
                <w:lang w:val="vi-VN"/>
              </w:rPr>
              <w:t>n</w:t>
            </w:r>
            <w:r w:rsidRPr="000834FF">
              <w:rPr>
                <w:b/>
                <w:i/>
                <w:sz w:val="24"/>
                <w:lang w:val="vi-VN"/>
              </w:rPr>
              <w:t>:</w:t>
            </w:r>
          </w:p>
          <w:p w:rsidR="000834FF" w:rsidRPr="000834FF" w:rsidRDefault="000834FF" w:rsidP="00FA7EE3">
            <w:pPr>
              <w:jc w:val="both"/>
              <w:rPr>
                <w:sz w:val="22"/>
                <w:lang w:val="vi-VN"/>
              </w:rPr>
            </w:pPr>
            <w:r w:rsidRPr="000834FF">
              <w:rPr>
                <w:sz w:val="22"/>
                <w:lang w:val="vi-VN"/>
              </w:rPr>
              <w:t>- TTr HĐND tỉnh;</w:t>
            </w:r>
          </w:p>
          <w:p w:rsidR="000834FF" w:rsidRPr="000834FF" w:rsidRDefault="000834FF" w:rsidP="00FA7EE3">
            <w:pPr>
              <w:jc w:val="both"/>
              <w:rPr>
                <w:sz w:val="22"/>
                <w:lang w:val="vi-VN"/>
              </w:rPr>
            </w:pPr>
            <w:r w:rsidRPr="000834FF">
              <w:rPr>
                <w:sz w:val="22"/>
                <w:lang w:val="vi-VN"/>
              </w:rPr>
              <w:t>- Các Đại biểu HĐND tỉnh;</w:t>
            </w:r>
          </w:p>
          <w:p w:rsidR="000834FF" w:rsidRPr="000834FF" w:rsidRDefault="000834FF" w:rsidP="00FA7EE3">
            <w:pPr>
              <w:jc w:val="both"/>
              <w:rPr>
                <w:sz w:val="22"/>
                <w:lang w:val="vi-VN"/>
              </w:rPr>
            </w:pPr>
            <w:r w:rsidRPr="000834FF">
              <w:rPr>
                <w:sz w:val="22"/>
                <w:lang w:val="vi-VN"/>
              </w:rPr>
              <w:t>- Chủ tịch, các PCT UBND tỉnh;</w:t>
            </w:r>
          </w:p>
          <w:p w:rsidR="000834FF" w:rsidRPr="000069CA" w:rsidRDefault="000834FF" w:rsidP="00FA7EE3">
            <w:pPr>
              <w:jc w:val="both"/>
              <w:rPr>
                <w:sz w:val="22"/>
              </w:rPr>
            </w:pPr>
            <w:r>
              <w:rPr>
                <w:sz w:val="22"/>
              </w:rPr>
              <w:t>- Chánh VP UBND tỉnh;</w:t>
            </w:r>
          </w:p>
          <w:p w:rsidR="000834FF" w:rsidRDefault="000834FF" w:rsidP="00FA7EE3">
            <w:pPr>
              <w:jc w:val="both"/>
              <w:rPr>
                <w:sz w:val="22"/>
              </w:rPr>
            </w:pPr>
            <w:r w:rsidRPr="000069CA">
              <w:rPr>
                <w:sz w:val="22"/>
              </w:rPr>
              <w:t>- L</w:t>
            </w:r>
            <w:r w:rsidRPr="000069CA">
              <w:rPr>
                <w:rFonts w:cs="Arial"/>
                <w:sz w:val="22"/>
              </w:rPr>
              <w:t>ư</w:t>
            </w:r>
            <w:r w:rsidRPr="000069CA">
              <w:rPr>
                <w:sz w:val="22"/>
              </w:rPr>
              <w:t>u VT, TH.</w:t>
            </w:r>
          </w:p>
          <w:p w:rsidR="000834FF" w:rsidRPr="00920021" w:rsidRDefault="000834FF" w:rsidP="00FA7EE3">
            <w:pPr>
              <w:jc w:val="both"/>
              <w:rPr>
                <w:sz w:val="24"/>
              </w:rPr>
            </w:pPr>
          </w:p>
        </w:tc>
        <w:tc>
          <w:tcPr>
            <w:tcW w:w="4360" w:type="dxa"/>
          </w:tcPr>
          <w:p w:rsidR="000834FF" w:rsidRPr="006156AB" w:rsidRDefault="000834FF" w:rsidP="00FA7EE3">
            <w:pPr>
              <w:jc w:val="center"/>
              <w:rPr>
                <w:b/>
                <w:sz w:val="26"/>
              </w:rPr>
            </w:pPr>
            <w:r w:rsidRPr="006156AB">
              <w:rPr>
                <w:b/>
                <w:sz w:val="26"/>
              </w:rPr>
              <w:t>TM. U</w:t>
            </w:r>
            <w:r w:rsidRPr="006156AB">
              <w:rPr>
                <w:rFonts w:cs="Arial"/>
                <w:b/>
                <w:sz w:val="26"/>
              </w:rPr>
              <w:t>Ỷ</w:t>
            </w:r>
            <w:r w:rsidRPr="006156AB">
              <w:rPr>
                <w:b/>
                <w:sz w:val="26"/>
              </w:rPr>
              <w:t xml:space="preserve"> BAN NH</w:t>
            </w:r>
            <w:r w:rsidRPr="006156AB">
              <w:rPr>
                <w:rFonts w:cs="Arial"/>
                <w:b/>
                <w:sz w:val="26"/>
              </w:rPr>
              <w:t>Â</w:t>
            </w:r>
            <w:r w:rsidRPr="006156AB">
              <w:rPr>
                <w:b/>
                <w:sz w:val="26"/>
              </w:rPr>
              <w:t>N D</w:t>
            </w:r>
            <w:r w:rsidRPr="006156AB">
              <w:rPr>
                <w:rFonts w:cs="Arial"/>
                <w:b/>
                <w:sz w:val="26"/>
              </w:rPr>
              <w:t>Â</w:t>
            </w:r>
            <w:r w:rsidRPr="006156AB">
              <w:rPr>
                <w:b/>
                <w:sz w:val="26"/>
              </w:rPr>
              <w:t>N</w:t>
            </w:r>
          </w:p>
          <w:p w:rsidR="000834FF" w:rsidRDefault="000834FF" w:rsidP="00FA7EE3">
            <w:pPr>
              <w:jc w:val="center"/>
              <w:rPr>
                <w:rFonts w:cs=".VnTime"/>
                <w:b/>
                <w:sz w:val="26"/>
              </w:rPr>
            </w:pPr>
            <w:r w:rsidRPr="006156AB">
              <w:rPr>
                <w:b/>
                <w:sz w:val="26"/>
              </w:rPr>
              <w:t>CH</w:t>
            </w:r>
            <w:r w:rsidRPr="006156AB">
              <w:rPr>
                <w:rFonts w:cs="Arial"/>
                <w:b/>
                <w:sz w:val="26"/>
              </w:rPr>
              <w:t>Ủ</w:t>
            </w:r>
            <w:r w:rsidRPr="006156AB">
              <w:rPr>
                <w:b/>
                <w:sz w:val="26"/>
              </w:rPr>
              <w:t xml:space="preserve"> T</w:t>
            </w:r>
            <w:r w:rsidRPr="006156AB">
              <w:rPr>
                <w:rFonts w:cs="Arial"/>
                <w:b/>
                <w:sz w:val="26"/>
              </w:rPr>
              <w:t>Ị</w:t>
            </w:r>
            <w:r w:rsidRPr="006156AB">
              <w:rPr>
                <w:rFonts w:cs=".VnTime"/>
                <w:b/>
                <w:sz w:val="26"/>
              </w:rPr>
              <w:t>CH</w:t>
            </w:r>
          </w:p>
          <w:p w:rsidR="000834FF" w:rsidRPr="000069CA" w:rsidRDefault="000834FF" w:rsidP="00FA7EE3">
            <w:pPr>
              <w:jc w:val="center"/>
              <w:rPr>
                <w:b/>
              </w:rPr>
            </w:pPr>
          </w:p>
          <w:p w:rsidR="000834FF" w:rsidRDefault="000834FF" w:rsidP="00FA7EE3">
            <w:pPr>
              <w:jc w:val="center"/>
              <w:rPr>
                <w:b/>
              </w:rPr>
            </w:pPr>
          </w:p>
          <w:p w:rsidR="001447CB" w:rsidRPr="000069CA" w:rsidRDefault="001447CB" w:rsidP="00FA7EE3">
            <w:pPr>
              <w:jc w:val="center"/>
              <w:rPr>
                <w:b/>
              </w:rPr>
            </w:pPr>
          </w:p>
          <w:p w:rsidR="000834FF" w:rsidRPr="000069CA" w:rsidRDefault="000834FF" w:rsidP="00FA7EE3">
            <w:pPr>
              <w:jc w:val="center"/>
              <w:rPr>
                <w:b/>
              </w:rPr>
            </w:pPr>
          </w:p>
          <w:p w:rsidR="000834FF" w:rsidRDefault="000834FF" w:rsidP="00FA7EE3">
            <w:pPr>
              <w:jc w:val="center"/>
              <w:rPr>
                <w:b/>
              </w:rPr>
            </w:pPr>
          </w:p>
          <w:p w:rsidR="000834FF" w:rsidRPr="000069CA" w:rsidRDefault="000834FF" w:rsidP="00FA7EE3">
            <w:pPr>
              <w:rPr>
                <w:b/>
              </w:rPr>
            </w:pPr>
          </w:p>
          <w:p w:rsidR="000834FF" w:rsidRDefault="000834FF" w:rsidP="00FA7EE3">
            <w:pPr>
              <w:jc w:val="center"/>
              <w:rPr>
                <w:b/>
              </w:rPr>
            </w:pPr>
            <w:r>
              <w:rPr>
                <w:b/>
              </w:rPr>
              <w:t xml:space="preserve">   Trần Tiến Hưng</w:t>
            </w:r>
          </w:p>
          <w:p w:rsidR="000834FF" w:rsidRPr="00920021" w:rsidRDefault="000834FF" w:rsidP="00FA7EE3">
            <w:pPr>
              <w:jc w:val="center"/>
              <w:rPr>
                <w:b/>
              </w:rPr>
            </w:pPr>
          </w:p>
        </w:tc>
      </w:tr>
    </w:tbl>
    <w:p w:rsidR="00126676" w:rsidRDefault="00126676"/>
    <w:p w:rsidR="00126676" w:rsidRDefault="00126676"/>
    <w:p w:rsidR="009A163E" w:rsidRDefault="009A163E"/>
    <w:p w:rsidR="009A163E" w:rsidRDefault="009A163E"/>
    <w:p w:rsidR="009A163E" w:rsidRDefault="009A163E"/>
    <w:p w:rsidR="009A163E" w:rsidRDefault="009A163E"/>
    <w:p w:rsidR="001D18B4" w:rsidRDefault="001D18B4"/>
    <w:p w:rsidR="001D18B4" w:rsidRDefault="001D18B4"/>
    <w:p w:rsidR="001D18B4" w:rsidRDefault="001D18B4"/>
    <w:p w:rsidR="001D18B4" w:rsidRDefault="001D18B4"/>
    <w:p w:rsidR="001D18B4" w:rsidRDefault="001D18B4"/>
    <w:p w:rsidR="001D18B4" w:rsidRDefault="001D18B4"/>
    <w:p w:rsidR="001D18B4" w:rsidRDefault="001D18B4"/>
    <w:p w:rsidR="001D18B4" w:rsidRDefault="001D18B4"/>
    <w:p w:rsidR="001D18B4" w:rsidRDefault="001D18B4"/>
    <w:p w:rsidR="001D18B4" w:rsidRDefault="001D18B4"/>
    <w:p w:rsidR="001D18B4" w:rsidRDefault="001D18B4"/>
    <w:p w:rsidR="009A163E" w:rsidRDefault="009A163E"/>
    <w:p w:rsidR="009A163E" w:rsidRDefault="009A163E"/>
    <w:p w:rsidR="007377C6" w:rsidRDefault="007377C6"/>
    <w:p w:rsidR="009A163E" w:rsidRDefault="009A163E"/>
    <w:p w:rsidR="009A163E" w:rsidRDefault="009A163E"/>
    <w:p w:rsidR="009A163E" w:rsidRDefault="009A163E"/>
    <w:tbl>
      <w:tblPr>
        <w:tblStyle w:val="TableGrid"/>
        <w:tblW w:w="51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6095"/>
      </w:tblGrid>
      <w:tr w:rsidR="004274C9" w:rsidRPr="00A82CAF" w:rsidTr="004274C9">
        <w:tc>
          <w:tcPr>
            <w:tcW w:w="1784" w:type="pct"/>
          </w:tcPr>
          <w:p w:rsidR="004274C9" w:rsidRPr="004274C9" w:rsidRDefault="004274C9" w:rsidP="004274C9">
            <w:pPr>
              <w:jc w:val="center"/>
              <w:rPr>
                <w:b/>
              </w:rPr>
            </w:pPr>
            <w:r w:rsidRPr="004274C9">
              <w:rPr>
                <w:b/>
              </w:rPr>
              <w:t>HỘI ĐỒNG NHÂN DÂN</w:t>
            </w:r>
            <w:r w:rsidRPr="004274C9">
              <w:rPr>
                <w:b/>
              </w:rPr>
              <w:br/>
              <w:t>TỈNH HÀ TĨNH</w:t>
            </w:r>
          </w:p>
          <w:p w:rsidR="004274C9" w:rsidRPr="004274C9" w:rsidRDefault="000A3EF3" w:rsidP="004274C9">
            <w:pPr>
              <w:jc w:val="center"/>
              <w:rPr>
                <w:b/>
              </w:rPr>
            </w:pPr>
            <w:r>
              <w:rPr>
                <w:b/>
                <w:noProof/>
                <w:lang w:val="en-US" w:eastAsia="en-US"/>
              </w:rPr>
              <mc:AlternateContent>
                <mc:Choice Requires="wps">
                  <w:drawing>
                    <wp:anchor distT="4294967295" distB="4294967295" distL="114300" distR="114300" simplePos="0" relativeHeight="251665408" behindDoc="0" locked="0" layoutInCell="1" allowOverlap="1">
                      <wp:simplePos x="0" y="0"/>
                      <wp:positionH relativeFrom="column">
                        <wp:posOffset>539750</wp:posOffset>
                      </wp:positionH>
                      <wp:positionV relativeFrom="paragraph">
                        <wp:posOffset>32384</wp:posOffset>
                      </wp:positionV>
                      <wp:extent cx="935990" cy="0"/>
                      <wp:effectExtent l="0" t="0" r="1651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5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5pt,2.55pt" to="11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" strokecolor="black [3040]">
                      <o:lock v:ext="edit" shapetype="f"/>
                    </v:line>
                  </w:pict>
                </mc:Fallback>
              </mc:AlternateContent>
            </w:r>
          </w:p>
        </w:tc>
        <w:tc>
          <w:tcPr>
            <w:tcW w:w="3216" w:type="pct"/>
          </w:tcPr>
          <w:p w:rsidR="004274C9" w:rsidRPr="004274C9" w:rsidRDefault="000A3EF3" w:rsidP="004274C9">
            <w:pPr>
              <w:jc w:val="center"/>
              <w:rPr>
                <w:b/>
              </w:rPr>
            </w:pPr>
            <w:r>
              <w:rPr>
                <w:b/>
                <w:noProof/>
                <w:lang w:val="en-US" w:eastAsia="en-US"/>
              </w:rPr>
              <mc:AlternateContent>
                <mc:Choice Requires="wps">
                  <w:drawing>
                    <wp:anchor distT="4294967295" distB="4294967295" distL="114300" distR="114300" simplePos="0" relativeHeight="251666432" behindDoc="0" locked="0" layoutInCell="1" allowOverlap="1">
                      <wp:simplePos x="0" y="0"/>
                      <wp:positionH relativeFrom="column">
                        <wp:posOffset>889635</wp:posOffset>
                      </wp:positionH>
                      <wp:positionV relativeFrom="paragraph">
                        <wp:posOffset>419099</wp:posOffset>
                      </wp:positionV>
                      <wp:extent cx="1764030" cy="0"/>
                      <wp:effectExtent l="0" t="0" r="2667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4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05pt,33pt" to="208.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" strokecolor="black [3040]">
                      <o:lock v:ext="edit" shapetype="f"/>
                    </v:line>
                  </w:pict>
                </mc:Fallback>
              </mc:AlternateContent>
            </w:r>
            <w:r w:rsidR="004274C9" w:rsidRPr="004274C9">
              <w:rPr>
                <w:b/>
              </w:rPr>
              <w:t>CỘNG HÒA XÃ HỘI CHỦ NGHĨA VIỆT NAM</w:t>
            </w:r>
            <w:r w:rsidR="004274C9" w:rsidRPr="004274C9">
              <w:rPr>
                <w:b/>
              </w:rPr>
              <w:br/>
              <w:t>Độc lập - Tự do - Hạnh phúc</w:t>
            </w:r>
          </w:p>
        </w:tc>
      </w:tr>
      <w:tr w:rsidR="004274C9" w:rsidRPr="00A82CAF" w:rsidTr="004274C9">
        <w:tc>
          <w:tcPr>
            <w:tcW w:w="1784" w:type="pct"/>
          </w:tcPr>
          <w:p w:rsidR="004274C9" w:rsidRPr="004274C9" w:rsidRDefault="004274C9" w:rsidP="004274C9">
            <w:pPr>
              <w:jc w:val="center"/>
              <w:rPr>
                <w:b/>
              </w:rPr>
            </w:pPr>
            <w:r w:rsidRPr="004274C9">
              <w:t xml:space="preserve">Số: </w:t>
            </w:r>
            <w:r w:rsidR="00A87466">
              <w:rPr>
                <w:lang w:val="en-US"/>
              </w:rPr>
              <w:t xml:space="preserve">        </w:t>
            </w:r>
            <w:r w:rsidRPr="004274C9">
              <w:t>/201</w:t>
            </w:r>
            <w:r w:rsidR="00A87466">
              <w:rPr>
                <w:lang w:val="en-US"/>
              </w:rPr>
              <w:t>9</w:t>
            </w:r>
            <w:r w:rsidRPr="004274C9">
              <w:t>/NQ-HĐND</w:t>
            </w:r>
          </w:p>
          <w:p w:rsidR="004274C9" w:rsidRPr="004274C9" w:rsidRDefault="000A3EF3" w:rsidP="004274C9">
            <w:pPr>
              <w:jc w:val="center"/>
              <w:rPr>
                <w:b/>
              </w:rPr>
            </w:pPr>
            <w:r>
              <w:rPr>
                <w:b/>
                <w:noProof/>
                <w:lang w:val="en-US" w:eastAsia="en-US"/>
              </w:rPr>
              <mc:AlternateContent>
                <mc:Choice Requires="wps">
                  <w:drawing>
                    <wp:anchor distT="0" distB="0" distL="114300" distR="114300" simplePos="0" relativeHeight="251667456" behindDoc="0" locked="0" layoutInCell="1" allowOverlap="1">
                      <wp:simplePos x="0" y="0"/>
                      <wp:positionH relativeFrom="column">
                        <wp:posOffset>44450</wp:posOffset>
                      </wp:positionH>
                      <wp:positionV relativeFrom="paragraph">
                        <wp:posOffset>126365</wp:posOffset>
                      </wp:positionV>
                      <wp:extent cx="1179830" cy="301625"/>
                      <wp:effectExtent l="0" t="0" r="20320"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9830" cy="30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7E5E" w:rsidRPr="000834FF" w:rsidRDefault="00737E5E" w:rsidP="00737E5E">
                                  <w:pPr>
                                    <w:jc w:val="center"/>
                                    <w:rPr>
                                      <w:b/>
                                      <w:sz w:val="26"/>
                                      <w:szCs w:val="26"/>
                                    </w:rPr>
                                  </w:pPr>
                                  <w:r w:rsidRPr="000834FF">
                                    <w:rPr>
                                      <w:b/>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3.5pt;margin-top:9.95pt;width:92.9pt;height:2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" fillcolor="white [3201]" strokeweight=".5pt">
                      <v:path arrowok="t"/>
                      <v:textbox>
                        <w:txbxContent>
                          <w:p w:rsidR="00737E5E" w:rsidRPr="000834FF" w:rsidRDefault="00737E5E" w:rsidP="00737E5E">
                            <w:pPr>
                              <w:jc w:val="center"/>
                              <w:rPr>
                                <w:b/>
                                <w:sz w:val="26"/>
                                <w:szCs w:val="26"/>
                              </w:rPr>
                            </w:pPr>
                            <w:r w:rsidRPr="000834FF">
                              <w:rPr>
                                <w:b/>
                                <w:sz w:val="26"/>
                                <w:szCs w:val="26"/>
                              </w:rPr>
                              <w:t>DỰ THẢO</w:t>
                            </w:r>
                          </w:p>
                        </w:txbxContent>
                      </v:textbox>
                    </v:shape>
                  </w:pict>
                </mc:Fallback>
              </mc:AlternateContent>
            </w:r>
          </w:p>
        </w:tc>
        <w:tc>
          <w:tcPr>
            <w:tcW w:w="3216" w:type="pct"/>
          </w:tcPr>
          <w:p w:rsidR="004274C9" w:rsidRPr="00A87466" w:rsidRDefault="004274C9" w:rsidP="00A87466">
            <w:pPr>
              <w:jc w:val="center"/>
              <w:rPr>
                <w:i/>
              </w:rPr>
            </w:pPr>
            <w:r w:rsidRPr="004274C9">
              <w:rPr>
                <w:i/>
              </w:rPr>
              <w:t xml:space="preserve"> Hà Tĩnh, ngày </w:t>
            </w:r>
            <w:r w:rsidR="00A87466" w:rsidRPr="00A87466">
              <w:rPr>
                <w:i/>
              </w:rPr>
              <w:t xml:space="preserve">     </w:t>
            </w:r>
            <w:r w:rsidRPr="004274C9">
              <w:rPr>
                <w:i/>
              </w:rPr>
              <w:t xml:space="preserve"> tháng 12 năm 201</w:t>
            </w:r>
            <w:r w:rsidR="00A87466" w:rsidRPr="00A87466">
              <w:rPr>
                <w:i/>
              </w:rPr>
              <w:t>9</w:t>
            </w:r>
          </w:p>
        </w:tc>
      </w:tr>
    </w:tbl>
    <w:p w:rsidR="00895807" w:rsidRPr="00E639B2" w:rsidRDefault="00895807" w:rsidP="004274C9">
      <w:pPr>
        <w:jc w:val="center"/>
        <w:outlineLvl w:val="0"/>
        <w:rPr>
          <w:b/>
          <w:lang w:val="vi-VN"/>
        </w:rPr>
      </w:pPr>
    </w:p>
    <w:p w:rsidR="004274C9" w:rsidRPr="007377C6" w:rsidRDefault="004274C9" w:rsidP="004274C9">
      <w:pPr>
        <w:jc w:val="center"/>
        <w:outlineLvl w:val="0"/>
        <w:rPr>
          <w:b/>
          <w:lang w:val="vi-VN"/>
        </w:rPr>
      </w:pPr>
      <w:r w:rsidRPr="007377C6">
        <w:rPr>
          <w:b/>
          <w:lang w:val="vi-VN"/>
        </w:rPr>
        <w:t>NGHỊ QUYẾT</w:t>
      </w:r>
    </w:p>
    <w:p w:rsidR="004274C9" w:rsidRPr="007377C6" w:rsidRDefault="00292CCE" w:rsidP="004274C9">
      <w:pPr>
        <w:jc w:val="center"/>
        <w:rPr>
          <w:b/>
          <w:lang w:val="vi-VN"/>
        </w:rPr>
      </w:pPr>
      <w:r w:rsidRPr="007377C6">
        <w:rPr>
          <w:b/>
          <w:lang w:val="vi-VN"/>
        </w:rPr>
        <w:t>Phân bổ kế hoạch vốn dự phòng trung hạn 2016-2020 ngân sách</w:t>
      </w:r>
      <w:r w:rsidRPr="007377C6">
        <w:rPr>
          <w:b/>
          <w:lang w:val="vi-VN"/>
        </w:rPr>
        <w:br/>
        <w:t>Trung ương thực hiện Chương trình MTQG xây dựng nông thôn mới</w:t>
      </w:r>
    </w:p>
    <w:p w:rsidR="004274C9" w:rsidRPr="007377C6" w:rsidRDefault="000A3EF3" w:rsidP="004274C9">
      <w:pPr>
        <w:rPr>
          <w:lang w:val="nl-NL"/>
        </w:rPr>
      </w:pPr>
      <w:r>
        <w:rPr>
          <w:noProof/>
        </w:rPr>
        <mc:AlternateContent>
          <mc:Choice Requires="wps">
            <w:drawing>
              <wp:anchor distT="4294967293" distB="4294967293" distL="114300" distR="114300" simplePos="0" relativeHeight="251664384" behindDoc="0" locked="0" layoutInCell="1" allowOverlap="1">
                <wp:simplePos x="0" y="0"/>
                <wp:positionH relativeFrom="column">
                  <wp:posOffset>1823720</wp:posOffset>
                </wp:positionH>
                <wp:positionV relativeFrom="paragraph">
                  <wp:posOffset>28574</wp:posOffset>
                </wp:positionV>
                <wp:extent cx="2138680" cy="0"/>
                <wp:effectExtent l="0" t="0" r="13970" b="190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3.6pt,2.25pt" to="31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3gt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"/>
            </w:pict>
          </mc:Fallback>
        </mc:AlternateContent>
      </w:r>
    </w:p>
    <w:p w:rsidR="004274C9" w:rsidRPr="007377C6" w:rsidRDefault="004274C9" w:rsidP="004274C9">
      <w:pPr>
        <w:jc w:val="center"/>
        <w:rPr>
          <w:b/>
          <w:lang w:val="nl-NL"/>
        </w:rPr>
      </w:pPr>
    </w:p>
    <w:p w:rsidR="004274C9" w:rsidRPr="007377C6" w:rsidRDefault="004274C9" w:rsidP="004274C9">
      <w:pPr>
        <w:jc w:val="center"/>
        <w:rPr>
          <w:b/>
          <w:lang w:val="nl-NL"/>
        </w:rPr>
      </w:pPr>
      <w:r w:rsidRPr="007377C6">
        <w:rPr>
          <w:b/>
          <w:lang w:val="nl-NL"/>
        </w:rPr>
        <w:t>HỘI ĐỒNG NHÂN DÂN TỈNH HÀ TĨNH</w:t>
      </w:r>
    </w:p>
    <w:p w:rsidR="004274C9" w:rsidRPr="007377C6" w:rsidRDefault="004274C9" w:rsidP="004274C9">
      <w:pPr>
        <w:jc w:val="center"/>
        <w:rPr>
          <w:b/>
          <w:lang w:val="nl-NL"/>
        </w:rPr>
      </w:pPr>
      <w:r w:rsidRPr="007377C6">
        <w:rPr>
          <w:b/>
          <w:lang w:val="nl-NL"/>
        </w:rPr>
        <w:t xml:space="preserve">KHÓA XVII, KỲ HỌP THỨ </w:t>
      </w:r>
      <w:r w:rsidR="00C23D94" w:rsidRPr="007377C6">
        <w:rPr>
          <w:b/>
          <w:lang w:val="nl-NL"/>
        </w:rPr>
        <w:t>12</w:t>
      </w:r>
    </w:p>
    <w:p w:rsidR="004274C9" w:rsidRPr="007377C6" w:rsidRDefault="004274C9" w:rsidP="004274C9">
      <w:pPr>
        <w:rPr>
          <w:b/>
          <w:lang w:val="nl-NL"/>
        </w:rPr>
      </w:pPr>
    </w:p>
    <w:p w:rsidR="004274C9" w:rsidRPr="007377C6" w:rsidRDefault="004274C9" w:rsidP="00A55919">
      <w:pPr>
        <w:spacing w:before="120" w:line="240" w:lineRule="atLeast"/>
        <w:ind w:firstLine="720"/>
        <w:jc w:val="both"/>
        <w:rPr>
          <w:bCs/>
          <w:i/>
          <w:lang w:val="nl-NL"/>
        </w:rPr>
      </w:pPr>
      <w:r w:rsidRPr="007377C6">
        <w:rPr>
          <w:bCs/>
          <w:i/>
          <w:lang w:val="nl-NL"/>
        </w:rPr>
        <w:t>Căn cứ Luật Tổ chức chính quyền địa phương ngày 19 tháng 6 năm 2015;</w:t>
      </w:r>
    </w:p>
    <w:p w:rsidR="004274C9" w:rsidRPr="007377C6" w:rsidRDefault="004274C9" w:rsidP="00A55919">
      <w:pPr>
        <w:spacing w:before="120" w:line="240" w:lineRule="atLeast"/>
        <w:ind w:firstLine="720"/>
        <w:jc w:val="both"/>
        <w:rPr>
          <w:bCs/>
          <w:i/>
          <w:lang w:val="nl-NL"/>
        </w:rPr>
      </w:pPr>
      <w:r w:rsidRPr="007377C6">
        <w:rPr>
          <w:bCs/>
          <w:i/>
          <w:lang w:val="nl-NL"/>
        </w:rPr>
        <w:t>Căn cứ Luật Ban hành văn bản quy phạm pháp luật ngày 22 tháng 6 năm 2015;</w:t>
      </w:r>
    </w:p>
    <w:p w:rsidR="004150CC" w:rsidRPr="007377C6" w:rsidRDefault="00305689" w:rsidP="00305689">
      <w:pPr>
        <w:spacing w:before="120" w:after="120" w:line="360" w:lineRule="atLeast"/>
        <w:ind w:firstLine="720"/>
        <w:jc w:val="both"/>
        <w:rPr>
          <w:bCs/>
          <w:i/>
          <w:lang w:val="nl-NL"/>
        </w:rPr>
      </w:pPr>
      <w:r w:rsidRPr="007377C6">
        <w:rPr>
          <w:i/>
          <w:lang w:val="nl-NL"/>
        </w:rPr>
        <w:t xml:space="preserve">Căn cứ Quyết định số 1600/QĐ-TTg ngày 16/8/2016 của Thủ tướng Chính phủ về việc phê duyệt Chương trình MTQG về xây dựng nông thôn mới giai đoạn 2016 - 2020; </w:t>
      </w:r>
      <w:r w:rsidRPr="007377C6">
        <w:rPr>
          <w:bCs/>
          <w:i/>
          <w:shd w:val="clear" w:color="auto" w:fill="FFFFFF"/>
          <w:lang w:val="nl-NL"/>
        </w:rPr>
        <w:t>Quyết định số 12/QĐ-TTg ngày 22/4/2017 của Thủ tướng Chính phủ ban hành Quy định nguyên tắc, tiêu chí, định mức phân bổ vốn ngân sách Trung ương và tỷ lệ vốn đối ứng từ ngân sách địa phương thực hiện Chương trình MTQG</w:t>
      </w:r>
      <w:r w:rsidR="0073393A" w:rsidRPr="007377C6">
        <w:rPr>
          <w:bCs/>
          <w:i/>
          <w:shd w:val="clear" w:color="auto" w:fill="FFFFFF"/>
          <w:lang w:val="nl-NL"/>
        </w:rPr>
        <w:t xml:space="preserve"> </w:t>
      </w:r>
      <w:r w:rsidRPr="007377C6">
        <w:rPr>
          <w:bCs/>
          <w:i/>
          <w:shd w:val="clear" w:color="auto" w:fill="FFFFFF"/>
          <w:lang w:val="nl-NL"/>
        </w:rPr>
        <w:t>xây dựng nông thôn mới giai đoạn 2016-2020;</w:t>
      </w:r>
      <w:r w:rsidRPr="007377C6">
        <w:rPr>
          <w:i/>
          <w:lang w:val="nl-NL"/>
        </w:rPr>
        <w:t xml:space="preserve"> Quyết định số 2261/QĐ-TTg ngày 15/12/2014 của Thủ tướng Chính phủ Phê duyệt Chương trình hỗ trợ phát triển hợp tác xã giai đoạn 2015-2020; Quyết định số 712/QĐ-TTg ngày 26/5/2017 của Thủ tướng Chính phủ Phê duyệt Đề án thí điểm hoàn thiện và nhân rộng mô hình bảo vệ môi trường trong xây dựng nông thôn mới tại các xã khó khăn, biên giới, hải đảo theo hướng xã hội hóa, giai đoạn 2017-2020; Quyết định số 1385/QĐ-TTg ngày 21/10/2018 của Thủ tướng Chính phủ Phê duyệt Đề án hỗ trợ thôn, bản, ấp của các xã đặc biệt khó khăn khu vực biên giới, vùng núi, vùng bãi ngang ven biển và hải đảo xây dựng nông thôn mới và giảm nghèo bền vững giai đoạn 2018-2020</w:t>
      </w:r>
      <w:r w:rsidRPr="007377C6">
        <w:rPr>
          <w:i/>
          <w:shd w:val="clear" w:color="auto" w:fill="FFFFFF"/>
          <w:lang w:val="nl-NL"/>
        </w:rPr>
        <w:t xml:space="preserve"> và </w:t>
      </w:r>
      <w:r w:rsidRPr="007377C6">
        <w:rPr>
          <w:i/>
          <w:lang w:val="nl-NL"/>
        </w:rPr>
        <w:t>Hướng dẫn số 1809/BKHĐT-KTNN ngày 22/3/2019 của Bộ Kế hoạch và Đầu tư Về việc hướng dẫn sử dụng vốn dự phòng trung hạn 2016-2020 của Chương trình MTQG xây dựng nông thôn mới</w:t>
      </w:r>
      <w:r w:rsidRPr="007377C6">
        <w:rPr>
          <w:bCs/>
          <w:i/>
          <w:shd w:val="clear" w:color="auto" w:fill="FFFFFF"/>
          <w:lang w:val="nl-NL"/>
        </w:rPr>
        <w:t>;</w:t>
      </w:r>
    </w:p>
    <w:p w:rsidR="0099690D" w:rsidRPr="007377C6" w:rsidRDefault="0059731C" w:rsidP="00A55919">
      <w:pPr>
        <w:spacing w:before="120" w:line="240" w:lineRule="atLeast"/>
        <w:ind w:firstLine="720"/>
        <w:jc w:val="both"/>
        <w:rPr>
          <w:bCs/>
          <w:i/>
          <w:lang w:val="nl-NL"/>
        </w:rPr>
      </w:pPr>
      <w:r w:rsidRPr="007377C6">
        <w:rPr>
          <w:i/>
          <w:lang w:val="pt-BR"/>
        </w:rPr>
        <w:t>X</w:t>
      </w:r>
      <w:r w:rsidR="0099690D" w:rsidRPr="007377C6">
        <w:rPr>
          <w:i/>
          <w:lang w:val="pt-BR"/>
        </w:rPr>
        <w:t xml:space="preserve">ét </w:t>
      </w:r>
      <w:r w:rsidR="0099690D" w:rsidRPr="007377C6">
        <w:rPr>
          <w:bCs/>
          <w:i/>
          <w:lang w:val="nl-NL"/>
        </w:rPr>
        <w:t xml:space="preserve">Tờ trình số </w:t>
      </w:r>
      <w:r w:rsidR="00373B85" w:rsidRPr="007377C6">
        <w:rPr>
          <w:bCs/>
          <w:i/>
          <w:lang w:val="nl-NL"/>
        </w:rPr>
        <w:t>....</w:t>
      </w:r>
      <w:r w:rsidR="009559F0" w:rsidRPr="007377C6">
        <w:rPr>
          <w:bCs/>
          <w:i/>
          <w:lang w:val="nl-NL"/>
        </w:rPr>
        <w:t>/</w:t>
      </w:r>
      <w:r w:rsidR="0099690D" w:rsidRPr="007377C6">
        <w:rPr>
          <w:bCs/>
          <w:i/>
          <w:lang w:val="nl-NL"/>
        </w:rPr>
        <w:t>TTr-UBND ngày</w:t>
      </w:r>
      <w:r w:rsidR="00EA4E32" w:rsidRPr="007377C6">
        <w:rPr>
          <w:bCs/>
          <w:i/>
          <w:lang w:val="nl-NL"/>
        </w:rPr>
        <w:t xml:space="preserve"> </w:t>
      </w:r>
      <w:r w:rsidR="00373B85" w:rsidRPr="007377C6">
        <w:rPr>
          <w:bCs/>
          <w:i/>
          <w:lang w:val="nl-NL"/>
        </w:rPr>
        <w:t>...</w:t>
      </w:r>
      <w:r w:rsidR="00EA4E32" w:rsidRPr="007377C6">
        <w:rPr>
          <w:bCs/>
          <w:i/>
          <w:lang w:val="nl-NL"/>
        </w:rPr>
        <w:t xml:space="preserve"> </w:t>
      </w:r>
      <w:r w:rsidR="0099690D" w:rsidRPr="007377C6">
        <w:rPr>
          <w:bCs/>
          <w:i/>
          <w:lang w:val="nl-NL"/>
        </w:rPr>
        <w:t xml:space="preserve">tháng </w:t>
      </w:r>
      <w:r w:rsidR="00625C5B" w:rsidRPr="007377C6">
        <w:rPr>
          <w:bCs/>
          <w:i/>
          <w:lang w:val="nl-NL"/>
        </w:rPr>
        <w:t xml:space="preserve">12 </w:t>
      </w:r>
      <w:r w:rsidR="0099690D" w:rsidRPr="007377C6">
        <w:rPr>
          <w:bCs/>
          <w:i/>
          <w:lang w:val="nl-NL"/>
        </w:rPr>
        <w:t>năm 201</w:t>
      </w:r>
      <w:r w:rsidR="00373B85" w:rsidRPr="007377C6">
        <w:rPr>
          <w:bCs/>
          <w:i/>
          <w:lang w:val="nl-NL"/>
        </w:rPr>
        <w:t>9</w:t>
      </w:r>
      <w:r w:rsidR="00CE157A" w:rsidRPr="007377C6">
        <w:rPr>
          <w:bCs/>
          <w:i/>
          <w:lang w:val="nl-NL"/>
        </w:rPr>
        <w:t xml:space="preserve"> </w:t>
      </w:r>
      <w:r w:rsidR="00DA6008" w:rsidRPr="007377C6">
        <w:rPr>
          <w:bCs/>
          <w:i/>
          <w:lang w:val="nl-NL"/>
        </w:rPr>
        <w:t>của Ủy ban nhân dân tỉnh</w:t>
      </w:r>
      <w:r w:rsidR="00554F39" w:rsidRPr="007377C6">
        <w:rPr>
          <w:bCs/>
          <w:i/>
          <w:lang w:val="nl-NL"/>
        </w:rPr>
        <w:t xml:space="preserve"> về </w:t>
      </w:r>
      <w:r w:rsidR="00690AED" w:rsidRPr="007377C6">
        <w:rPr>
          <w:bCs/>
          <w:i/>
          <w:lang w:val="nl-NL"/>
        </w:rPr>
        <w:t>việc</w:t>
      </w:r>
      <w:r w:rsidR="008E51B1" w:rsidRPr="007377C6">
        <w:rPr>
          <w:bCs/>
          <w:i/>
          <w:lang w:val="nl-NL"/>
        </w:rPr>
        <w:t xml:space="preserve"> </w:t>
      </w:r>
      <w:r w:rsidR="00373B85" w:rsidRPr="007377C6">
        <w:rPr>
          <w:i/>
          <w:lang w:val="nl-NL"/>
        </w:rPr>
        <w:t>p</w:t>
      </w:r>
      <w:r w:rsidR="00373B85" w:rsidRPr="007377C6">
        <w:rPr>
          <w:i/>
          <w:lang w:val="vi-VN"/>
        </w:rPr>
        <w:t>hân bổ kế hoạch vốn dự phòng trung hạn 2016-2020 ngân sách</w:t>
      </w:r>
      <w:r w:rsidR="00373B85" w:rsidRPr="007377C6">
        <w:rPr>
          <w:i/>
          <w:lang w:val="nl-NL"/>
        </w:rPr>
        <w:t xml:space="preserve"> </w:t>
      </w:r>
      <w:r w:rsidR="00373B85" w:rsidRPr="007377C6">
        <w:rPr>
          <w:i/>
          <w:lang w:val="vi-VN"/>
        </w:rPr>
        <w:t>Trung ương thực hiện Chương trình MTQG xây dựng nông thôn mới</w:t>
      </w:r>
      <w:r w:rsidR="0099690D" w:rsidRPr="007377C6">
        <w:rPr>
          <w:bCs/>
          <w:i/>
          <w:lang w:val="nl-NL"/>
        </w:rPr>
        <w:t xml:space="preserve">; </w:t>
      </w:r>
      <w:r w:rsidRPr="007377C6">
        <w:rPr>
          <w:bCs/>
          <w:i/>
          <w:lang w:val="nl-NL"/>
        </w:rPr>
        <w:t>b</w:t>
      </w:r>
      <w:r w:rsidR="0099690D" w:rsidRPr="007377C6">
        <w:rPr>
          <w:bCs/>
          <w:i/>
          <w:lang w:val="nl-NL"/>
        </w:rPr>
        <w:t xml:space="preserve">áo cáo thẩm tra của Ban </w:t>
      </w:r>
      <w:r w:rsidR="00A55919" w:rsidRPr="007377C6">
        <w:rPr>
          <w:bCs/>
          <w:i/>
          <w:lang w:val="nl-NL"/>
        </w:rPr>
        <w:t>k</w:t>
      </w:r>
      <w:r w:rsidR="0099690D" w:rsidRPr="007377C6">
        <w:rPr>
          <w:bCs/>
          <w:i/>
          <w:lang w:val="nl-NL"/>
        </w:rPr>
        <w:t xml:space="preserve">inh tế - </w:t>
      </w:r>
      <w:r w:rsidR="00A55919" w:rsidRPr="007377C6">
        <w:rPr>
          <w:bCs/>
          <w:i/>
          <w:lang w:val="nl-NL"/>
        </w:rPr>
        <w:t>n</w:t>
      </w:r>
      <w:r w:rsidR="0099690D" w:rsidRPr="007377C6">
        <w:rPr>
          <w:bCs/>
          <w:i/>
          <w:lang w:val="nl-NL"/>
        </w:rPr>
        <w:t>gân sách và ý kiến thảo luận của các đại biểu Hội đồng nhân dân tỉnh tại kỳ họp.</w:t>
      </w:r>
    </w:p>
    <w:p w:rsidR="0099690D" w:rsidRPr="007377C6" w:rsidRDefault="0099690D" w:rsidP="00F84B44">
      <w:pPr>
        <w:spacing w:before="360" w:after="360" w:line="240" w:lineRule="atLeast"/>
        <w:jc w:val="center"/>
        <w:rPr>
          <w:b/>
          <w:lang w:val="nl-NL"/>
        </w:rPr>
      </w:pPr>
      <w:r w:rsidRPr="007377C6">
        <w:rPr>
          <w:b/>
          <w:lang w:val="nl-NL"/>
        </w:rPr>
        <w:t>QUYẾT NGHỊ:</w:t>
      </w:r>
    </w:p>
    <w:p w:rsidR="007577BA" w:rsidRPr="007377C6" w:rsidRDefault="0099690D" w:rsidP="00300615">
      <w:pPr>
        <w:widowControl w:val="0"/>
        <w:spacing w:before="120" w:line="240" w:lineRule="atLeast"/>
        <w:ind w:firstLine="720"/>
        <w:jc w:val="both"/>
        <w:rPr>
          <w:bCs/>
          <w:i/>
          <w:noProof/>
          <w:lang w:val="vi-VN"/>
        </w:rPr>
      </w:pPr>
      <w:r w:rsidRPr="007377C6">
        <w:rPr>
          <w:b/>
          <w:bCs/>
          <w:lang w:val="nl-NL"/>
        </w:rPr>
        <w:lastRenderedPageBreak/>
        <w:t xml:space="preserve">Điều 1. </w:t>
      </w:r>
      <w:r w:rsidR="00300615" w:rsidRPr="007377C6">
        <w:rPr>
          <w:lang w:val="nl-NL"/>
        </w:rPr>
        <w:t xml:space="preserve">Phân bổ số tiền 131.580 triệu đồng </w:t>
      </w:r>
      <w:r w:rsidR="00300615" w:rsidRPr="007377C6">
        <w:rPr>
          <w:i/>
          <w:lang w:val="nl-NL"/>
        </w:rPr>
        <w:t>(một trăm ba mươi mốt tỷ năm trăm tám mươi triệu đồng)</w:t>
      </w:r>
      <w:r w:rsidR="00300615" w:rsidRPr="007377C6">
        <w:rPr>
          <w:lang w:val="nl-NL"/>
        </w:rPr>
        <w:t xml:space="preserve"> kế hoạch vốn dự phòng trung hạn 2016-2020 nguồn Ngân sách Trung ương thực hiện Chương trình MTQG xây dựng nông thôn mới cho các đơn vị, địa phương theo Phụ lục 01, 02 đính kèm, trong đó vốn đã phân bổ năm 2019 là 38.200 triệu đồng</w:t>
      </w:r>
      <w:r w:rsidR="00300615" w:rsidRPr="007377C6">
        <w:rPr>
          <w:i/>
          <w:lang w:val="nl-NL"/>
        </w:rPr>
        <w:t>.</w:t>
      </w:r>
    </w:p>
    <w:p w:rsidR="003C03F1" w:rsidRPr="007377C6" w:rsidRDefault="009D3F03" w:rsidP="00A55919">
      <w:pPr>
        <w:widowControl w:val="0"/>
        <w:spacing w:before="120" w:line="240" w:lineRule="atLeast"/>
        <w:ind w:firstLine="720"/>
        <w:jc w:val="both"/>
        <w:rPr>
          <w:b/>
          <w:lang w:val="pt-BR"/>
        </w:rPr>
      </w:pPr>
      <w:r w:rsidRPr="007377C6">
        <w:rPr>
          <w:b/>
          <w:lang w:val="pt-BR"/>
        </w:rPr>
        <w:t xml:space="preserve">Điều </w:t>
      </w:r>
      <w:r w:rsidR="00FF54A0" w:rsidRPr="007377C6">
        <w:rPr>
          <w:b/>
          <w:lang w:val="pt-BR"/>
        </w:rPr>
        <w:t>2</w:t>
      </w:r>
      <w:r w:rsidRPr="007377C6">
        <w:rPr>
          <w:b/>
          <w:lang w:val="pt-BR"/>
        </w:rPr>
        <w:t xml:space="preserve">. </w:t>
      </w:r>
      <w:r w:rsidR="007F4F60" w:rsidRPr="007377C6">
        <w:rPr>
          <w:b/>
          <w:lang w:val="pt-BR"/>
        </w:rPr>
        <w:t>Tổ chức thực hiện</w:t>
      </w:r>
    </w:p>
    <w:p w:rsidR="003F013E" w:rsidRPr="007377C6" w:rsidRDefault="003F013E" w:rsidP="00A55919">
      <w:pPr>
        <w:spacing w:before="120" w:line="240" w:lineRule="atLeast"/>
        <w:ind w:firstLine="720"/>
        <w:jc w:val="both"/>
        <w:rPr>
          <w:noProof/>
          <w:lang w:val="vi-VN"/>
        </w:rPr>
      </w:pPr>
      <w:r w:rsidRPr="007377C6">
        <w:rPr>
          <w:noProof/>
          <w:lang w:val="vi-VN"/>
        </w:rPr>
        <w:t>1. Ủy ban nhân dân tỉnh cụ thể hóa</w:t>
      </w:r>
      <w:r w:rsidR="00D262FE" w:rsidRPr="007377C6">
        <w:rPr>
          <w:noProof/>
          <w:lang w:val="vi-VN"/>
        </w:rPr>
        <w:t xml:space="preserve"> </w:t>
      </w:r>
      <w:r w:rsidR="00B46969" w:rsidRPr="007377C6">
        <w:rPr>
          <w:noProof/>
          <w:lang w:val="pt-BR"/>
        </w:rPr>
        <w:t xml:space="preserve">các nội dung của </w:t>
      </w:r>
      <w:r w:rsidR="00D262FE" w:rsidRPr="007377C6">
        <w:rPr>
          <w:noProof/>
          <w:lang w:val="vi-VN"/>
        </w:rPr>
        <w:t xml:space="preserve">từng </w:t>
      </w:r>
      <w:r w:rsidR="00FF0BE2" w:rsidRPr="007377C6">
        <w:rPr>
          <w:noProof/>
          <w:lang w:val="pt-BR"/>
        </w:rPr>
        <w:t>chương trình, đề án</w:t>
      </w:r>
      <w:r w:rsidR="00D262FE" w:rsidRPr="007377C6">
        <w:rPr>
          <w:noProof/>
          <w:lang w:val="vi-VN"/>
        </w:rPr>
        <w:t xml:space="preserve">, </w:t>
      </w:r>
      <w:r w:rsidR="00B04A27" w:rsidRPr="007377C6">
        <w:rPr>
          <w:noProof/>
          <w:lang w:val="vi-VN"/>
        </w:rPr>
        <w:t>báo cáo</w:t>
      </w:r>
      <w:r w:rsidR="00D262FE" w:rsidRPr="007377C6">
        <w:rPr>
          <w:noProof/>
          <w:lang w:val="vi-VN"/>
        </w:rPr>
        <w:t xml:space="preserve"> Thường trực Hội đồng nhân dân tỉnh </w:t>
      </w:r>
      <w:r w:rsidR="00B04A27" w:rsidRPr="007377C6">
        <w:rPr>
          <w:noProof/>
          <w:lang w:val="vi-VN"/>
        </w:rPr>
        <w:t>để thống nhất</w:t>
      </w:r>
      <w:r w:rsidRPr="007377C6">
        <w:rPr>
          <w:noProof/>
          <w:lang w:val="vi-VN"/>
        </w:rPr>
        <w:t xml:space="preserve"> và tổ chức triển khai thực hiện</w:t>
      </w:r>
      <w:r w:rsidR="00FF0BE2" w:rsidRPr="007377C6">
        <w:rPr>
          <w:noProof/>
          <w:lang w:val="pt-BR"/>
        </w:rPr>
        <w:t xml:space="preserve"> đối với các nội dung chưa phân bổ chi tiết</w:t>
      </w:r>
      <w:r w:rsidR="00A55919" w:rsidRPr="007377C6">
        <w:rPr>
          <w:noProof/>
          <w:lang w:val="vi-VN"/>
        </w:rPr>
        <w:t>;</w:t>
      </w:r>
      <w:r w:rsidRPr="007377C6">
        <w:rPr>
          <w:noProof/>
          <w:lang w:val="vi-VN"/>
        </w:rPr>
        <w:t xml:space="preserve"> định kỳ báo cáo Hội đồng nhân dân tỉnh. Trong quá trình thực hiện nếu có vấn đề phát sinh, điều chỉnh, Ủy ban nhân dân tỉnh thống nhất với Thường trực Hội đồng nhân dân tỉnh quyết định và báo cáo Hội đồng nhâ</w:t>
      </w:r>
      <w:r w:rsidR="00FF0BE2" w:rsidRPr="007377C6">
        <w:rPr>
          <w:noProof/>
          <w:lang w:val="vi-VN"/>
        </w:rPr>
        <w:t>n dân tỉnh tại kỳ họp gần nhất.</w:t>
      </w:r>
    </w:p>
    <w:p w:rsidR="00BE146D" w:rsidRPr="007377C6" w:rsidRDefault="00BE146D" w:rsidP="00A55919">
      <w:pPr>
        <w:spacing w:before="120" w:line="240" w:lineRule="atLeast"/>
        <w:ind w:firstLine="720"/>
        <w:jc w:val="both"/>
        <w:rPr>
          <w:noProof/>
          <w:lang w:val="vi-VN"/>
        </w:rPr>
      </w:pPr>
      <w:r w:rsidRPr="007377C6">
        <w:rPr>
          <w:noProof/>
          <w:lang w:val="vi-VN"/>
        </w:rPr>
        <w:t>2. Thường trực Hội đồng nhân dân tỉnh, các ban Hội đồng nhân dân, các tổ đại biểu Hội đồng nhân dân và đại biểu của Hội đồng nhân dân tỉnh giám sát việc thực hiện Nghị quyết này.</w:t>
      </w:r>
    </w:p>
    <w:p w:rsidR="004274C9" w:rsidRPr="00E639B2" w:rsidRDefault="003F013E" w:rsidP="00A55919">
      <w:pPr>
        <w:spacing w:before="120" w:line="240" w:lineRule="atLeast"/>
        <w:ind w:firstLine="720"/>
        <w:jc w:val="both"/>
        <w:rPr>
          <w:noProof/>
          <w:sz w:val="29"/>
          <w:szCs w:val="29"/>
          <w:lang w:val="vi-VN"/>
        </w:rPr>
      </w:pPr>
      <w:r w:rsidRPr="007377C6">
        <w:rPr>
          <w:noProof/>
          <w:lang w:val="vi-VN"/>
        </w:rPr>
        <w:t xml:space="preserve">Nghị quyết này được Hội đồng nhân dân tỉnh khoá XVII, kỳ họp thứ </w:t>
      </w:r>
      <w:r w:rsidR="006D070B" w:rsidRPr="007377C6">
        <w:rPr>
          <w:noProof/>
          <w:lang w:val="vi-VN"/>
        </w:rPr>
        <w:t>12</w:t>
      </w:r>
      <w:r w:rsidRPr="007377C6">
        <w:rPr>
          <w:noProof/>
          <w:lang w:val="vi-VN"/>
        </w:rPr>
        <w:t xml:space="preserve"> thông qua ngày </w:t>
      </w:r>
      <w:r w:rsidR="006D070B" w:rsidRPr="007377C6">
        <w:rPr>
          <w:noProof/>
          <w:lang w:val="vi-VN"/>
        </w:rPr>
        <w:t>…</w:t>
      </w:r>
      <w:r w:rsidRPr="007377C6">
        <w:rPr>
          <w:noProof/>
          <w:lang w:val="vi-VN"/>
        </w:rPr>
        <w:t xml:space="preserve"> tháng 12 năm 201</w:t>
      </w:r>
      <w:r w:rsidR="006D070B" w:rsidRPr="007377C6">
        <w:rPr>
          <w:noProof/>
          <w:lang w:val="vi-VN"/>
        </w:rPr>
        <w:t>9</w:t>
      </w:r>
      <w:r w:rsidRPr="007377C6">
        <w:rPr>
          <w:noProof/>
          <w:lang w:val="vi-VN"/>
        </w:rPr>
        <w:t xml:space="preserve"> và có hiệu lực </w:t>
      </w:r>
      <w:r w:rsidR="00A55919" w:rsidRPr="007377C6">
        <w:rPr>
          <w:noProof/>
          <w:lang w:val="vi-VN"/>
        </w:rPr>
        <w:t xml:space="preserve">từ ngày </w:t>
      </w:r>
      <w:r w:rsidR="006D070B" w:rsidRPr="007377C6">
        <w:rPr>
          <w:noProof/>
          <w:lang w:val="vi-VN"/>
        </w:rPr>
        <w:t>…</w:t>
      </w:r>
      <w:r w:rsidR="00A55919" w:rsidRPr="007377C6">
        <w:rPr>
          <w:noProof/>
          <w:lang w:val="vi-VN"/>
        </w:rPr>
        <w:t xml:space="preserve"> tháng 12 năm 201</w:t>
      </w:r>
      <w:r w:rsidR="006D070B" w:rsidRPr="007377C6">
        <w:rPr>
          <w:noProof/>
          <w:lang w:val="vi-VN"/>
        </w:rPr>
        <w:t>9</w:t>
      </w:r>
      <w:r w:rsidRPr="007377C6">
        <w:rPr>
          <w:noProof/>
          <w:lang w:val="vi-VN"/>
        </w:rPr>
        <w:t>./.</w:t>
      </w:r>
      <w:r w:rsidR="004274C9" w:rsidRPr="007377C6">
        <w:rPr>
          <w:noProof/>
          <w:lang w:val="vi-VN"/>
        </w:rPr>
        <w:t xml:space="preserve"> </w:t>
      </w:r>
    </w:p>
    <w:p w:rsidR="004274C9" w:rsidRPr="00E639B2" w:rsidRDefault="004274C9" w:rsidP="004274C9">
      <w:pPr>
        <w:jc w:val="both"/>
        <w:rPr>
          <w:i/>
          <w:lang w:val="vi-VN"/>
        </w:rPr>
      </w:pPr>
    </w:p>
    <w:tbl>
      <w:tblPr>
        <w:tblW w:w="5000" w:type="pct"/>
        <w:tblLook w:val="00A0" w:firstRow="1" w:lastRow="0" w:firstColumn="1" w:lastColumn="0" w:noHBand="0" w:noVBand="0"/>
      </w:tblPr>
      <w:tblGrid>
        <w:gridCol w:w="5811"/>
        <w:gridCol w:w="3477"/>
      </w:tblGrid>
      <w:tr w:rsidR="004274C9" w:rsidRPr="004274C9" w:rsidTr="009F5623">
        <w:tc>
          <w:tcPr>
            <w:tcW w:w="3128" w:type="pct"/>
          </w:tcPr>
          <w:p w:rsidR="004274C9" w:rsidRPr="004274C9" w:rsidRDefault="004274C9" w:rsidP="004274C9">
            <w:pPr>
              <w:rPr>
                <w:b/>
                <w:i/>
                <w:noProof/>
                <w:sz w:val="24"/>
                <w:lang w:val="vi-VN" w:eastAsia="en-GB"/>
              </w:rPr>
            </w:pPr>
            <w:r w:rsidRPr="004274C9">
              <w:rPr>
                <w:b/>
                <w:i/>
                <w:noProof/>
                <w:sz w:val="24"/>
                <w:lang w:val="vi-VN" w:eastAsia="en-GB"/>
              </w:rPr>
              <w:t>Nơi nhận:</w:t>
            </w:r>
          </w:p>
          <w:p w:rsidR="007A18B7" w:rsidRPr="000F5293" w:rsidRDefault="007A18B7" w:rsidP="007A18B7">
            <w:pPr>
              <w:jc w:val="both"/>
              <w:rPr>
                <w:noProof/>
                <w:sz w:val="22"/>
                <w:lang w:val="vi-VN" w:eastAsia="en-GB"/>
              </w:rPr>
            </w:pPr>
            <w:r w:rsidRPr="000F5293">
              <w:rPr>
                <w:noProof/>
                <w:sz w:val="22"/>
                <w:lang w:val="vi-VN" w:eastAsia="en-GB"/>
              </w:rPr>
              <w:t xml:space="preserve">- Bộ </w:t>
            </w:r>
            <w:r w:rsidRPr="007A18B7">
              <w:rPr>
                <w:noProof/>
                <w:sz w:val="22"/>
                <w:lang w:val="vi-VN" w:eastAsia="en-GB"/>
              </w:rPr>
              <w:t>Kế hoạch &amp; Đầu tư</w:t>
            </w:r>
            <w:r w:rsidRPr="000F5293">
              <w:rPr>
                <w:noProof/>
                <w:sz w:val="22"/>
                <w:lang w:val="vi-VN" w:eastAsia="en-GB"/>
              </w:rPr>
              <w:t>;</w:t>
            </w:r>
          </w:p>
          <w:p w:rsidR="007A18B7" w:rsidRPr="000F5293" w:rsidRDefault="007A18B7" w:rsidP="007A18B7">
            <w:pPr>
              <w:jc w:val="both"/>
              <w:rPr>
                <w:noProof/>
                <w:sz w:val="22"/>
                <w:lang w:val="vi-VN" w:eastAsia="en-GB"/>
              </w:rPr>
            </w:pPr>
            <w:r w:rsidRPr="000F5293">
              <w:rPr>
                <w:noProof/>
                <w:sz w:val="22"/>
                <w:lang w:val="vi-VN" w:eastAsia="en-GB"/>
              </w:rPr>
              <w:t>- TT Tỉnh uỷ, HĐND, UBND, UBMTTQ tỉnh;</w:t>
            </w:r>
          </w:p>
          <w:p w:rsidR="007A18B7" w:rsidRPr="000F5293" w:rsidRDefault="007A18B7" w:rsidP="007A18B7">
            <w:pPr>
              <w:jc w:val="both"/>
              <w:rPr>
                <w:noProof/>
                <w:sz w:val="22"/>
                <w:lang w:val="vi-VN" w:eastAsia="en-GB"/>
              </w:rPr>
            </w:pPr>
            <w:r w:rsidRPr="000F5293">
              <w:rPr>
                <w:noProof/>
                <w:sz w:val="22"/>
                <w:lang w:val="vi-VN" w:eastAsia="en-GB"/>
              </w:rPr>
              <w:t xml:space="preserve">- </w:t>
            </w:r>
            <w:r w:rsidRPr="007A18B7">
              <w:rPr>
                <w:noProof/>
                <w:sz w:val="22"/>
                <w:lang w:val="vi-VN" w:eastAsia="en-GB"/>
              </w:rPr>
              <w:t xml:space="preserve">Đoàn </w:t>
            </w:r>
            <w:r w:rsidRPr="000F5293">
              <w:rPr>
                <w:noProof/>
                <w:sz w:val="22"/>
                <w:lang w:val="vi-VN" w:eastAsia="en-GB"/>
              </w:rPr>
              <w:t xml:space="preserve">Đại biểu Quốc hội </w:t>
            </w:r>
            <w:r w:rsidRPr="007A18B7">
              <w:rPr>
                <w:noProof/>
                <w:sz w:val="22"/>
                <w:lang w:val="vi-VN" w:eastAsia="en-GB"/>
              </w:rPr>
              <w:t>tỉnh</w:t>
            </w:r>
            <w:r w:rsidRPr="000F5293">
              <w:rPr>
                <w:noProof/>
                <w:sz w:val="22"/>
                <w:lang w:val="vi-VN" w:eastAsia="en-GB"/>
              </w:rPr>
              <w:t>;</w:t>
            </w:r>
          </w:p>
          <w:p w:rsidR="007A18B7" w:rsidRPr="000F5293" w:rsidRDefault="007A18B7" w:rsidP="007A18B7">
            <w:pPr>
              <w:jc w:val="both"/>
              <w:rPr>
                <w:noProof/>
                <w:sz w:val="22"/>
                <w:lang w:val="vi-VN" w:eastAsia="en-GB"/>
              </w:rPr>
            </w:pPr>
            <w:r w:rsidRPr="000F5293">
              <w:rPr>
                <w:noProof/>
                <w:sz w:val="22"/>
                <w:lang w:val="vi-VN" w:eastAsia="en-GB"/>
              </w:rPr>
              <w:t>- Đại biểu HĐND tỉnh;</w:t>
            </w:r>
          </w:p>
          <w:p w:rsidR="007A18B7" w:rsidRPr="00924A46" w:rsidRDefault="007A18B7" w:rsidP="00924A46">
            <w:pPr>
              <w:ind w:right="1484"/>
              <w:jc w:val="both"/>
              <w:rPr>
                <w:noProof/>
                <w:sz w:val="22"/>
                <w:lang w:val="vi-VN" w:eastAsia="en-GB"/>
              </w:rPr>
            </w:pPr>
            <w:r w:rsidRPr="000F5293">
              <w:rPr>
                <w:noProof/>
                <w:sz w:val="22"/>
                <w:lang w:val="vi-VN" w:eastAsia="en-GB"/>
              </w:rPr>
              <w:t xml:space="preserve">- </w:t>
            </w:r>
            <w:r w:rsidRPr="007A18B7">
              <w:rPr>
                <w:noProof/>
                <w:sz w:val="22"/>
                <w:lang w:val="vi-VN" w:eastAsia="en-GB"/>
              </w:rPr>
              <w:t xml:space="preserve">Các </w:t>
            </w:r>
            <w:r w:rsidRPr="000F5293">
              <w:rPr>
                <w:noProof/>
                <w:sz w:val="22"/>
                <w:lang w:val="vi-VN" w:eastAsia="en-GB"/>
              </w:rPr>
              <w:t>Văn phòng</w:t>
            </w:r>
            <w:r w:rsidRPr="007A18B7">
              <w:rPr>
                <w:noProof/>
                <w:sz w:val="22"/>
                <w:lang w:val="vi-VN" w:eastAsia="en-GB"/>
              </w:rPr>
              <w:t>:</w:t>
            </w:r>
            <w:r w:rsidRPr="000F5293">
              <w:rPr>
                <w:noProof/>
                <w:sz w:val="22"/>
                <w:lang w:val="vi-VN" w:eastAsia="en-GB"/>
              </w:rPr>
              <w:t xml:space="preserve"> Tỉnh uỷ</w:t>
            </w:r>
            <w:r w:rsidR="00D613B1" w:rsidRPr="00D613B1">
              <w:rPr>
                <w:noProof/>
                <w:sz w:val="22"/>
                <w:lang w:val="vi-VN" w:eastAsia="en-GB"/>
              </w:rPr>
              <w:t>;</w:t>
            </w:r>
            <w:r w:rsidRPr="007A18B7">
              <w:rPr>
                <w:noProof/>
                <w:sz w:val="22"/>
                <w:lang w:val="vi-VN" w:eastAsia="en-GB"/>
              </w:rPr>
              <w:t xml:space="preserve"> </w:t>
            </w:r>
            <w:r w:rsidR="00D613B1" w:rsidRPr="007A18B7">
              <w:rPr>
                <w:noProof/>
                <w:sz w:val="22"/>
                <w:lang w:val="vi-VN" w:eastAsia="en-GB"/>
              </w:rPr>
              <w:t>Đoàn ĐBQH</w:t>
            </w:r>
            <w:r w:rsidR="00924A46" w:rsidRPr="00924A46">
              <w:rPr>
                <w:noProof/>
                <w:sz w:val="22"/>
                <w:lang w:val="vi-VN" w:eastAsia="en-GB"/>
              </w:rPr>
              <w:t>,</w:t>
            </w:r>
            <w:r w:rsidR="00924A46" w:rsidRPr="00924A46">
              <w:rPr>
                <w:noProof/>
                <w:sz w:val="22"/>
                <w:lang w:val="vi-VN" w:eastAsia="en-GB"/>
              </w:rPr>
              <w:br/>
              <w:t xml:space="preserve"> </w:t>
            </w:r>
            <w:r w:rsidR="00D613B1" w:rsidRPr="007A18B7">
              <w:rPr>
                <w:noProof/>
                <w:sz w:val="22"/>
                <w:lang w:val="vi-VN" w:eastAsia="en-GB"/>
              </w:rPr>
              <w:t xml:space="preserve"> </w:t>
            </w:r>
            <w:r w:rsidR="00924A46">
              <w:rPr>
                <w:noProof/>
                <w:sz w:val="22"/>
                <w:lang w:val="vi-VN" w:eastAsia="en-GB"/>
              </w:rPr>
              <w:t>HĐND</w:t>
            </w:r>
            <w:r w:rsidR="00924A46" w:rsidRPr="00924A46">
              <w:rPr>
                <w:noProof/>
                <w:sz w:val="22"/>
                <w:lang w:val="vi-VN" w:eastAsia="en-GB"/>
              </w:rPr>
              <w:t xml:space="preserve"> và</w:t>
            </w:r>
            <w:r w:rsidR="00924A46">
              <w:rPr>
                <w:noProof/>
                <w:sz w:val="22"/>
                <w:lang w:val="vi-VN" w:eastAsia="en-GB"/>
              </w:rPr>
              <w:t xml:space="preserve"> UBND</w:t>
            </w:r>
            <w:r w:rsidRPr="007A18B7">
              <w:rPr>
                <w:noProof/>
                <w:sz w:val="22"/>
                <w:lang w:val="vi-VN" w:eastAsia="en-GB"/>
              </w:rPr>
              <w:t xml:space="preserve"> tỉnh;</w:t>
            </w:r>
          </w:p>
          <w:p w:rsidR="00D613B1" w:rsidRPr="000F5293" w:rsidRDefault="00D613B1" w:rsidP="00D613B1">
            <w:pPr>
              <w:jc w:val="both"/>
              <w:rPr>
                <w:noProof/>
                <w:sz w:val="22"/>
                <w:lang w:val="vi-VN" w:eastAsia="en-GB"/>
              </w:rPr>
            </w:pPr>
            <w:r w:rsidRPr="000F5293">
              <w:rPr>
                <w:noProof/>
                <w:sz w:val="22"/>
                <w:lang w:val="vi-VN" w:eastAsia="en-GB"/>
              </w:rPr>
              <w:t>- Các sở, ban, ngành, đoàn thể cấp tỉnh;</w:t>
            </w:r>
          </w:p>
          <w:p w:rsidR="00F84B44" w:rsidRPr="00F84B44" w:rsidRDefault="00F84B44" w:rsidP="00F84B44">
            <w:pPr>
              <w:rPr>
                <w:noProof/>
                <w:sz w:val="22"/>
                <w:szCs w:val="24"/>
                <w:lang w:val="vi-VN" w:eastAsia="en-GB"/>
              </w:rPr>
            </w:pPr>
            <w:r w:rsidRPr="00F84B44">
              <w:rPr>
                <w:noProof/>
                <w:sz w:val="22"/>
                <w:szCs w:val="24"/>
                <w:lang w:val="vi-VN" w:eastAsia="en-GB"/>
              </w:rPr>
              <w:t>- TT HĐND, UBND các huyện, thành phố, thị xã;</w:t>
            </w:r>
          </w:p>
          <w:p w:rsidR="00F84B44" w:rsidRPr="00F84B44" w:rsidRDefault="00F84B44" w:rsidP="00F84B44">
            <w:pPr>
              <w:rPr>
                <w:noProof/>
                <w:sz w:val="22"/>
                <w:szCs w:val="24"/>
                <w:lang w:val="vi-VN" w:eastAsia="en-GB"/>
              </w:rPr>
            </w:pPr>
            <w:r w:rsidRPr="00F84B44">
              <w:rPr>
                <w:noProof/>
                <w:sz w:val="22"/>
                <w:szCs w:val="24"/>
                <w:lang w:val="vi-VN" w:eastAsia="en-GB"/>
              </w:rPr>
              <w:t>- Trang thông tin điện tử tỉnh;</w:t>
            </w:r>
          </w:p>
          <w:p w:rsidR="00F84B44" w:rsidRPr="00F84B44" w:rsidRDefault="00F84B44" w:rsidP="00F84B44">
            <w:pPr>
              <w:rPr>
                <w:noProof/>
                <w:sz w:val="22"/>
                <w:szCs w:val="24"/>
                <w:lang w:val="vi-VN" w:eastAsia="en-GB"/>
              </w:rPr>
            </w:pPr>
            <w:r w:rsidRPr="00F84B44">
              <w:rPr>
                <w:noProof/>
                <w:sz w:val="22"/>
                <w:szCs w:val="24"/>
                <w:lang w:val="vi-VN" w:eastAsia="en-GB"/>
              </w:rPr>
              <w:t xml:space="preserve">- Trung tâm Thông tin </w:t>
            </w:r>
            <w:r w:rsidR="002D60C0">
              <w:rPr>
                <w:noProof/>
                <w:sz w:val="22"/>
                <w:szCs w:val="24"/>
                <w:lang w:eastAsia="en-GB"/>
              </w:rPr>
              <w:t>- Công báo - Tin học</w:t>
            </w:r>
            <w:r w:rsidRPr="00F84B44">
              <w:rPr>
                <w:noProof/>
                <w:sz w:val="22"/>
                <w:szCs w:val="24"/>
                <w:lang w:val="vi-VN" w:eastAsia="en-GB"/>
              </w:rPr>
              <w:t>;</w:t>
            </w:r>
          </w:p>
          <w:p w:rsidR="004274C9" w:rsidRPr="004274C9" w:rsidRDefault="00F84B44" w:rsidP="00F84B44">
            <w:pPr>
              <w:rPr>
                <w:noProof/>
                <w:sz w:val="24"/>
                <w:lang w:eastAsia="en-GB"/>
              </w:rPr>
            </w:pPr>
            <w:r w:rsidRPr="00F84B44">
              <w:rPr>
                <w:noProof/>
                <w:sz w:val="22"/>
                <w:szCs w:val="24"/>
                <w:lang w:val="vi-VN" w:eastAsia="en-GB"/>
              </w:rPr>
              <w:t>- Lưu: VT.</w:t>
            </w:r>
          </w:p>
        </w:tc>
        <w:tc>
          <w:tcPr>
            <w:tcW w:w="1872" w:type="pct"/>
          </w:tcPr>
          <w:p w:rsidR="004274C9" w:rsidRPr="004274C9" w:rsidRDefault="004274C9" w:rsidP="004274C9">
            <w:pPr>
              <w:jc w:val="center"/>
              <w:rPr>
                <w:b/>
                <w:noProof/>
                <w:lang w:val="vi-VN" w:eastAsia="en-GB"/>
              </w:rPr>
            </w:pPr>
            <w:r w:rsidRPr="004274C9">
              <w:rPr>
                <w:b/>
                <w:noProof/>
                <w:lang w:val="vi-VN" w:eastAsia="en-GB"/>
              </w:rPr>
              <w:t>CHỦ TỊCH</w:t>
            </w:r>
          </w:p>
          <w:p w:rsidR="004274C9" w:rsidRPr="004274C9" w:rsidRDefault="004274C9" w:rsidP="004274C9">
            <w:pPr>
              <w:jc w:val="center"/>
              <w:rPr>
                <w:b/>
                <w:noProof/>
                <w:lang w:val="vi-VN" w:eastAsia="en-GB"/>
              </w:rPr>
            </w:pPr>
          </w:p>
          <w:p w:rsidR="004274C9" w:rsidRPr="004274C9" w:rsidRDefault="004274C9" w:rsidP="004274C9">
            <w:pPr>
              <w:jc w:val="center"/>
              <w:rPr>
                <w:b/>
                <w:noProof/>
                <w:lang w:eastAsia="en-GB"/>
              </w:rPr>
            </w:pPr>
          </w:p>
          <w:p w:rsidR="004274C9" w:rsidRPr="004274C9" w:rsidRDefault="004274C9" w:rsidP="004274C9">
            <w:pPr>
              <w:jc w:val="center"/>
              <w:rPr>
                <w:b/>
                <w:noProof/>
                <w:lang w:eastAsia="en-GB"/>
              </w:rPr>
            </w:pPr>
          </w:p>
          <w:p w:rsidR="004274C9" w:rsidRPr="004274C9" w:rsidRDefault="004274C9" w:rsidP="004274C9">
            <w:pPr>
              <w:jc w:val="center"/>
              <w:rPr>
                <w:b/>
                <w:noProof/>
                <w:lang w:val="vi-VN" w:eastAsia="en-GB"/>
              </w:rPr>
            </w:pPr>
          </w:p>
          <w:p w:rsidR="004274C9" w:rsidRPr="004274C9" w:rsidRDefault="004274C9" w:rsidP="004274C9">
            <w:pPr>
              <w:jc w:val="center"/>
              <w:rPr>
                <w:b/>
                <w:noProof/>
                <w:lang w:val="vi-VN" w:eastAsia="en-GB"/>
              </w:rPr>
            </w:pPr>
          </w:p>
          <w:p w:rsidR="004274C9" w:rsidRPr="004274C9" w:rsidRDefault="004274C9" w:rsidP="004274C9">
            <w:pPr>
              <w:jc w:val="center"/>
              <w:rPr>
                <w:b/>
                <w:noProof/>
                <w:lang w:eastAsia="en-GB"/>
              </w:rPr>
            </w:pPr>
          </w:p>
          <w:p w:rsidR="004274C9" w:rsidRPr="004274C9" w:rsidRDefault="004274C9" w:rsidP="004274C9">
            <w:pPr>
              <w:jc w:val="center"/>
              <w:rPr>
                <w:b/>
                <w:noProof/>
                <w:lang w:val="en-GB" w:eastAsia="en-GB"/>
              </w:rPr>
            </w:pPr>
          </w:p>
          <w:p w:rsidR="004274C9" w:rsidRPr="004274C9" w:rsidRDefault="004274C9" w:rsidP="004274C9">
            <w:pPr>
              <w:jc w:val="center"/>
              <w:rPr>
                <w:b/>
                <w:noProof/>
                <w:lang w:eastAsia="en-GB"/>
              </w:rPr>
            </w:pPr>
            <w:r w:rsidRPr="004274C9">
              <w:rPr>
                <w:b/>
                <w:noProof/>
                <w:lang w:eastAsia="en-GB"/>
              </w:rPr>
              <w:t>Lê Đình Sơn</w:t>
            </w:r>
          </w:p>
        </w:tc>
      </w:tr>
    </w:tbl>
    <w:p w:rsidR="0001227D" w:rsidRPr="004274C9" w:rsidRDefault="0001227D" w:rsidP="004274C9">
      <w:pPr>
        <w:jc w:val="both"/>
        <w:rPr>
          <w:b/>
          <w:lang w:val="vi-VN"/>
        </w:rPr>
      </w:pPr>
    </w:p>
    <w:sectPr w:rsidR="0001227D" w:rsidRPr="004274C9" w:rsidSect="00C21B64">
      <w:footerReference w:type="default" r:id="rId11"/>
      <w:pgSz w:w="11907" w:h="16840" w:code="9"/>
      <w:pgMar w:top="709" w:right="1134" w:bottom="85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E76" w:rsidRDefault="00B37E76" w:rsidP="007268DC">
      <w:r>
        <w:separator/>
      </w:r>
    </w:p>
  </w:endnote>
  <w:endnote w:type="continuationSeparator" w:id="0">
    <w:p w:rsidR="00B37E76" w:rsidRDefault="00B37E76" w:rsidP="0072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0F" w:rsidRPr="0045250F" w:rsidRDefault="000450A8">
    <w:pPr>
      <w:pStyle w:val="Footer"/>
      <w:jc w:val="right"/>
      <w:rPr>
        <w:sz w:val="26"/>
        <w:szCs w:val="26"/>
      </w:rPr>
    </w:pPr>
    <w:r w:rsidRPr="0045250F">
      <w:rPr>
        <w:sz w:val="26"/>
        <w:szCs w:val="26"/>
      </w:rPr>
      <w:fldChar w:fldCharType="begin"/>
    </w:r>
    <w:r w:rsidR="0045250F" w:rsidRPr="0045250F">
      <w:rPr>
        <w:sz w:val="26"/>
        <w:szCs w:val="26"/>
      </w:rPr>
      <w:instrText xml:space="preserve"> PAGE   \* MERGEFORMAT </w:instrText>
    </w:r>
    <w:r w:rsidRPr="0045250F">
      <w:rPr>
        <w:sz w:val="26"/>
        <w:szCs w:val="26"/>
      </w:rPr>
      <w:fldChar w:fldCharType="separate"/>
    </w:r>
    <w:r w:rsidR="000A3EF3">
      <w:rPr>
        <w:noProof/>
        <w:sz w:val="26"/>
        <w:szCs w:val="26"/>
      </w:rPr>
      <w:t>5</w:t>
    </w:r>
    <w:r w:rsidRPr="0045250F">
      <w:rPr>
        <w:noProof/>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E76" w:rsidRDefault="00B37E76" w:rsidP="007268DC">
      <w:r>
        <w:separator/>
      </w:r>
    </w:p>
  </w:footnote>
  <w:footnote w:type="continuationSeparator" w:id="0">
    <w:p w:rsidR="00B37E76" w:rsidRDefault="00B37E76" w:rsidP="007268DC">
      <w:r>
        <w:continuationSeparator/>
      </w:r>
    </w:p>
  </w:footnote>
  <w:footnote w:id="1">
    <w:p w:rsidR="00BE19F2" w:rsidRPr="00040977" w:rsidRDefault="00BE19F2" w:rsidP="00BE19F2">
      <w:pPr>
        <w:pStyle w:val="FootnoteText"/>
      </w:pPr>
      <w:r>
        <w:rPr>
          <w:rStyle w:val="FootnoteReference"/>
        </w:rPr>
        <w:footnoteRef/>
      </w:r>
      <w:r>
        <w:t xml:space="preserve"> Kh</w:t>
      </w:r>
      <w:r w:rsidRPr="00040977">
        <w:t>ô</w:t>
      </w:r>
      <w:r>
        <w:t>ng c</w:t>
      </w:r>
      <w:r w:rsidRPr="00040977">
        <w:t>ó</w:t>
      </w:r>
      <w:r>
        <w:t xml:space="preserve"> quy </w:t>
      </w:r>
      <w:r w:rsidRPr="00040977">
        <w:rPr>
          <w:rFonts w:hint="eastAsia"/>
        </w:rPr>
        <w:t>đ</w:t>
      </w:r>
      <w:r w:rsidRPr="00040977">
        <w:t>ịnh</w:t>
      </w:r>
      <w:r>
        <w:t xml:space="preserve"> v</w:t>
      </w:r>
      <w:r w:rsidRPr="00040977">
        <w:t>ề</w:t>
      </w:r>
      <w:r>
        <w:t xml:space="preserve"> </w:t>
      </w:r>
      <w:r w:rsidRPr="00040977">
        <w:rPr>
          <w:rFonts w:hint="eastAsia"/>
        </w:rPr>
        <w:t>đ</w:t>
      </w:r>
      <w:r w:rsidRPr="00040977">
        <w:t>ịnh</w:t>
      </w:r>
      <w:r>
        <w:t xml:space="preserve"> m</w:t>
      </w:r>
      <w:r w:rsidRPr="00040977">
        <w:t>ức</w:t>
      </w:r>
      <w:r>
        <w:t>, tuy nhiên đề xuất hỗ trợ các xã chưa về đích cao hơn các xã đã về đích trước năm 2019 để góp nâng cao các tiêu chí.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140C1"/>
    <w:multiLevelType w:val="hybridMultilevel"/>
    <w:tmpl w:val="182A83E6"/>
    <w:lvl w:ilvl="0" w:tplc="64F0C4F8">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78D9788B"/>
    <w:multiLevelType w:val="hybridMultilevel"/>
    <w:tmpl w:val="9C2241B2"/>
    <w:lvl w:ilvl="0" w:tplc="AAF4F99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E63"/>
    <w:rsid w:val="000010A3"/>
    <w:rsid w:val="0000267E"/>
    <w:rsid w:val="00003206"/>
    <w:rsid w:val="000049DE"/>
    <w:rsid w:val="0000536A"/>
    <w:rsid w:val="000106EC"/>
    <w:rsid w:val="0001227D"/>
    <w:rsid w:val="00014190"/>
    <w:rsid w:val="00015037"/>
    <w:rsid w:val="00015E9A"/>
    <w:rsid w:val="00016C20"/>
    <w:rsid w:val="000178A2"/>
    <w:rsid w:val="000218BA"/>
    <w:rsid w:val="000223B8"/>
    <w:rsid w:val="00022542"/>
    <w:rsid w:val="00022C00"/>
    <w:rsid w:val="00026A47"/>
    <w:rsid w:val="00026F82"/>
    <w:rsid w:val="00027B5D"/>
    <w:rsid w:val="000301EC"/>
    <w:rsid w:val="00037A32"/>
    <w:rsid w:val="000418A3"/>
    <w:rsid w:val="00041D44"/>
    <w:rsid w:val="00043EDB"/>
    <w:rsid w:val="000450A8"/>
    <w:rsid w:val="00050524"/>
    <w:rsid w:val="000508E6"/>
    <w:rsid w:val="00050B9E"/>
    <w:rsid w:val="000532B7"/>
    <w:rsid w:val="00053B1C"/>
    <w:rsid w:val="00057071"/>
    <w:rsid w:val="00060F00"/>
    <w:rsid w:val="00065283"/>
    <w:rsid w:val="000662A8"/>
    <w:rsid w:val="00066B38"/>
    <w:rsid w:val="000701F9"/>
    <w:rsid w:val="00070B25"/>
    <w:rsid w:val="000738DB"/>
    <w:rsid w:val="000771AF"/>
    <w:rsid w:val="00077399"/>
    <w:rsid w:val="00080263"/>
    <w:rsid w:val="00081CA0"/>
    <w:rsid w:val="000834FF"/>
    <w:rsid w:val="00084A21"/>
    <w:rsid w:val="00086B37"/>
    <w:rsid w:val="00087BFD"/>
    <w:rsid w:val="000915E7"/>
    <w:rsid w:val="00091F62"/>
    <w:rsid w:val="000944A5"/>
    <w:rsid w:val="00094D68"/>
    <w:rsid w:val="00094FAF"/>
    <w:rsid w:val="000A117F"/>
    <w:rsid w:val="000A1C76"/>
    <w:rsid w:val="000A2D63"/>
    <w:rsid w:val="000A2DD1"/>
    <w:rsid w:val="000A370E"/>
    <w:rsid w:val="000A3EF3"/>
    <w:rsid w:val="000A6389"/>
    <w:rsid w:val="000B159D"/>
    <w:rsid w:val="000B1A30"/>
    <w:rsid w:val="000B213E"/>
    <w:rsid w:val="000B656E"/>
    <w:rsid w:val="000B6CC5"/>
    <w:rsid w:val="000C07FE"/>
    <w:rsid w:val="000C1C45"/>
    <w:rsid w:val="000C2D89"/>
    <w:rsid w:val="000C3877"/>
    <w:rsid w:val="000C393E"/>
    <w:rsid w:val="000C441F"/>
    <w:rsid w:val="000C592D"/>
    <w:rsid w:val="000C7074"/>
    <w:rsid w:val="000D0C53"/>
    <w:rsid w:val="000D12C9"/>
    <w:rsid w:val="000D169E"/>
    <w:rsid w:val="000D71F9"/>
    <w:rsid w:val="000D7D1C"/>
    <w:rsid w:val="000E1077"/>
    <w:rsid w:val="000E1F3F"/>
    <w:rsid w:val="000E204A"/>
    <w:rsid w:val="000E25E1"/>
    <w:rsid w:val="000E3E6D"/>
    <w:rsid w:val="000E7878"/>
    <w:rsid w:val="000E7E7D"/>
    <w:rsid w:val="000E7EB9"/>
    <w:rsid w:val="000F071C"/>
    <w:rsid w:val="000F255B"/>
    <w:rsid w:val="000F2631"/>
    <w:rsid w:val="000F4B88"/>
    <w:rsid w:val="000F4F9B"/>
    <w:rsid w:val="000F519A"/>
    <w:rsid w:val="000F6114"/>
    <w:rsid w:val="000F63FD"/>
    <w:rsid w:val="000F7C84"/>
    <w:rsid w:val="00102593"/>
    <w:rsid w:val="00102B63"/>
    <w:rsid w:val="0010644A"/>
    <w:rsid w:val="00110D59"/>
    <w:rsid w:val="0011197A"/>
    <w:rsid w:val="00112452"/>
    <w:rsid w:val="0011313B"/>
    <w:rsid w:val="001137C6"/>
    <w:rsid w:val="00114288"/>
    <w:rsid w:val="0012210A"/>
    <w:rsid w:val="001238ED"/>
    <w:rsid w:val="00124ABF"/>
    <w:rsid w:val="00126676"/>
    <w:rsid w:val="0012763D"/>
    <w:rsid w:val="001303F1"/>
    <w:rsid w:val="001305D6"/>
    <w:rsid w:val="00131412"/>
    <w:rsid w:val="00131832"/>
    <w:rsid w:val="00133D93"/>
    <w:rsid w:val="00134993"/>
    <w:rsid w:val="00134C19"/>
    <w:rsid w:val="00136283"/>
    <w:rsid w:val="00142AC8"/>
    <w:rsid w:val="00142EE6"/>
    <w:rsid w:val="001433B5"/>
    <w:rsid w:val="001447CB"/>
    <w:rsid w:val="00145FDB"/>
    <w:rsid w:val="0014619B"/>
    <w:rsid w:val="00146CD1"/>
    <w:rsid w:val="00150025"/>
    <w:rsid w:val="00152442"/>
    <w:rsid w:val="00152811"/>
    <w:rsid w:val="00152ECF"/>
    <w:rsid w:val="00153FB2"/>
    <w:rsid w:val="00154519"/>
    <w:rsid w:val="001574A3"/>
    <w:rsid w:val="001610EF"/>
    <w:rsid w:val="00162F55"/>
    <w:rsid w:val="00163947"/>
    <w:rsid w:val="001657D4"/>
    <w:rsid w:val="00171559"/>
    <w:rsid w:val="001751DB"/>
    <w:rsid w:val="00175A84"/>
    <w:rsid w:val="00175D25"/>
    <w:rsid w:val="00180418"/>
    <w:rsid w:val="00181F48"/>
    <w:rsid w:val="001841E0"/>
    <w:rsid w:val="00185B4A"/>
    <w:rsid w:val="00186DF4"/>
    <w:rsid w:val="001872B0"/>
    <w:rsid w:val="001878CD"/>
    <w:rsid w:val="0019034E"/>
    <w:rsid w:val="00191415"/>
    <w:rsid w:val="0019269B"/>
    <w:rsid w:val="00192AF1"/>
    <w:rsid w:val="00193E72"/>
    <w:rsid w:val="00196879"/>
    <w:rsid w:val="00197E8C"/>
    <w:rsid w:val="001A17BB"/>
    <w:rsid w:val="001B1ABE"/>
    <w:rsid w:val="001B223F"/>
    <w:rsid w:val="001B3638"/>
    <w:rsid w:val="001B5C6C"/>
    <w:rsid w:val="001B7EDB"/>
    <w:rsid w:val="001B7F74"/>
    <w:rsid w:val="001C0F5B"/>
    <w:rsid w:val="001C1A83"/>
    <w:rsid w:val="001C202B"/>
    <w:rsid w:val="001C2A59"/>
    <w:rsid w:val="001C50F8"/>
    <w:rsid w:val="001C5179"/>
    <w:rsid w:val="001C5F6B"/>
    <w:rsid w:val="001C7511"/>
    <w:rsid w:val="001C7615"/>
    <w:rsid w:val="001C78EF"/>
    <w:rsid w:val="001D18B4"/>
    <w:rsid w:val="001D1A53"/>
    <w:rsid w:val="001D26B2"/>
    <w:rsid w:val="001D60FB"/>
    <w:rsid w:val="001D6974"/>
    <w:rsid w:val="001D704D"/>
    <w:rsid w:val="001D71D2"/>
    <w:rsid w:val="001E1AB6"/>
    <w:rsid w:val="001E242C"/>
    <w:rsid w:val="001E2A7D"/>
    <w:rsid w:val="001E43F2"/>
    <w:rsid w:val="001E4616"/>
    <w:rsid w:val="001E46AD"/>
    <w:rsid w:val="001E4A5A"/>
    <w:rsid w:val="001E4DF8"/>
    <w:rsid w:val="001E4F6F"/>
    <w:rsid w:val="001E7543"/>
    <w:rsid w:val="001E7C96"/>
    <w:rsid w:val="001F78C2"/>
    <w:rsid w:val="00200419"/>
    <w:rsid w:val="00200963"/>
    <w:rsid w:val="00200B47"/>
    <w:rsid w:val="00201279"/>
    <w:rsid w:val="002016CD"/>
    <w:rsid w:val="002023E2"/>
    <w:rsid w:val="002025BD"/>
    <w:rsid w:val="00204436"/>
    <w:rsid w:val="00206352"/>
    <w:rsid w:val="002063F4"/>
    <w:rsid w:val="002068E1"/>
    <w:rsid w:val="002122F2"/>
    <w:rsid w:val="00213163"/>
    <w:rsid w:val="00215275"/>
    <w:rsid w:val="00216483"/>
    <w:rsid w:val="00216795"/>
    <w:rsid w:val="00216B9D"/>
    <w:rsid w:val="00217082"/>
    <w:rsid w:val="00221857"/>
    <w:rsid w:val="00221AB0"/>
    <w:rsid w:val="0022228E"/>
    <w:rsid w:val="00222D4C"/>
    <w:rsid w:val="00225EDA"/>
    <w:rsid w:val="0022611B"/>
    <w:rsid w:val="00226ACD"/>
    <w:rsid w:val="002275DD"/>
    <w:rsid w:val="0023211D"/>
    <w:rsid w:val="002342E6"/>
    <w:rsid w:val="002354C5"/>
    <w:rsid w:val="00235925"/>
    <w:rsid w:val="00236E0F"/>
    <w:rsid w:val="0024186B"/>
    <w:rsid w:val="0024260A"/>
    <w:rsid w:val="002435FE"/>
    <w:rsid w:val="00245CA5"/>
    <w:rsid w:val="0024708B"/>
    <w:rsid w:val="00247F10"/>
    <w:rsid w:val="00250A3A"/>
    <w:rsid w:val="00255BA0"/>
    <w:rsid w:val="002610BD"/>
    <w:rsid w:val="00261A5F"/>
    <w:rsid w:val="00264451"/>
    <w:rsid w:val="00267C0E"/>
    <w:rsid w:val="0027114E"/>
    <w:rsid w:val="00271B42"/>
    <w:rsid w:val="00273179"/>
    <w:rsid w:val="0027501B"/>
    <w:rsid w:val="00275ABE"/>
    <w:rsid w:val="0027798F"/>
    <w:rsid w:val="00280C3A"/>
    <w:rsid w:val="00283E4A"/>
    <w:rsid w:val="0028484D"/>
    <w:rsid w:val="00284B51"/>
    <w:rsid w:val="00284E67"/>
    <w:rsid w:val="00284FF7"/>
    <w:rsid w:val="00287866"/>
    <w:rsid w:val="002903EC"/>
    <w:rsid w:val="00290DAB"/>
    <w:rsid w:val="00292CCE"/>
    <w:rsid w:val="00293C4B"/>
    <w:rsid w:val="00294844"/>
    <w:rsid w:val="00296C60"/>
    <w:rsid w:val="00296F22"/>
    <w:rsid w:val="00297AB4"/>
    <w:rsid w:val="002A0757"/>
    <w:rsid w:val="002A2079"/>
    <w:rsid w:val="002A2ED9"/>
    <w:rsid w:val="002A4982"/>
    <w:rsid w:val="002A5E92"/>
    <w:rsid w:val="002A6451"/>
    <w:rsid w:val="002A7A2F"/>
    <w:rsid w:val="002A7E4F"/>
    <w:rsid w:val="002B4186"/>
    <w:rsid w:val="002B5197"/>
    <w:rsid w:val="002B51A4"/>
    <w:rsid w:val="002B744A"/>
    <w:rsid w:val="002B77B9"/>
    <w:rsid w:val="002C3201"/>
    <w:rsid w:val="002C3AF1"/>
    <w:rsid w:val="002C4894"/>
    <w:rsid w:val="002C521B"/>
    <w:rsid w:val="002D1FBD"/>
    <w:rsid w:val="002D43F1"/>
    <w:rsid w:val="002D4651"/>
    <w:rsid w:val="002D60C0"/>
    <w:rsid w:val="002D65E0"/>
    <w:rsid w:val="002D6AB8"/>
    <w:rsid w:val="002E07F0"/>
    <w:rsid w:val="002E0EB2"/>
    <w:rsid w:val="002E1109"/>
    <w:rsid w:val="002E2D2A"/>
    <w:rsid w:val="002E320B"/>
    <w:rsid w:val="002E415D"/>
    <w:rsid w:val="002E5713"/>
    <w:rsid w:val="002E5856"/>
    <w:rsid w:val="002F0A4D"/>
    <w:rsid w:val="002F258A"/>
    <w:rsid w:val="002F3987"/>
    <w:rsid w:val="002F5A62"/>
    <w:rsid w:val="00300426"/>
    <w:rsid w:val="00300523"/>
    <w:rsid w:val="00300615"/>
    <w:rsid w:val="00301F81"/>
    <w:rsid w:val="00302E45"/>
    <w:rsid w:val="00305689"/>
    <w:rsid w:val="00305736"/>
    <w:rsid w:val="003061AC"/>
    <w:rsid w:val="003063E3"/>
    <w:rsid w:val="00306FB0"/>
    <w:rsid w:val="00306FCC"/>
    <w:rsid w:val="003079FF"/>
    <w:rsid w:val="00310E0C"/>
    <w:rsid w:val="00310EF8"/>
    <w:rsid w:val="00310F14"/>
    <w:rsid w:val="0031225F"/>
    <w:rsid w:val="003140AF"/>
    <w:rsid w:val="00314288"/>
    <w:rsid w:val="0031441C"/>
    <w:rsid w:val="0031492E"/>
    <w:rsid w:val="003151BA"/>
    <w:rsid w:val="00322810"/>
    <w:rsid w:val="00322C00"/>
    <w:rsid w:val="00326251"/>
    <w:rsid w:val="00330ED4"/>
    <w:rsid w:val="00331BFD"/>
    <w:rsid w:val="003353FE"/>
    <w:rsid w:val="003378C1"/>
    <w:rsid w:val="00337A3D"/>
    <w:rsid w:val="00340715"/>
    <w:rsid w:val="00341AD1"/>
    <w:rsid w:val="003431CB"/>
    <w:rsid w:val="00344037"/>
    <w:rsid w:val="00344A28"/>
    <w:rsid w:val="00344C24"/>
    <w:rsid w:val="003452B8"/>
    <w:rsid w:val="00350FFF"/>
    <w:rsid w:val="00353478"/>
    <w:rsid w:val="00353727"/>
    <w:rsid w:val="00360673"/>
    <w:rsid w:val="003633DE"/>
    <w:rsid w:val="0036469A"/>
    <w:rsid w:val="00365541"/>
    <w:rsid w:val="003664CE"/>
    <w:rsid w:val="00370DD2"/>
    <w:rsid w:val="003738AA"/>
    <w:rsid w:val="00373B85"/>
    <w:rsid w:val="003760DD"/>
    <w:rsid w:val="00377D69"/>
    <w:rsid w:val="003804BF"/>
    <w:rsid w:val="003809FB"/>
    <w:rsid w:val="00382C74"/>
    <w:rsid w:val="00383658"/>
    <w:rsid w:val="003838C2"/>
    <w:rsid w:val="0038565A"/>
    <w:rsid w:val="00390052"/>
    <w:rsid w:val="0039085B"/>
    <w:rsid w:val="00393192"/>
    <w:rsid w:val="00394017"/>
    <w:rsid w:val="00395BD2"/>
    <w:rsid w:val="003A0F10"/>
    <w:rsid w:val="003A5BDF"/>
    <w:rsid w:val="003B108D"/>
    <w:rsid w:val="003B331C"/>
    <w:rsid w:val="003B3FF2"/>
    <w:rsid w:val="003B5178"/>
    <w:rsid w:val="003B5C8A"/>
    <w:rsid w:val="003B67DD"/>
    <w:rsid w:val="003B6912"/>
    <w:rsid w:val="003C03F1"/>
    <w:rsid w:val="003C0560"/>
    <w:rsid w:val="003C1C6D"/>
    <w:rsid w:val="003C1E81"/>
    <w:rsid w:val="003C2178"/>
    <w:rsid w:val="003C5888"/>
    <w:rsid w:val="003C7570"/>
    <w:rsid w:val="003D02BF"/>
    <w:rsid w:val="003D1448"/>
    <w:rsid w:val="003D1F1B"/>
    <w:rsid w:val="003D233B"/>
    <w:rsid w:val="003D4C0C"/>
    <w:rsid w:val="003D5B02"/>
    <w:rsid w:val="003D62A6"/>
    <w:rsid w:val="003E17E6"/>
    <w:rsid w:val="003E294C"/>
    <w:rsid w:val="003E2AC5"/>
    <w:rsid w:val="003E4072"/>
    <w:rsid w:val="003E416B"/>
    <w:rsid w:val="003E55EB"/>
    <w:rsid w:val="003E6A23"/>
    <w:rsid w:val="003E6D7B"/>
    <w:rsid w:val="003F013E"/>
    <w:rsid w:val="003F0409"/>
    <w:rsid w:val="003F4699"/>
    <w:rsid w:val="003F6D74"/>
    <w:rsid w:val="003F7BF4"/>
    <w:rsid w:val="004033BF"/>
    <w:rsid w:val="00403A9A"/>
    <w:rsid w:val="00403D29"/>
    <w:rsid w:val="004044DB"/>
    <w:rsid w:val="00404936"/>
    <w:rsid w:val="00405926"/>
    <w:rsid w:val="00405AF1"/>
    <w:rsid w:val="004102B6"/>
    <w:rsid w:val="00410385"/>
    <w:rsid w:val="004112C8"/>
    <w:rsid w:val="00411C37"/>
    <w:rsid w:val="00412137"/>
    <w:rsid w:val="00413EDB"/>
    <w:rsid w:val="004150CC"/>
    <w:rsid w:val="00417FFC"/>
    <w:rsid w:val="00422CEE"/>
    <w:rsid w:val="00422E5F"/>
    <w:rsid w:val="0042300D"/>
    <w:rsid w:val="00425837"/>
    <w:rsid w:val="00426750"/>
    <w:rsid w:val="004274C9"/>
    <w:rsid w:val="004309ED"/>
    <w:rsid w:val="00430DDB"/>
    <w:rsid w:val="0043562B"/>
    <w:rsid w:val="00435AA7"/>
    <w:rsid w:val="00440316"/>
    <w:rsid w:val="004405FD"/>
    <w:rsid w:val="00441E82"/>
    <w:rsid w:val="00443DEA"/>
    <w:rsid w:val="00447C32"/>
    <w:rsid w:val="0045250F"/>
    <w:rsid w:val="00453DC8"/>
    <w:rsid w:val="00453EB2"/>
    <w:rsid w:val="00454E43"/>
    <w:rsid w:val="00455677"/>
    <w:rsid w:val="00455989"/>
    <w:rsid w:val="0045615B"/>
    <w:rsid w:val="00457BC4"/>
    <w:rsid w:val="004609FD"/>
    <w:rsid w:val="004615BC"/>
    <w:rsid w:val="004616FE"/>
    <w:rsid w:val="00462790"/>
    <w:rsid w:val="00462F5F"/>
    <w:rsid w:val="0046369E"/>
    <w:rsid w:val="00464962"/>
    <w:rsid w:val="00466725"/>
    <w:rsid w:val="004707B5"/>
    <w:rsid w:val="004736DA"/>
    <w:rsid w:val="00473AC7"/>
    <w:rsid w:val="00474070"/>
    <w:rsid w:val="004749C7"/>
    <w:rsid w:val="00477B6D"/>
    <w:rsid w:val="004821C1"/>
    <w:rsid w:val="004838CB"/>
    <w:rsid w:val="004857C0"/>
    <w:rsid w:val="00486112"/>
    <w:rsid w:val="0048768F"/>
    <w:rsid w:val="00494DE4"/>
    <w:rsid w:val="00496BC0"/>
    <w:rsid w:val="00496D88"/>
    <w:rsid w:val="004A0864"/>
    <w:rsid w:val="004A0E59"/>
    <w:rsid w:val="004A1A6B"/>
    <w:rsid w:val="004A2921"/>
    <w:rsid w:val="004A303A"/>
    <w:rsid w:val="004A5815"/>
    <w:rsid w:val="004A6B60"/>
    <w:rsid w:val="004A722E"/>
    <w:rsid w:val="004B0388"/>
    <w:rsid w:val="004B0D1E"/>
    <w:rsid w:val="004B2235"/>
    <w:rsid w:val="004B2475"/>
    <w:rsid w:val="004B2B74"/>
    <w:rsid w:val="004B4BB4"/>
    <w:rsid w:val="004C2F8A"/>
    <w:rsid w:val="004C3B71"/>
    <w:rsid w:val="004C471C"/>
    <w:rsid w:val="004C48A5"/>
    <w:rsid w:val="004C586B"/>
    <w:rsid w:val="004C7582"/>
    <w:rsid w:val="004C7991"/>
    <w:rsid w:val="004C7E04"/>
    <w:rsid w:val="004D06B5"/>
    <w:rsid w:val="004D1E9C"/>
    <w:rsid w:val="004D2023"/>
    <w:rsid w:val="004E0896"/>
    <w:rsid w:val="004E0934"/>
    <w:rsid w:val="004E4B21"/>
    <w:rsid w:val="004E5822"/>
    <w:rsid w:val="004E692B"/>
    <w:rsid w:val="004F117D"/>
    <w:rsid w:val="004F37F5"/>
    <w:rsid w:val="004F6394"/>
    <w:rsid w:val="004F6BFA"/>
    <w:rsid w:val="004F7113"/>
    <w:rsid w:val="005009FF"/>
    <w:rsid w:val="00500A6A"/>
    <w:rsid w:val="00500D5F"/>
    <w:rsid w:val="005040DF"/>
    <w:rsid w:val="0051027B"/>
    <w:rsid w:val="0051134C"/>
    <w:rsid w:val="00512434"/>
    <w:rsid w:val="005132C7"/>
    <w:rsid w:val="005142EE"/>
    <w:rsid w:val="005146F6"/>
    <w:rsid w:val="00516540"/>
    <w:rsid w:val="00520EC5"/>
    <w:rsid w:val="00521235"/>
    <w:rsid w:val="00521421"/>
    <w:rsid w:val="00521CDC"/>
    <w:rsid w:val="00522F25"/>
    <w:rsid w:val="00524D02"/>
    <w:rsid w:val="00524EB8"/>
    <w:rsid w:val="005255CC"/>
    <w:rsid w:val="0052765D"/>
    <w:rsid w:val="005321E6"/>
    <w:rsid w:val="005323E0"/>
    <w:rsid w:val="0053367D"/>
    <w:rsid w:val="00533802"/>
    <w:rsid w:val="00534C22"/>
    <w:rsid w:val="00537A6B"/>
    <w:rsid w:val="00542CBC"/>
    <w:rsid w:val="00546653"/>
    <w:rsid w:val="00551376"/>
    <w:rsid w:val="005516B6"/>
    <w:rsid w:val="00551E6A"/>
    <w:rsid w:val="00554F39"/>
    <w:rsid w:val="0055503D"/>
    <w:rsid w:val="0055570F"/>
    <w:rsid w:val="00555CA5"/>
    <w:rsid w:val="00560220"/>
    <w:rsid w:val="00563898"/>
    <w:rsid w:val="00564106"/>
    <w:rsid w:val="00566C4A"/>
    <w:rsid w:val="005674FA"/>
    <w:rsid w:val="00567C82"/>
    <w:rsid w:val="005719C0"/>
    <w:rsid w:val="00572F85"/>
    <w:rsid w:val="00572F92"/>
    <w:rsid w:val="00580098"/>
    <w:rsid w:val="005819B8"/>
    <w:rsid w:val="005826E3"/>
    <w:rsid w:val="0058595E"/>
    <w:rsid w:val="005872AC"/>
    <w:rsid w:val="00590AB4"/>
    <w:rsid w:val="0059415C"/>
    <w:rsid w:val="00594270"/>
    <w:rsid w:val="00594FED"/>
    <w:rsid w:val="005963F8"/>
    <w:rsid w:val="0059731C"/>
    <w:rsid w:val="00597642"/>
    <w:rsid w:val="005A0E80"/>
    <w:rsid w:val="005A4570"/>
    <w:rsid w:val="005A5BDD"/>
    <w:rsid w:val="005A5BE0"/>
    <w:rsid w:val="005A7DF9"/>
    <w:rsid w:val="005B2174"/>
    <w:rsid w:val="005B4DFE"/>
    <w:rsid w:val="005B52D5"/>
    <w:rsid w:val="005B53AC"/>
    <w:rsid w:val="005B7DD9"/>
    <w:rsid w:val="005C107B"/>
    <w:rsid w:val="005C1534"/>
    <w:rsid w:val="005C34EF"/>
    <w:rsid w:val="005C3677"/>
    <w:rsid w:val="005C3BB4"/>
    <w:rsid w:val="005C3E13"/>
    <w:rsid w:val="005C7D02"/>
    <w:rsid w:val="005D1E39"/>
    <w:rsid w:val="005D51C0"/>
    <w:rsid w:val="005D671D"/>
    <w:rsid w:val="005D6893"/>
    <w:rsid w:val="005E15BA"/>
    <w:rsid w:val="005F0725"/>
    <w:rsid w:val="005F32BC"/>
    <w:rsid w:val="005F68F1"/>
    <w:rsid w:val="006015A8"/>
    <w:rsid w:val="00602E72"/>
    <w:rsid w:val="00606DE5"/>
    <w:rsid w:val="00610E34"/>
    <w:rsid w:val="00611393"/>
    <w:rsid w:val="006118F5"/>
    <w:rsid w:val="006156AB"/>
    <w:rsid w:val="00615F20"/>
    <w:rsid w:val="00616395"/>
    <w:rsid w:val="0061790F"/>
    <w:rsid w:val="00617971"/>
    <w:rsid w:val="006211FF"/>
    <w:rsid w:val="0062236E"/>
    <w:rsid w:val="006227CD"/>
    <w:rsid w:val="00624C69"/>
    <w:rsid w:val="00625686"/>
    <w:rsid w:val="006256CE"/>
    <w:rsid w:val="00625C5B"/>
    <w:rsid w:val="006266C8"/>
    <w:rsid w:val="00626A46"/>
    <w:rsid w:val="00627080"/>
    <w:rsid w:val="0063038F"/>
    <w:rsid w:val="006336DA"/>
    <w:rsid w:val="00637535"/>
    <w:rsid w:val="00640751"/>
    <w:rsid w:val="00641211"/>
    <w:rsid w:val="00645862"/>
    <w:rsid w:val="00647FF2"/>
    <w:rsid w:val="00653025"/>
    <w:rsid w:val="00654527"/>
    <w:rsid w:val="00656B39"/>
    <w:rsid w:val="00661CBE"/>
    <w:rsid w:val="0066555A"/>
    <w:rsid w:val="00666EC8"/>
    <w:rsid w:val="006679A5"/>
    <w:rsid w:val="006715DB"/>
    <w:rsid w:val="00673BA8"/>
    <w:rsid w:val="00676666"/>
    <w:rsid w:val="0067731E"/>
    <w:rsid w:val="00677D6B"/>
    <w:rsid w:val="006838DF"/>
    <w:rsid w:val="0068481F"/>
    <w:rsid w:val="00684C81"/>
    <w:rsid w:val="0068690E"/>
    <w:rsid w:val="00687F28"/>
    <w:rsid w:val="00690AED"/>
    <w:rsid w:val="00690BA9"/>
    <w:rsid w:val="00692614"/>
    <w:rsid w:val="006945F0"/>
    <w:rsid w:val="006947DF"/>
    <w:rsid w:val="00696BEC"/>
    <w:rsid w:val="006A2E82"/>
    <w:rsid w:val="006A4220"/>
    <w:rsid w:val="006A6433"/>
    <w:rsid w:val="006A7366"/>
    <w:rsid w:val="006A76D1"/>
    <w:rsid w:val="006B0BD5"/>
    <w:rsid w:val="006B0D3F"/>
    <w:rsid w:val="006B1B75"/>
    <w:rsid w:val="006B202D"/>
    <w:rsid w:val="006B2489"/>
    <w:rsid w:val="006B293A"/>
    <w:rsid w:val="006B409B"/>
    <w:rsid w:val="006B713C"/>
    <w:rsid w:val="006B78C1"/>
    <w:rsid w:val="006C5150"/>
    <w:rsid w:val="006C576B"/>
    <w:rsid w:val="006D00B8"/>
    <w:rsid w:val="006D070B"/>
    <w:rsid w:val="006D4D50"/>
    <w:rsid w:val="006D4DF0"/>
    <w:rsid w:val="006D6865"/>
    <w:rsid w:val="006D6CAE"/>
    <w:rsid w:val="006E1192"/>
    <w:rsid w:val="006E291E"/>
    <w:rsid w:val="006E4A30"/>
    <w:rsid w:val="006E777C"/>
    <w:rsid w:val="006F1149"/>
    <w:rsid w:val="006F1530"/>
    <w:rsid w:val="006F55DD"/>
    <w:rsid w:val="006F5AEE"/>
    <w:rsid w:val="006F71F4"/>
    <w:rsid w:val="006F7F06"/>
    <w:rsid w:val="00700679"/>
    <w:rsid w:val="00700D7C"/>
    <w:rsid w:val="00702641"/>
    <w:rsid w:val="00704062"/>
    <w:rsid w:val="00704685"/>
    <w:rsid w:val="00704D65"/>
    <w:rsid w:val="007077D7"/>
    <w:rsid w:val="00710D9E"/>
    <w:rsid w:val="007123D5"/>
    <w:rsid w:val="007127B8"/>
    <w:rsid w:val="00713F28"/>
    <w:rsid w:val="0071664B"/>
    <w:rsid w:val="00721931"/>
    <w:rsid w:val="0072210C"/>
    <w:rsid w:val="00722280"/>
    <w:rsid w:val="00724521"/>
    <w:rsid w:val="00725593"/>
    <w:rsid w:val="00726548"/>
    <w:rsid w:val="007268DC"/>
    <w:rsid w:val="0072696B"/>
    <w:rsid w:val="00727049"/>
    <w:rsid w:val="007303AD"/>
    <w:rsid w:val="00731BB0"/>
    <w:rsid w:val="00732C46"/>
    <w:rsid w:val="0073391B"/>
    <w:rsid w:val="0073393A"/>
    <w:rsid w:val="00733E2A"/>
    <w:rsid w:val="00733E4A"/>
    <w:rsid w:val="0073498D"/>
    <w:rsid w:val="007377C6"/>
    <w:rsid w:val="00737E5E"/>
    <w:rsid w:val="007415D1"/>
    <w:rsid w:val="00741983"/>
    <w:rsid w:val="00744D04"/>
    <w:rsid w:val="0074786E"/>
    <w:rsid w:val="00747D53"/>
    <w:rsid w:val="0075035B"/>
    <w:rsid w:val="00750770"/>
    <w:rsid w:val="00751A6D"/>
    <w:rsid w:val="007550ED"/>
    <w:rsid w:val="007577BA"/>
    <w:rsid w:val="00757D0F"/>
    <w:rsid w:val="00757E4C"/>
    <w:rsid w:val="00760287"/>
    <w:rsid w:val="00762BBA"/>
    <w:rsid w:val="00763C93"/>
    <w:rsid w:val="007650D1"/>
    <w:rsid w:val="00765B19"/>
    <w:rsid w:val="007701D2"/>
    <w:rsid w:val="0077045E"/>
    <w:rsid w:val="00774F5E"/>
    <w:rsid w:val="00776D66"/>
    <w:rsid w:val="00781F01"/>
    <w:rsid w:val="00782293"/>
    <w:rsid w:val="00790317"/>
    <w:rsid w:val="00790ECB"/>
    <w:rsid w:val="00792CD0"/>
    <w:rsid w:val="0079733B"/>
    <w:rsid w:val="007A18B7"/>
    <w:rsid w:val="007A1E50"/>
    <w:rsid w:val="007A26D1"/>
    <w:rsid w:val="007A34BD"/>
    <w:rsid w:val="007A40EB"/>
    <w:rsid w:val="007A4311"/>
    <w:rsid w:val="007A4FCB"/>
    <w:rsid w:val="007A7D45"/>
    <w:rsid w:val="007B3542"/>
    <w:rsid w:val="007B4013"/>
    <w:rsid w:val="007B51F1"/>
    <w:rsid w:val="007B6A91"/>
    <w:rsid w:val="007C0B83"/>
    <w:rsid w:val="007C10D1"/>
    <w:rsid w:val="007C1AFD"/>
    <w:rsid w:val="007C412E"/>
    <w:rsid w:val="007C4D72"/>
    <w:rsid w:val="007C71EC"/>
    <w:rsid w:val="007C73BE"/>
    <w:rsid w:val="007D4066"/>
    <w:rsid w:val="007D4769"/>
    <w:rsid w:val="007D48FA"/>
    <w:rsid w:val="007D4DBD"/>
    <w:rsid w:val="007D7A41"/>
    <w:rsid w:val="007E0C35"/>
    <w:rsid w:val="007E0DCA"/>
    <w:rsid w:val="007E3AB4"/>
    <w:rsid w:val="007F0F41"/>
    <w:rsid w:val="007F4381"/>
    <w:rsid w:val="007F4D6A"/>
    <w:rsid w:val="007F4F60"/>
    <w:rsid w:val="007F58AB"/>
    <w:rsid w:val="00801430"/>
    <w:rsid w:val="00801443"/>
    <w:rsid w:val="00802727"/>
    <w:rsid w:val="00803618"/>
    <w:rsid w:val="00810755"/>
    <w:rsid w:val="00810C7A"/>
    <w:rsid w:val="00811F83"/>
    <w:rsid w:val="00811F98"/>
    <w:rsid w:val="00812050"/>
    <w:rsid w:val="008123E4"/>
    <w:rsid w:val="00812681"/>
    <w:rsid w:val="00813166"/>
    <w:rsid w:val="00813A12"/>
    <w:rsid w:val="0081408F"/>
    <w:rsid w:val="00816C24"/>
    <w:rsid w:val="00821683"/>
    <w:rsid w:val="00825238"/>
    <w:rsid w:val="00825751"/>
    <w:rsid w:val="00826262"/>
    <w:rsid w:val="008307F3"/>
    <w:rsid w:val="0083194A"/>
    <w:rsid w:val="00833AF6"/>
    <w:rsid w:val="0083671D"/>
    <w:rsid w:val="0083714D"/>
    <w:rsid w:val="008376C0"/>
    <w:rsid w:val="00837E01"/>
    <w:rsid w:val="008405F0"/>
    <w:rsid w:val="008418E0"/>
    <w:rsid w:val="00842984"/>
    <w:rsid w:val="00844619"/>
    <w:rsid w:val="008453CC"/>
    <w:rsid w:val="008455F8"/>
    <w:rsid w:val="00845793"/>
    <w:rsid w:val="00846E63"/>
    <w:rsid w:val="00847956"/>
    <w:rsid w:val="00851304"/>
    <w:rsid w:val="00851C01"/>
    <w:rsid w:val="00851C7B"/>
    <w:rsid w:val="00851E7B"/>
    <w:rsid w:val="008542F0"/>
    <w:rsid w:val="008544AB"/>
    <w:rsid w:val="00855044"/>
    <w:rsid w:val="00860193"/>
    <w:rsid w:val="00864D0C"/>
    <w:rsid w:val="00864E9D"/>
    <w:rsid w:val="00865E3E"/>
    <w:rsid w:val="00866C9B"/>
    <w:rsid w:val="00867318"/>
    <w:rsid w:val="00870277"/>
    <w:rsid w:val="008706AC"/>
    <w:rsid w:val="008713D3"/>
    <w:rsid w:val="008761B6"/>
    <w:rsid w:val="00876600"/>
    <w:rsid w:val="008771E4"/>
    <w:rsid w:val="008775D6"/>
    <w:rsid w:val="00877727"/>
    <w:rsid w:val="00877961"/>
    <w:rsid w:val="008803B6"/>
    <w:rsid w:val="0088596A"/>
    <w:rsid w:val="00886058"/>
    <w:rsid w:val="00890211"/>
    <w:rsid w:val="008907FA"/>
    <w:rsid w:val="008929CA"/>
    <w:rsid w:val="008930C5"/>
    <w:rsid w:val="00894F21"/>
    <w:rsid w:val="00895807"/>
    <w:rsid w:val="00895C7D"/>
    <w:rsid w:val="0089631B"/>
    <w:rsid w:val="008A0B01"/>
    <w:rsid w:val="008A2055"/>
    <w:rsid w:val="008A23BA"/>
    <w:rsid w:val="008A41B9"/>
    <w:rsid w:val="008A5C5A"/>
    <w:rsid w:val="008A7B99"/>
    <w:rsid w:val="008A7F31"/>
    <w:rsid w:val="008B5B63"/>
    <w:rsid w:val="008B62E7"/>
    <w:rsid w:val="008C0E29"/>
    <w:rsid w:val="008C3049"/>
    <w:rsid w:val="008C3EE1"/>
    <w:rsid w:val="008C5AF5"/>
    <w:rsid w:val="008C702C"/>
    <w:rsid w:val="008D2D34"/>
    <w:rsid w:val="008D34F8"/>
    <w:rsid w:val="008D3943"/>
    <w:rsid w:val="008D4A95"/>
    <w:rsid w:val="008E0A05"/>
    <w:rsid w:val="008E20A0"/>
    <w:rsid w:val="008E24B5"/>
    <w:rsid w:val="008E2A5C"/>
    <w:rsid w:val="008E37FF"/>
    <w:rsid w:val="008E3958"/>
    <w:rsid w:val="008E3DFD"/>
    <w:rsid w:val="008E51B1"/>
    <w:rsid w:val="008E7092"/>
    <w:rsid w:val="008E72DE"/>
    <w:rsid w:val="008E73C2"/>
    <w:rsid w:val="008F03A8"/>
    <w:rsid w:val="008F0D93"/>
    <w:rsid w:val="008F0DD4"/>
    <w:rsid w:val="008F0FE5"/>
    <w:rsid w:val="008F6797"/>
    <w:rsid w:val="008F6C54"/>
    <w:rsid w:val="00900A28"/>
    <w:rsid w:val="00901BAD"/>
    <w:rsid w:val="009021D6"/>
    <w:rsid w:val="00902F0D"/>
    <w:rsid w:val="00911C7A"/>
    <w:rsid w:val="00914D1E"/>
    <w:rsid w:val="009157EF"/>
    <w:rsid w:val="00916280"/>
    <w:rsid w:val="009167D6"/>
    <w:rsid w:val="0091696B"/>
    <w:rsid w:val="0091717A"/>
    <w:rsid w:val="00917976"/>
    <w:rsid w:val="0092233B"/>
    <w:rsid w:val="00922469"/>
    <w:rsid w:val="00923EFD"/>
    <w:rsid w:val="00924A46"/>
    <w:rsid w:val="00924C71"/>
    <w:rsid w:val="00924DB8"/>
    <w:rsid w:val="009279E2"/>
    <w:rsid w:val="009301FA"/>
    <w:rsid w:val="00932430"/>
    <w:rsid w:val="009331DE"/>
    <w:rsid w:val="00935117"/>
    <w:rsid w:val="00940109"/>
    <w:rsid w:val="009427A1"/>
    <w:rsid w:val="00943856"/>
    <w:rsid w:val="00943E46"/>
    <w:rsid w:val="00944527"/>
    <w:rsid w:val="00950CD3"/>
    <w:rsid w:val="009522F2"/>
    <w:rsid w:val="009527D6"/>
    <w:rsid w:val="00954AA5"/>
    <w:rsid w:val="009550EA"/>
    <w:rsid w:val="009559F0"/>
    <w:rsid w:val="00957CAC"/>
    <w:rsid w:val="00960E48"/>
    <w:rsid w:val="00960FB1"/>
    <w:rsid w:val="00961C0A"/>
    <w:rsid w:val="009635DF"/>
    <w:rsid w:val="00965B51"/>
    <w:rsid w:val="00967363"/>
    <w:rsid w:val="00970380"/>
    <w:rsid w:val="00972733"/>
    <w:rsid w:val="00974F0E"/>
    <w:rsid w:val="00982B59"/>
    <w:rsid w:val="009862D9"/>
    <w:rsid w:val="0098784E"/>
    <w:rsid w:val="00991A21"/>
    <w:rsid w:val="00993202"/>
    <w:rsid w:val="009935B1"/>
    <w:rsid w:val="00993F3E"/>
    <w:rsid w:val="0099690D"/>
    <w:rsid w:val="00996C2E"/>
    <w:rsid w:val="009A163E"/>
    <w:rsid w:val="009A1925"/>
    <w:rsid w:val="009A1EA3"/>
    <w:rsid w:val="009A22BE"/>
    <w:rsid w:val="009A3CEC"/>
    <w:rsid w:val="009A50A4"/>
    <w:rsid w:val="009A56D5"/>
    <w:rsid w:val="009A773C"/>
    <w:rsid w:val="009B0A00"/>
    <w:rsid w:val="009B1821"/>
    <w:rsid w:val="009B35EE"/>
    <w:rsid w:val="009B4323"/>
    <w:rsid w:val="009B554E"/>
    <w:rsid w:val="009B7311"/>
    <w:rsid w:val="009B74C4"/>
    <w:rsid w:val="009C01CF"/>
    <w:rsid w:val="009C2194"/>
    <w:rsid w:val="009C3122"/>
    <w:rsid w:val="009C3395"/>
    <w:rsid w:val="009C3B23"/>
    <w:rsid w:val="009C7A0F"/>
    <w:rsid w:val="009D086B"/>
    <w:rsid w:val="009D2BB1"/>
    <w:rsid w:val="009D3F03"/>
    <w:rsid w:val="009D44D8"/>
    <w:rsid w:val="009D6261"/>
    <w:rsid w:val="009E17DD"/>
    <w:rsid w:val="009E27F0"/>
    <w:rsid w:val="009E543F"/>
    <w:rsid w:val="009E577E"/>
    <w:rsid w:val="009E58EA"/>
    <w:rsid w:val="009E628E"/>
    <w:rsid w:val="009F1203"/>
    <w:rsid w:val="009F54C1"/>
    <w:rsid w:val="00A01DD3"/>
    <w:rsid w:val="00A04C85"/>
    <w:rsid w:val="00A04EC8"/>
    <w:rsid w:val="00A0718B"/>
    <w:rsid w:val="00A10A4E"/>
    <w:rsid w:val="00A17CC1"/>
    <w:rsid w:val="00A20430"/>
    <w:rsid w:val="00A22D48"/>
    <w:rsid w:val="00A2501A"/>
    <w:rsid w:val="00A265DB"/>
    <w:rsid w:val="00A27851"/>
    <w:rsid w:val="00A3059E"/>
    <w:rsid w:val="00A3195F"/>
    <w:rsid w:val="00A33C8D"/>
    <w:rsid w:val="00A35CDA"/>
    <w:rsid w:val="00A432AA"/>
    <w:rsid w:val="00A44E6A"/>
    <w:rsid w:val="00A460EF"/>
    <w:rsid w:val="00A515D1"/>
    <w:rsid w:val="00A522E7"/>
    <w:rsid w:val="00A53EE6"/>
    <w:rsid w:val="00A55919"/>
    <w:rsid w:val="00A56FD5"/>
    <w:rsid w:val="00A602C7"/>
    <w:rsid w:val="00A602E8"/>
    <w:rsid w:val="00A61438"/>
    <w:rsid w:val="00A62012"/>
    <w:rsid w:val="00A65A74"/>
    <w:rsid w:val="00A6662C"/>
    <w:rsid w:val="00A74700"/>
    <w:rsid w:val="00A75D3A"/>
    <w:rsid w:val="00A767C4"/>
    <w:rsid w:val="00A81357"/>
    <w:rsid w:val="00A82CAF"/>
    <w:rsid w:val="00A848F8"/>
    <w:rsid w:val="00A85B44"/>
    <w:rsid w:val="00A87199"/>
    <w:rsid w:val="00A87466"/>
    <w:rsid w:val="00A90305"/>
    <w:rsid w:val="00A90508"/>
    <w:rsid w:val="00A961ED"/>
    <w:rsid w:val="00A9767A"/>
    <w:rsid w:val="00AA0750"/>
    <w:rsid w:val="00AA096C"/>
    <w:rsid w:val="00AA1523"/>
    <w:rsid w:val="00AA1DE5"/>
    <w:rsid w:val="00AA1E37"/>
    <w:rsid w:val="00AA3394"/>
    <w:rsid w:val="00AA508C"/>
    <w:rsid w:val="00AB0DDE"/>
    <w:rsid w:val="00AB2724"/>
    <w:rsid w:val="00AB73C7"/>
    <w:rsid w:val="00AC01F0"/>
    <w:rsid w:val="00AC0D2D"/>
    <w:rsid w:val="00AC0F95"/>
    <w:rsid w:val="00AC1A50"/>
    <w:rsid w:val="00AC51FC"/>
    <w:rsid w:val="00AC698E"/>
    <w:rsid w:val="00AD0F8B"/>
    <w:rsid w:val="00AD11BE"/>
    <w:rsid w:val="00AD3565"/>
    <w:rsid w:val="00AD3B7F"/>
    <w:rsid w:val="00AD72DF"/>
    <w:rsid w:val="00AE1836"/>
    <w:rsid w:val="00AE1F47"/>
    <w:rsid w:val="00AE2A47"/>
    <w:rsid w:val="00AE2C03"/>
    <w:rsid w:val="00AE5972"/>
    <w:rsid w:val="00AE64EC"/>
    <w:rsid w:val="00AE6979"/>
    <w:rsid w:val="00AE6B6F"/>
    <w:rsid w:val="00AF2DC2"/>
    <w:rsid w:val="00AF3FED"/>
    <w:rsid w:val="00AF76E3"/>
    <w:rsid w:val="00AF7B54"/>
    <w:rsid w:val="00AF7C7C"/>
    <w:rsid w:val="00B00DBB"/>
    <w:rsid w:val="00B01E52"/>
    <w:rsid w:val="00B02355"/>
    <w:rsid w:val="00B03441"/>
    <w:rsid w:val="00B04921"/>
    <w:rsid w:val="00B04A27"/>
    <w:rsid w:val="00B068AD"/>
    <w:rsid w:val="00B074AC"/>
    <w:rsid w:val="00B11DD0"/>
    <w:rsid w:val="00B12B62"/>
    <w:rsid w:val="00B133A5"/>
    <w:rsid w:val="00B13CE0"/>
    <w:rsid w:val="00B13D2C"/>
    <w:rsid w:val="00B164E6"/>
    <w:rsid w:val="00B202A5"/>
    <w:rsid w:val="00B239A5"/>
    <w:rsid w:val="00B262BF"/>
    <w:rsid w:val="00B26F64"/>
    <w:rsid w:val="00B2753F"/>
    <w:rsid w:val="00B31673"/>
    <w:rsid w:val="00B32222"/>
    <w:rsid w:val="00B350DF"/>
    <w:rsid w:val="00B36C10"/>
    <w:rsid w:val="00B37E76"/>
    <w:rsid w:val="00B402A7"/>
    <w:rsid w:val="00B43FD2"/>
    <w:rsid w:val="00B46315"/>
    <w:rsid w:val="00B46969"/>
    <w:rsid w:val="00B47749"/>
    <w:rsid w:val="00B53B1E"/>
    <w:rsid w:val="00B541AD"/>
    <w:rsid w:val="00B554A8"/>
    <w:rsid w:val="00B55E0E"/>
    <w:rsid w:val="00B605EA"/>
    <w:rsid w:val="00B61472"/>
    <w:rsid w:val="00B6391A"/>
    <w:rsid w:val="00B63C11"/>
    <w:rsid w:val="00B65200"/>
    <w:rsid w:val="00B66181"/>
    <w:rsid w:val="00B729F4"/>
    <w:rsid w:val="00B73943"/>
    <w:rsid w:val="00B741AE"/>
    <w:rsid w:val="00B769E3"/>
    <w:rsid w:val="00B77221"/>
    <w:rsid w:val="00B77460"/>
    <w:rsid w:val="00B8182F"/>
    <w:rsid w:val="00B8211B"/>
    <w:rsid w:val="00B83474"/>
    <w:rsid w:val="00B83549"/>
    <w:rsid w:val="00B83836"/>
    <w:rsid w:val="00B8557C"/>
    <w:rsid w:val="00B85D7B"/>
    <w:rsid w:val="00B90F53"/>
    <w:rsid w:val="00B92E2B"/>
    <w:rsid w:val="00B96368"/>
    <w:rsid w:val="00B96601"/>
    <w:rsid w:val="00B96C13"/>
    <w:rsid w:val="00BA33A1"/>
    <w:rsid w:val="00BA4970"/>
    <w:rsid w:val="00BA60BA"/>
    <w:rsid w:val="00BA69D5"/>
    <w:rsid w:val="00BA7A76"/>
    <w:rsid w:val="00BB0671"/>
    <w:rsid w:val="00BB35FB"/>
    <w:rsid w:val="00BB49CA"/>
    <w:rsid w:val="00BB56F5"/>
    <w:rsid w:val="00BB58A7"/>
    <w:rsid w:val="00BC1711"/>
    <w:rsid w:val="00BC4103"/>
    <w:rsid w:val="00BD2D2F"/>
    <w:rsid w:val="00BD30D0"/>
    <w:rsid w:val="00BD5EC2"/>
    <w:rsid w:val="00BD7A8B"/>
    <w:rsid w:val="00BD7C9D"/>
    <w:rsid w:val="00BE009E"/>
    <w:rsid w:val="00BE0EC7"/>
    <w:rsid w:val="00BE146D"/>
    <w:rsid w:val="00BE19F2"/>
    <w:rsid w:val="00BE3E77"/>
    <w:rsid w:val="00BE5131"/>
    <w:rsid w:val="00BE5C9F"/>
    <w:rsid w:val="00BE7354"/>
    <w:rsid w:val="00BF09BE"/>
    <w:rsid w:val="00BF2D07"/>
    <w:rsid w:val="00BF2EDF"/>
    <w:rsid w:val="00BF44A6"/>
    <w:rsid w:val="00BF4AE6"/>
    <w:rsid w:val="00BF7AF4"/>
    <w:rsid w:val="00C00609"/>
    <w:rsid w:val="00C006A3"/>
    <w:rsid w:val="00C01334"/>
    <w:rsid w:val="00C0149B"/>
    <w:rsid w:val="00C01974"/>
    <w:rsid w:val="00C02AA8"/>
    <w:rsid w:val="00C061CF"/>
    <w:rsid w:val="00C10227"/>
    <w:rsid w:val="00C10371"/>
    <w:rsid w:val="00C10B02"/>
    <w:rsid w:val="00C1291F"/>
    <w:rsid w:val="00C13334"/>
    <w:rsid w:val="00C16BD1"/>
    <w:rsid w:val="00C20E81"/>
    <w:rsid w:val="00C21B64"/>
    <w:rsid w:val="00C239B9"/>
    <w:rsid w:val="00C23D94"/>
    <w:rsid w:val="00C23F8E"/>
    <w:rsid w:val="00C26893"/>
    <w:rsid w:val="00C2741F"/>
    <w:rsid w:val="00C31EB0"/>
    <w:rsid w:val="00C322AD"/>
    <w:rsid w:val="00C34716"/>
    <w:rsid w:val="00C35ED0"/>
    <w:rsid w:val="00C42411"/>
    <w:rsid w:val="00C43DF8"/>
    <w:rsid w:val="00C4406A"/>
    <w:rsid w:val="00C442EB"/>
    <w:rsid w:val="00C4591B"/>
    <w:rsid w:val="00C45A81"/>
    <w:rsid w:val="00C47C32"/>
    <w:rsid w:val="00C5033C"/>
    <w:rsid w:val="00C51787"/>
    <w:rsid w:val="00C51D71"/>
    <w:rsid w:val="00C525D7"/>
    <w:rsid w:val="00C539A8"/>
    <w:rsid w:val="00C53F90"/>
    <w:rsid w:val="00C54C03"/>
    <w:rsid w:val="00C554C3"/>
    <w:rsid w:val="00C5579E"/>
    <w:rsid w:val="00C60226"/>
    <w:rsid w:val="00C619A9"/>
    <w:rsid w:val="00C61B6D"/>
    <w:rsid w:val="00C63ADA"/>
    <w:rsid w:val="00C65318"/>
    <w:rsid w:val="00C709CE"/>
    <w:rsid w:val="00C71173"/>
    <w:rsid w:val="00C73A6E"/>
    <w:rsid w:val="00C749B6"/>
    <w:rsid w:val="00C74AE9"/>
    <w:rsid w:val="00C74B24"/>
    <w:rsid w:val="00C75DDE"/>
    <w:rsid w:val="00C813B3"/>
    <w:rsid w:val="00C84D13"/>
    <w:rsid w:val="00C85597"/>
    <w:rsid w:val="00C855D5"/>
    <w:rsid w:val="00C908B3"/>
    <w:rsid w:val="00C91B77"/>
    <w:rsid w:val="00C92063"/>
    <w:rsid w:val="00C9664A"/>
    <w:rsid w:val="00C97107"/>
    <w:rsid w:val="00CA4870"/>
    <w:rsid w:val="00CA5016"/>
    <w:rsid w:val="00CA73D2"/>
    <w:rsid w:val="00CA7F5B"/>
    <w:rsid w:val="00CB27F3"/>
    <w:rsid w:val="00CB4C7D"/>
    <w:rsid w:val="00CB6145"/>
    <w:rsid w:val="00CC05D9"/>
    <w:rsid w:val="00CC1B68"/>
    <w:rsid w:val="00CC20C0"/>
    <w:rsid w:val="00CC2FA4"/>
    <w:rsid w:val="00CC415F"/>
    <w:rsid w:val="00CC48B9"/>
    <w:rsid w:val="00CC519A"/>
    <w:rsid w:val="00CC56F9"/>
    <w:rsid w:val="00CC66F6"/>
    <w:rsid w:val="00CC696F"/>
    <w:rsid w:val="00CD2650"/>
    <w:rsid w:val="00CD30EB"/>
    <w:rsid w:val="00CD401D"/>
    <w:rsid w:val="00CD4628"/>
    <w:rsid w:val="00CD47D1"/>
    <w:rsid w:val="00CD4B1D"/>
    <w:rsid w:val="00CD56D4"/>
    <w:rsid w:val="00CD621A"/>
    <w:rsid w:val="00CD7337"/>
    <w:rsid w:val="00CD7FAB"/>
    <w:rsid w:val="00CE001D"/>
    <w:rsid w:val="00CE157A"/>
    <w:rsid w:val="00CE2A90"/>
    <w:rsid w:val="00CF1E8C"/>
    <w:rsid w:val="00CF4053"/>
    <w:rsid w:val="00CF452D"/>
    <w:rsid w:val="00CF5BB0"/>
    <w:rsid w:val="00CF6AF6"/>
    <w:rsid w:val="00CF742B"/>
    <w:rsid w:val="00CF753F"/>
    <w:rsid w:val="00D00650"/>
    <w:rsid w:val="00D01689"/>
    <w:rsid w:val="00D02FBF"/>
    <w:rsid w:val="00D03719"/>
    <w:rsid w:val="00D03B29"/>
    <w:rsid w:val="00D042F0"/>
    <w:rsid w:val="00D04D79"/>
    <w:rsid w:val="00D06B3D"/>
    <w:rsid w:val="00D073B4"/>
    <w:rsid w:val="00D10118"/>
    <w:rsid w:val="00D10F95"/>
    <w:rsid w:val="00D12237"/>
    <w:rsid w:val="00D13B75"/>
    <w:rsid w:val="00D14897"/>
    <w:rsid w:val="00D14A3E"/>
    <w:rsid w:val="00D1671B"/>
    <w:rsid w:val="00D21BAA"/>
    <w:rsid w:val="00D22C85"/>
    <w:rsid w:val="00D246B5"/>
    <w:rsid w:val="00D2509E"/>
    <w:rsid w:val="00D262FE"/>
    <w:rsid w:val="00D26B4F"/>
    <w:rsid w:val="00D3158D"/>
    <w:rsid w:val="00D31D98"/>
    <w:rsid w:val="00D33A92"/>
    <w:rsid w:val="00D340E9"/>
    <w:rsid w:val="00D342F2"/>
    <w:rsid w:val="00D361AF"/>
    <w:rsid w:val="00D42BF3"/>
    <w:rsid w:val="00D42F94"/>
    <w:rsid w:val="00D4387C"/>
    <w:rsid w:val="00D43F41"/>
    <w:rsid w:val="00D50C92"/>
    <w:rsid w:val="00D50DB6"/>
    <w:rsid w:val="00D54085"/>
    <w:rsid w:val="00D55C26"/>
    <w:rsid w:val="00D57360"/>
    <w:rsid w:val="00D613B1"/>
    <w:rsid w:val="00D617F1"/>
    <w:rsid w:val="00D627BA"/>
    <w:rsid w:val="00D641CE"/>
    <w:rsid w:val="00D657F2"/>
    <w:rsid w:val="00D66ACF"/>
    <w:rsid w:val="00D70BA3"/>
    <w:rsid w:val="00D7234E"/>
    <w:rsid w:val="00D736F5"/>
    <w:rsid w:val="00D7477B"/>
    <w:rsid w:val="00D7563E"/>
    <w:rsid w:val="00D76743"/>
    <w:rsid w:val="00D77273"/>
    <w:rsid w:val="00D77A39"/>
    <w:rsid w:val="00D8092A"/>
    <w:rsid w:val="00D81235"/>
    <w:rsid w:val="00D84DC0"/>
    <w:rsid w:val="00D861C1"/>
    <w:rsid w:val="00D87BF9"/>
    <w:rsid w:val="00D90A8B"/>
    <w:rsid w:val="00D91FD8"/>
    <w:rsid w:val="00D92219"/>
    <w:rsid w:val="00D9249B"/>
    <w:rsid w:val="00D933FF"/>
    <w:rsid w:val="00D93577"/>
    <w:rsid w:val="00D94C9E"/>
    <w:rsid w:val="00D9583B"/>
    <w:rsid w:val="00D95F0F"/>
    <w:rsid w:val="00D95F9D"/>
    <w:rsid w:val="00D96B30"/>
    <w:rsid w:val="00D9754B"/>
    <w:rsid w:val="00DA0DBE"/>
    <w:rsid w:val="00DA0E3F"/>
    <w:rsid w:val="00DA157F"/>
    <w:rsid w:val="00DA5267"/>
    <w:rsid w:val="00DA6008"/>
    <w:rsid w:val="00DA687F"/>
    <w:rsid w:val="00DA6BC3"/>
    <w:rsid w:val="00DA74C2"/>
    <w:rsid w:val="00DB2AF2"/>
    <w:rsid w:val="00DB5585"/>
    <w:rsid w:val="00DB6769"/>
    <w:rsid w:val="00DB69EC"/>
    <w:rsid w:val="00DB7D2A"/>
    <w:rsid w:val="00DC1356"/>
    <w:rsid w:val="00DC290F"/>
    <w:rsid w:val="00DC36AE"/>
    <w:rsid w:val="00DC3DAE"/>
    <w:rsid w:val="00DC5397"/>
    <w:rsid w:val="00DC78F1"/>
    <w:rsid w:val="00DD032B"/>
    <w:rsid w:val="00DD3E5B"/>
    <w:rsid w:val="00DD5D9E"/>
    <w:rsid w:val="00DD63A9"/>
    <w:rsid w:val="00DE4B38"/>
    <w:rsid w:val="00DE5060"/>
    <w:rsid w:val="00DE62BC"/>
    <w:rsid w:val="00DE6CC0"/>
    <w:rsid w:val="00DE70A9"/>
    <w:rsid w:val="00DE7383"/>
    <w:rsid w:val="00DF21E0"/>
    <w:rsid w:val="00DF4FC5"/>
    <w:rsid w:val="00DF54CC"/>
    <w:rsid w:val="00DF5F22"/>
    <w:rsid w:val="00E01961"/>
    <w:rsid w:val="00E02AE1"/>
    <w:rsid w:val="00E0436B"/>
    <w:rsid w:val="00E06C3C"/>
    <w:rsid w:val="00E06D59"/>
    <w:rsid w:val="00E07241"/>
    <w:rsid w:val="00E12394"/>
    <w:rsid w:val="00E13C4B"/>
    <w:rsid w:val="00E13CEE"/>
    <w:rsid w:val="00E17718"/>
    <w:rsid w:val="00E17926"/>
    <w:rsid w:val="00E17B4F"/>
    <w:rsid w:val="00E20657"/>
    <w:rsid w:val="00E20753"/>
    <w:rsid w:val="00E24292"/>
    <w:rsid w:val="00E273A7"/>
    <w:rsid w:val="00E3104A"/>
    <w:rsid w:val="00E331EF"/>
    <w:rsid w:val="00E34102"/>
    <w:rsid w:val="00E34471"/>
    <w:rsid w:val="00E35054"/>
    <w:rsid w:val="00E42546"/>
    <w:rsid w:val="00E426AA"/>
    <w:rsid w:val="00E441A7"/>
    <w:rsid w:val="00E44ACB"/>
    <w:rsid w:val="00E4541C"/>
    <w:rsid w:val="00E5012B"/>
    <w:rsid w:val="00E5058F"/>
    <w:rsid w:val="00E5138B"/>
    <w:rsid w:val="00E54128"/>
    <w:rsid w:val="00E54C2F"/>
    <w:rsid w:val="00E55BAA"/>
    <w:rsid w:val="00E564FC"/>
    <w:rsid w:val="00E56690"/>
    <w:rsid w:val="00E56EE4"/>
    <w:rsid w:val="00E571C2"/>
    <w:rsid w:val="00E57D33"/>
    <w:rsid w:val="00E616EF"/>
    <w:rsid w:val="00E619D6"/>
    <w:rsid w:val="00E639B2"/>
    <w:rsid w:val="00E64056"/>
    <w:rsid w:val="00E646FC"/>
    <w:rsid w:val="00E658A2"/>
    <w:rsid w:val="00E65CEF"/>
    <w:rsid w:val="00E6689A"/>
    <w:rsid w:val="00E676CC"/>
    <w:rsid w:val="00E67A20"/>
    <w:rsid w:val="00E711CA"/>
    <w:rsid w:val="00E722BA"/>
    <w:rsid w:val="00E72D05"/>
    <w:rsid w:val="00E72FFA"/>
    <w:rsid w:val="00E73ACA"/>
    <w:rsid w:val="00E74CEF"/>
    <w:rsid w:val="00E74FC1"/>
    <w:rsid w:val="00E77CEE"/>
    <w:rsid w:val="00E806C5"/>
    <w:rsid w:val="00E8093B"/>
    <w:rsid w:val="00E82DA2"/>
    <w:rsid w:val="00E82F4F"/>
    <w:rsid w:val="00E836A8"/>
    <w:rsid w:val="00E847FD"/>
    <w:rsid w:val="00E85555"/>
    <w:rsid w:val="00E873B1"/>
    <w:rsid w:val="00E90BCC"/>
    <w:rsid w:val="00E9207D"/>
    <w:rsid w:val="00E94AC1"/>
    <w:rsid w:val="00E94EB7"/>
    <w:rsid w:val="00E954F7"/>
    <w:rsid w:val="00E95A84"/>
    <w:rsid w:val="00E960FD"/>
    <w:rsid w:val="00EA21A5"/>
    <w:rsid w:val="00EA39F2"/>
    <w:rsid w:val="00EA40E1"/>
    <w:rsid w:val="00EA4571"/>
    <w:rsid w:val="00EA4E18"/>
    <w:rsid w:val="00EA4E32"/>
    <w:rsid w:val="00EA623D"/>
    <w:rsid w:val="00EA6AE2"/>
    <w:rsid w:val="00EA71EC"/>
    <w:rsid w:val="00EA72FE"/>
    <w:rsid w:val="00EA7776"/>
    <w:rsid w:val="00EB429B"/>
    <w:rsid w:val="00EB47F4"/>
    <w:rsid w:val="00EB6AE3"/>
    <w:rsid w:val="00EB6C10"/>
    <w:rsid w:val="00EC0402"/>
    <w:rsid w:val="00EC147A"/>
    <w:rsid w:val="00EC3C33"/>
    <w:rsid w:val="00EC405E"/>
    <w:rsid w:val="00EC4917"/>
    <w:rsid w:val="00EC509E"/>
    <w:rsid w:val="00EC6176"/>
    <w:rsid w:val="00EC6C41"/>
    <w:rsid w:val="00ED1A62"/>
    <w:rsid w:val="00ED1FEF"/>
    <w:rsid w:val="00ED3669"/>
    <w:rsid w:val="00ED38A9"/>
    <w:rsid w:val="00ED390D"/>
    <w:rsid w:val="00ED5496"/>
    <w:rsid w:val="00ED69CB"/>
    <w:rsid w:val="00ED6BB6"/>
    <w:rsid w:val="00ED6F1A"/>
    <w:rsid w:val="00EE0368"/>
    <w:rsid w:val="00EE1C55"/>
    <w:rsid w:val="00EF0B74"/>
    <w:rsid w:val="00EF4A3D"/>
    <w:rsid w:val="00EF5F0F"/>
    <w:rsid w:val="00EF69D0"/>
    <w:rsid w:val="00EF72DC"/>
    <w:rsid w:val="00EF77F6"/>
    <w:rsid w:val="00EF7A16"/>
    <w:rsid w:val="00F02D90"/>
    <w:rsid w:val="00F03366"/>
    <w:rsid w:val="00F12F40"/>
    <w:rsid w:val="00F1696C"/>
    <w:rsid w:val="00F22BB5"/>
    <w:rsid w:val="00F23D92"/>
    <w:rsid w:val="00F24743"/>
    <w:rsid w:val="00F253E1"/>
    <w:rsid w:val="00F25AFC"/>
    <w:rsid w:val="00F262E8"/>
    <w:rsid w:val="00F27896"/>
    <w:rsid w:val="00F3372B"/>
    <w:rsid w:val="00F3391A"/>
    <w:rsid w:val="00F33945"/>
    <w:rsid w:val="00F35812"/>
    <w:rsid w:val="00F3644F"/>
    <w:rsid w:val="00F36549"/>
    <w:rsid w:val="00F40AD7"/>
    <w:rsid w:val="00F413B6"/>
    <w:rsid w:val="00F42F40"/>
    <w:rsid w:val="00F43F2D"/>
    <w:rsid w:val="00F454E7"/>
    <w:rsid w:val="00F45970"/>
    <w:rsid w:val="00F503C2"/>
    <w:rsid w:val="00F5125B"/>
    <w:rsid w:val="00F526DF"/>
    <w:rsid w:val="00F53C61"/>
    <w:rsid w:val="00F545E5"/>
    <w:rsid w:val="00F604BB"/>
    <w:rsid w:val="00F610FC"/>
    <w:rsid w:val="00F65A61"/>
    <w:rsid w:val="00F65B80"/>
    <w:rsid w:val="00F669E2"/>
    <w:rsid w:val="00F67A71"/>
    <w:rsid w:val="00F7045B"/>
    <w:rsid w:val="00F7142F"/>
    <w:rsid w:val="00F71A56"/>
    <w:rsid w:val="00F71E17"/>
    <w:rsid w:val="00F71F0D"/>
    <w:rsid w:val="00F72494"/>
    <w:rsid w:val="00F7394C"/>
    <w:rsid w:val="00F770CE"/>
    <w:rsid w:val="00F80323"/>
    <w:rsid w:val="00F8458F"/>
    <w:rsid w:val="00F84B44"/>
    <w:rsid w:val="00F858CD"/>
    <w:rsid w:val="00F86176"/>
    <w:rsid w:val="00F87625"/>
    <w:rsid w:val="00F90EA3"/>
    <w:rsid w:val="00F94511"/>
    <w:rsid w:val="00FA01FD"/>
    <w:rsid w:val="00FA069B"/>
    <w:rsid w:val="00FA13E1"/>
    <w:rsid w:val="00FA362D"/>
    <w:rsid w:val="00FA3749"/>
    <w:rsid w:val="00FA56F4"/>
    <w:rsid w:val="00FA58C1"/>
    <w:rsid w:val="00FA64E6"/>
    <w:rsid w:val="00FA7AF1"/>
    <w:rsid w:val="00FA7C0D"/>
    <w:rsid w:val="00FB2FFA"/>
    <w:rsid w:val="00FC2344"/>
    <w:rsid w:val="00FC3EDD"/>
    <w:rsid w:val="00FC3F79"/>
    <w:rsid w:val="00FC4C5B"/>
    <w:rsid w:val="00FC5F8E"/>
    <w:rsid w:val="00FD1869"/>
    <w:rsid w:val="00FD1CBC"/>
    <w:rsid w:val="00FD1FC0"/>
    <w:rsid w:val="00FD214C"/>
    <w:rsid w:val="00FD2B18"/>
    <w:rsid w:val="00FD30F2"/>
    <w:rsid w:val="00FD6250"/>
    <w:rsid w:val="00FD78B6"/>
    <w:rsid w:val="00FE4778"/>
    <w:rsid w:val="00FE5644"/>
    <w:rsid w:val="00FE5FBB"/>
    <w:rsid w:val="00FE7796"/>
    <w:rsid w:val="00FE7BBC"/>
    <w:rsid w:val="00FF0BE2"/>
    <w:rsid w:val="00FF42FB"/>
    <w:rsid w:val="00FF54A0"/>
    <w:rsid w:val="00FF68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E63"/>
    <w:rPr>
      <w:rFonts w:eastAsia="Times New Roman" w:cs="Times New Roman"/>
      <w:sz w:val="28"/>
      <w:szCs w:val="28"/>
    </w:rPr>
  </w:style>
  <w:style w:type="paragraph" w:styleId="Heading3">
    <w:name w:val="heading 3"/>
    <w:basedOn w:val="Normal"/>
    <w:next w:val="Normal"/>
    <w:link w:val="Heading3Char"/>
    <w:semiHidden/>
    <w:unhideWhenUsed/>
    <w:qFormat/>
    <w:rsid w:val="00C21B6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C21B6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268DC"/>
    <w:pPr>
      <w:ind w:left="720"/>
      <w:contextualSpacing/>
    </w:p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
    <w:uiPriority w:val="99"/>
    <w:unhideWhenUsed/>
    <w:qFormat/>
    <w:rsid w:val="007268DC"/>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link w:val="FootnoteText"/>
    <w:uiPriority w:val="99"/>
    <w:rsid w:val="007268DC"/>
    <w:rPr>
      <w:rFonts w:eastAsia="Times New Roman" w:cs="Times New Roman"/>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f1"/>
    <w:uiPriority w:val="99"/>
    <w:unhideWhenUsed/>
    <w:qFormat/>
    <w:rsid w:val="007268DC"/>
    <w:rPr>
      <w:vertAlign w:val="superscript"/>
    </w:rPr>
  </w:style>
  <w:style w:type="paragraph" w:styleId="NormalWeb">
    <w:name w:val="Normal (Web)"/>
    <w:basedOn w:val="Normal"/>
    <w:uiPriority w:val="99"/>
    <w:rsid w:val="007268DC"/>
    <w:pPr>
      <w:spacing w:before="100" w:beforeAutospacing="1" w:after="100" w:afterAutospacing="1"/>
    </w:pPr>
    <w:rPr>
      <w:sz w:val="24"/>
      <w:szCs w:val="24"/>
    </w:rPr>
  </w:style>
  <w:style w:type="paragraph" w:styleId="BodyTextIndent">
    <w:name w:val="Body Text Indent"/>
    <w:basedOn w:val="Normal"/>
    <w:link w:val="BodyTextIndentChar"/>
    <w:rsid w:val="00C92063"/>
    <w:pPr>
      <w:spacing w:before="120"/>
      <w:ind w:firstLine="720"/>
      <w:jc w:val="both"/>
    </w:pPr>
    <w:rPr>
      <w:rFonts w:ascii=".VnTime" w:hAnsi=".VnTime"/>
      <w:sz w:val="20"/>
      <w:szCs w:val="20"/>
    </w:rPr>
  </w:style>
  <w:style w:type="character" w:customStyle="1" w:styleId="BodyTextIndentChar">
    <w:name w:val="Body Text Indent Char"/>
    <w:link w:val="BodyTextIndent"/>
    <w:rsid w:val="00C92063"/>
    <w:rPr>
      <w:rFonts w:ascii=".VnTime" w:eastAsia="Times New Roman" w:hAnsi=".VnTime" w:cs="Times New Roman"/>
      <w:szCs w:val="20"/>
    </w:rPr>
  </w:style>
  <w:style w:type="paragraph" w:customStyle="1" w:styleId="Body1">
    <w:name w:val="Body 1"/>
    <w:rsid w:val="00C92063"/>
    <w:pPr>
      <w:outlineLvl w:val="0"/>
    </w:pPr>
    <w:rPr>
      <w:rFonts w:eastAsia="Arial Unicode MS" w:cs="Times New Roman"/>
      <w:color w:val="000000"/>
      <w:sz w:val="28"/>
      <w:u w:color="000000"/>
    </w:rPr>
  </w:style>
  <w:style w:type="paragraph" w:customStyle="1" w:styleId="NormalJustified">
    <w:name w:val="Normal + Justified"/>
    <w:aliases w:val="First line:  1 cm,Before:  3 pt,Line spacing:  At least..."/>
    <w:basedOn w:val="Normal"/>
    <w:rsid w:val="00D95F0F"/>
    <w:rPr>
      <w:b/>
    </w:rPr>
  </w:style>
  <w:style w:type="paragraph" w:styleId="Header">
    <w:name w:val="header"/>
    <w:basedOn w:val="Normal"/>
    <w:link w:val="HeaderChar"/>
    <w:uiPriority w:val="99"/>
    <w:unhideWhenUsed/>
    <w:rsid w:val="00D95F0F"/>
    <w:pPr>
      <w:tabs>
        <w:tab w:val="center" w:pos="4680"/>
        <w:tab w:val="right" w:pos="9360"/>
      </w:tabs>
    </w:pPr>
    <w:rPr>
      <w:sz w:val="20"/>
    </w:rPr>
  </w:style>
  <w:style w:type="character" w:customStyle="1" w:styleId="HeaderChar">
    <w:name w:val="Header Char"/>
    <w:link w:val="Header"/>
    <w:uiPriority w:val="99"/>
    <w:rsid w:val="00D95F0F"/>
    <w:rPr>
      <w:rFonts w:eastAsia="Times New Roman" w:cs="Times New Roman"/>
      <w:szCs w:val="28"/>
    </w:rPr>
  </w:style>
  <w:style w:type="paragraph" w:styleId="Footer">
    <w:name w:val="footer"/>
    <w:basedOn w:val="Normal"/>
    <w:link w:val="FooterChar"/>
    <w:uiPriority w:val="99"/>
    <w:unhideWhenUsed/>
    <w:rsid w:val="00D95F0F"/>
    <w:pPr>
      <w:tabs>
        <w:tab w:val="center" w:pos="4680"/>
        <w:tab w:val="right" w:pos="9360"/>
      </w:tabs>
    </w:pPr>
    <w:rPr>
      <w:sz w:val="20"/>
    </w:rPr>
  </w:style>
  <w:style w:type="character" w:customStyle="1" w:styleId="FooterChar">
    <w:name w:val="Footer Char"/>
    <w:link w:val="Footer"/>
    <w:uiPriority w:val="99"/>
    <w:rsid w:val="00D95F0F"/>
    <w:rPr>
      <w:rFonts w:eastAsia="Times New Roman" w:cs="Times New Roman"/>
      <w:szCs w:val="28"/>
    </w:rPr>
  </w:style>
  <w:style w:type="paragraph" w:styleId="BalloonText">
    <w:name w:val="Balloon Text"/>
    <w:basedOn w:val="Normal"/>
    <w:link w:val="BalloonTextChar"/>
    <w:uiPriority w:val="99"/>
    <w:semiHidden/>
    <w:unhideWhenUsed/>
    <w:rsid w:val="008D34F8"/>
    <w:rPr>
      <w:rFonts w:ascii="Tahoma" w:hAnsi="Tahoma"/>
      <w:sz w:val="16"/>
      <w:szCs w:val="16"/>
    </w:rPr>
  </w:style>
  <w:style w:type="character" w:customStyle="1" w:styleId="BalloonTextChar">
    <w:name w:val="Balloon Text Char"/>
    <w:link w:val="BalloonText"/>
    <w:uiPriority w:val="99"/>
    <w:semiHidden/>
    <w:rsid w:val="008D34F8"/>
    <w:rPr>
      <w:rFonts w:ascii="Tahoma" w:eastAsia="Times New Roman" w:hAnsi="Tahoma" w:cs="Tahoma"/>
      <w:sz w:val="16"/>
      <w:szCs w:val="16"/>
    </w:rPr>
  </w:style>
  <w:style w:type="paragraph" w:customStyle="1" w:styleId="04">
    <w:name w:val="04"/>
    <w:aliases w:val="Body-KTXH2017"/>
    <w:basedOn w:val="Normal"/>
    <w:link w:val="041"/>
    <w:rsid w:val="00FD1CBC"/>
    <w:pPr>
      <w:spacing w:before="120" w:after="120" w:line="288" w:lineRule="auto"/>
      <w:ind w:firstLine="720"/>
      <w:jc w:val="both"/>
    </w:pPr>
    <w:rPr>
      <w:sz w:val="24"/>
      <w:szCs w:val="20"/>
      <w:lang w:val="it-IT"/>
    </w:rPr>
  </w:style>
  <w:style w:type="character" w:customStyle="1" w:styleId="041">
    <w:name w:val="041"/>
    <w:aliases w:val="Body-KTXH2017 Char"/>
    <w:link w:val="04"/>
    <w:locked/>
    <w:rsid w:val="00FD1CBC"/>
    <w:rPr>
      <w:rFonts w:eastAsia="Times New Roman" w:cs="Times New Roman"/>
      <w:sz w:val="24"/>
      <w:lang w:val="it-IT"/>
    </w:rPr>
  </w:style>
  <w:style w:type="paragraph" w:customStyle="1" w:styleId="03">
    <w:name w:val="03"/>
    <w:aliases w:val="Dieu-KTXH2017"/>
    <w:basedOn w:val="Normal"/>
    <w:link w:val="031"/>
    <w:rsid w:val="00FD1CBC"/>
    <w:pPr>
      <w:spacing w:before="120" w:after="120" w:line="288" w:lineRule="auto"/>
      <w:ind w:firstLine="720"/>
      <w:jc w:val="both"/>
      <w:outlineLvl w:val="0"/>
    </w:pPr>
    <w:rPr>
      <w:b/>
      <w:szCs w:val="20"/>
      <w:lang w:val="it-IT"/>
    </w:rPr>
  </w:style>
  <w:style w:type="character" w:customStyle="1" w:styleId="031">
    <w:name w:val="031"/>
    <w:aliases w:val="Dieu-KTXH2017 Char"/>
    <w:link w:val="03"/>
    <w:locked/>
    <w:rsid w:val="00FD1CBC"/>
    <w:rPr>
      <w:rFonts w:eastAsia="Times New Roman" w:cs="Times New Roman"/>
      <w:b/>
      <w:sz w:val="28"/>
      <w:lang w:val="it-IT"/>
    </w:rPr>
  </w:style>
  <w:style w:type="paragraph" w:styleId="BodyText2">
    <w:name w:val="Body Text 2"/>
    <w:basedOn w:val="Normal"/>
    <w:link w:val="BodyText2Char"/>
    <w:uiPriority w:val="99"/>
    <w:semiHidden/>
    <w:unhideWhenUsed/>
    <w:rsid w:val="006227CD"/>
    <w:pPr>
      <w:spacing w:after="120" w:line="480" w:lineRule="auto"/>
    </w:pPr>
  </w:style>
  <w:style w:type="character" w:customStyle="1" w:styleId="BodyText2Char">
    <w:name w:val="Body Text 2 Char"/>
    <w:basedOn w:val="DefaultParagraphFont"/>
    <w:link w:val="BodyText2"/>
    <w:uiPriority w:val="99"/>
    <w:semiHidden/>
    <w:rsid w:val="006227CD"/>
    <w:rPr>
      <w:rFonts w:eastAsia="Times New Roman" w:cs="Times New Roman"/>
      <w:sz w:val="28"/>
      <w:szCs w:val="28"/>
    </w:rPr>
  </w:style>
  <w:style w:type="table" w:styleId="TableGrid">
    <w:name w:val="Table Grid"/>
    <w:basedOn w:val="TableNormal"/>
    <w:uiPriority w:val="59"/>
    <w:rsid w:val="004274C9"/>
    <w:rPr>
      <w:rFonts w:eastAsia="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semiHidden/>
    <w:rsid w:val="00C21B6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C21B64"/>
    <w:rPr>
      <w:rFonts w:asciiTheme="majorHAnsi" w:eastAsiaTheme="majorEastAsia" w:hAnsiTheme="majorHAnsi" w:cstheme="majorBidi"/>
      <w:i/>
      <w:i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E63"/>
    <w:rPr>
      <w:rFonts w:eastAsia="Times New Roman" w:cs="Times New Roman"/>
      <w:sz w:val="28"/>
      <w:szCs w:val="28"/>
    </w:rPr>
  </w:style>
  <w:style w:type="paragraph" w:styleId="Heading3">
    <w:name w:val="heading 3"/>
    <w:basedOn w:val="Normal"/>
    <w:next w:val="Normal"/>
    <w:link w:val="Heading3Char"/>
    <w:semiHidden/>
    <w:unhideWhenUsed/>
    <w:qFormat/>
    <w:rsid w:val="00C21B6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C21B6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268DC"/>
    <w:pPr>
      <w:ind w:left="720"/>
      <w:contextualSpacing/>
    </w:p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
    <w:uiPriority w:val="99"/>
    <w:unhideWhenUsed/>
    <w:qFormat/>
    <w:rsid w:val="007268DC"/>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link w:val="FootnoteText"/>
    <w:uiPriority w:val="99"/>
    <w:rsid w:val="007268DC"/>
    <w:rPr>
      <w:rFonts w:eastAsia="Times New Roman" w:cs="Times New Roman"/>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f1"/>
    <w:uiPriority w:val="99"/>
    <w:unhideWhenUsed/>
    <w:qFormat/>
    <w:rsid w:val="007268DC"/>
    <w:rPr>
      <w:vertAlign w:val="superscript"/>
    </w:rPr>
  </w:style>
  <w:style w:type="paragraph" w:styleId="NormalWeb">
    <w:name w:val="Normal (Web)"/>
    <w:basedOn w:val="Normal"/>
    <w:uiPriority w:val="99"/>
    <w:rsid w:val="007268DC"/>
    <w:pPr>
      <w:spacing w:before="100" w:beforeAutospacing="1" w:after="100" w:afterAutospacing="1"/>
    </w:pPr>
    <w:rPr>
      <w:sz w:val="24"/>
      <w:szCs w:val="24"/>
    </w:rPr>
  </w:style>
  <w:style w:type="paragraph" w:styleId="BodyTextIndent">
    <w:name w:val="Body Text Indent"/>
    <w:basedOn w:val="Normal"/>
    <w:link w:val="BodyTextIndentChar"/>
    <w:rsid w:val="00C92063"/>
    <w:pPr>
      <w:spacing w:before="120"/>
      <w:ind w:firstLine="720"/>
      <w:jc w:val="both"/>
    </w:pPr>
    <w:rPr>
      <w:rFonts w:ascii=".VnTime" w:hAnsi=".VnTime"/>
      <w:sz w:val="20"/>
      <w:szCs w:val="20"/>
    </w:rPr>
  </w:style>
  <w:style w:type="character" w:customStyle="1" w:styleId="BodyTextIndentChar">
    <w:name w:val="Body Text Indent Char"/>
    <w:link w:val="BodyTextIndent"/>
    <w:rsid w:val="00C92063"/>
    <w:rPr>
      <w:rFonts w:ascii=".VnTime" w:eastAsia="Times New Roman" w:hAnsi=".VnTime" w:cs="Times New Roman"/>
      <w:szCs w:val="20"/>
    </w:rPr>
  </w:style>
  <w:style w:type="paragraph" w:customStyle="1" w:styleId="Body1">
    <w:name w:val="Body 1"/>
    <w:rsid w:val="00C92063"/>
    <w:pPr>
      <w:outlineLvl w:val="0"/>
    </w:pPr>
    <w:rPr>
      <w:rFonts w:eastAsia="Arial Unicode MS" w:cs="Times New Roman"/>
      <w:color w:val="000000"/>
      <w:sz w:val="28"/>
      <w:u w:color="000000"/>
    </w:rPr>
  </w:style>
  <w:style w:type="paragraph" w:customStyle="1" w:styleId="NormalJustified">
    <w:name w:val="Normal + Justified"/>
    <w:aliases w:val="First line:  1 cm,Before:  3 pt,Line spacing:  At least..."/>
    <w:basedOn w:val="Normal"/>
    <w:rsid w:val="00D95F0F"/>
    <w:rPr>
      <w:b/>
    </w:rPr>
  </w:style>
  <w:style w:type="paragraph" w:styleId="Header">
    <w:name w:val="header"/>
    <w:basedOn w:val="Normal"/>
    <w:link w:val="HeaderChar"/>
    <w:uiPriority w:val="99"/>
    <w:unhideWhenUsed/>
    <w:rsid w:val="00D95F0F"/>
    <w:pPr>
      <w:tabs>
        <w:tab w:val="center" w:pos="4680"/>
        <w:tab w:val="right" w:pos="9360"/>
      </w:tabs>
    </w:pPr>
    <w:rPr>
      <w:sz w:val="20"/>
    </w:rPr>
  </w:style>
  <w:style w:type="character" w:customStyle="1" w:styleId="HeaderChar">
    <w:name w:val="Header Char"/>
    <w:link w:val="Header"/>
    <w:uiPriority w:val="99"/>
    <w:rsid w:val="00D95F0F"/>
    <w:rPr>
      <w:rFonts w:eastAsia="Times New Roman" w:cs="Times New Roman"/>
      <w:szCs w:val="28"/>
    </w:rPr>
  </w:style>
  <w:style w:type="paragraph" w:styleId="Footer">
    <w:name w:val="footer"/>
    <w:basedOn w:val="Normal"/>
    <w:link w:val="FooterChar"/>
    <w:uiPriority w:val="99"/>
    <w:unhideWhenUsed/>
    <w:rsid w:val="00D95F0F"/>
    <w:pPr>
      <w:tabs>
        <w:tab w:val="center" w:pos="4680"/>
        <w:tab w:val="right" w:pos="9360"/>
      </w:tabs>
    </w:pPr>
    <w:rPr>
      <w:sz w:val="20"/>
    </w:rPr>
  </w:style>
  <w:style w:type="character" w:customStyle="1" w:styleId="FooterChar">
    <w:name w:val="Footer Char"/>
    <w:link w:val="Footer"/>
    <w:uiPriority w:val="99"/>
    <w:rsid w:val="00D95F0F"/>
    <w:rPr>
      <w:rFonts w:eastAsia="Times New Roman" w:cs="Times New Roman"/>
      <w:szCs w:val="28"/>
    </w:rPr>
  </w:style>
  <w:style w:type="paragraph" w:styleId="BalloonText">
    <w:name w:val="Balloon Text"/>
    <w:basedOn w:val="Normal"/>
    <w:link w:val="BalloonTextChar"/>
    <w:uiPriority w:val="99"/>
    <w:semiHidden/>
    <w:unhideWhenUsed/>
    <w:rsid w:val="008D34F8"/>
    <w:rPr>
      <w:rFonts w:ascii="Tahoma" w:hAnsi="Tahoma"/>
      <w:sz w:val="16"/>
      <w:szCs w:val="16"/>
    </w:rPr>
  </w:style>
  <w:style w:type="character" w:customStyle="1" w:styleId="BalloonTextChar">
    <w:name w:val="Balloon Text Char"/>
    <w:link w:val="BalloonText"/>
    <w:uiPriority w:val="99"/>
    <w:semiHidden/>
    <w:rsid w:val="008D34F8"/>
    <w:rPr>
      <w:rFonts w:ascii="Tahoma" w:eastAsia="Times New Roman" w:hAnsi="Tahoma" w:cs="Tahoma"/>
      <w:sz w:val="16"/>
      <w:szCs w:val="16"/>
    </w:rPr>
  </w:style>
  <w:style w:type="paragraph" w:customStyle="1" w:styleId="04">
    <w:name w:val="04"/>
    <w:aliases w:val="Body-KTXH2017"/>
    <w:basedOn w:val="Normal"/>
    <w:link w:val="041"/>
    <w:rsid w:val="00FD1CBC"/>
    <w:pPr>
      <w:spacing w:before="120" w:after="120" w:line="288" w:lineRule="auto"/>
      <w:ind w:firstLine="720"/>
      <w:jc w:val="both"/>
    </w:pPr>
    <w:rPr>
      <w:sz w:val="24"/>
      <w:szCs w:val="20"/>
      <w:lang w:val="it-IT"/>
    </w:rPr>
  </w:style>
  <w:style w:type="character" w:customStyle="1" w:styleId="041">
    <w:name w:val="041"/>
    <w:aliases w:val="Body-KTXH2017 Char"/>
    <w:link w:val="04"/>
    <w:locked/>
    <w:rsid w:val="00FD1CBC"/>
    <w:rPr>
      <w:rFonts w:eastAsia="Times New Roman" w:cs="Times New Roman"/>
      <w:sz w:val="24"/>
      <w:lang w:val="it-IT"/>
    </w:rPr>
  </w:style>
  <w:style w:type="paragraph" w:customStyle="1" w:styleId="03">
    <w:name w:val="03"/>
    <w:aliases w:val="Dieu-KTXH2017"/>
    <w:basedOn w:val="Normal"/>
    <w:link w:val="031"/>
    <w:rsid w:val="00FD1CBC"/>
    <w:pPr>
      <w:spacing w:before="120" w:after="120" w:line="288" w:lineRule="auto"/>
      <w:ind w:firstLine="720"/>
      <w:jc w:val="both"/>
      <w:outlineLvl w:val="0"/>
    </w:pPr>
    <w:rPr>
      <w:b/>
      <w:szCs w:val="20"/>
      <w:lang w:val="it-IT"/>
    </w:rPr>
  </w:style>
  <w:style w:type="character" w:customStyle="1" w:styleId="031">
    <w:name w:val="031"/>
    <w:aliases w:val="Dieu-KTXH2017 Char"/>
    <w:link w:val="03"/>
    <w:locked/>
    <w:rsid w:val="00FD1CBC"/>
    <w:rPr>
      <w:rFonts w:eastAsia="Times New Roman" w:cs="Times New Roman"/>
      <w:b/>
      <w:sz w:val="28"/>
      <w:lang w:val="it-IT"/>
    </w:rPr>
  </w:style>
  <w:style w:type="paragraph" w:styleId="BodyText2">
    <w:name w:val="Body Text 2"/>
    <w:basedOn w:val="Normal"/>
    <w:link w:val="BodyText2Char"/>
    <w:uiPriority w:val="99"/>
    <w:semiHidden/>
    <w:unhideWhenUsed/>
    <w:rsid w:val="006227CD"/>
    <w:pPr>
      <w:spacing w:after="120" w:line="480" w:lineRule="auto"/>
    </w:pPr>
  </w:style>
  <w:style w:type="character" w:customStyle="1" w:styleId="BodyText2Char">
    <w:name w:val="Body Text 2 Char"/>
    <w:basedOn w:val="DefaultParagraphFont"/>
    <w:link w:val="BodyText2"/>
    <w:uiPriority w:val="99"/>
    <w:semiHidden/>
    <w:rsid w:val="006227CD"/>
    <w:rPr>
      <w:rFonts w:eastAsia="Times New Roman" w:cs="Times New Roman"/>
      <w:sz w:val="28"/>
      <w:szCs w:val="28"/>
    </w:rPr>
  </w:style>
  <w:style w:type="table" w:styleId="TableGrid">
    <w:name w:val="Table Grid"/>
    <w:basedOn w:val="TableNormal"/>
    <w:uiPriority w:val="59"/>
    <w:rsid w:val="004274C9"/>
    <w:rPr>
      <w:rFonts w:eastAsia="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semiHidden/>
    <w:rsid w:val="00C21B6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C21B64"/>
    <w:rPr>
      <w:rFonts w:asciiTheme="majorHAnsi" w:eastAsiaTheme="majorEastAsia" w:hAnsiTheme="majorHAnsi" w:cstheme="majorBidi"/>
      <w:i/>
      <w:i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021461">
      <w:bodyDiv w:val="1"/>
      <w:marLeft w:val="0"/>
      <w:marRight w:val="0"/>
      <w:marTop w:val="0"/>
      <w:marBottom w:val="0"/>
      <w:divBdr>
        <w:top w:val="none" w:sz="0" w:space="0" w:color="auto"/>
        <w:left w:val="none" w:sz="0" w:space="0" w:color="auto"/>
        <w:bottom w:val="none" w:sz="0" w:space="0" w:color="auto"/>
        <w:right w:val="none" w:sz="0" w:space="0" w:color="auto"/>
      </w:divBdr>
    </w:div>
    <w:div w:id="919215480">
      <w:bodyDiv w:val="1"/>
      <w:marLeft w:val="0"/>
      <w:marRight w:val="0"/>
      <w:marTop w:val="0"/>
      <w:marBottom w:val="0"/>
      <w:divBdr>
        <w:top w:val="none" w:sz="0" w:space="0" w:color="auto"/>
        <w:left w:val="none" w:sz="0" w:space="0" w:color="auto"/>
        <w:bottom w:val="none" w:sz="0" w:space="0" w:color="auto"/>
        <w:right w:val="none" w:sz="0" w:space="0" w:color="auto"/>
      </w:divBdr>
    </w:div>
    <w:div w:id="118517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thuvienphapluat.vn/phap-luat/tim-van-ban.aspx?keyword=12/2017/Q%C4%90-TTg&amp;area=2&amp;type=0&amp;match=False&amp;vc=True&amp;lan=1" TargetMode="External"/><Relationship Id="rId4" Type="http://schemas.microsoft.com/office/2007/relationships/stylesWithEffects" Target="stylesWithEffects.xml"/><Relationship Id="rId9" Type="http://schemas.openxmlformats.org/officeDocument/2006/relationships/hyperlink" Target="https://thuvienphapluat.vn/phap-luat/tim-van-ban.aspx?keyword=1600/Q%C4%90-TTg&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E11A1-3A1E-413B-B38C-49024A163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2661</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Binh</dc:creator>
  <cp:lastModifiedBy>lam hong</cp:lastModifiedBy>
  <cp:revision>2</cp:revision>
  <cp:lastPrinted>2018-12-24T03:06:00Z</cp:lastPrinted>
  <dcterms:created xsi:type="dcterms:W3CDTF">2019-12-06T04:08:00Z</dcterms:created>
  <dcterms:modified xsi:type="dcterms:W3CDTF">2019-12-06T04:08:00Z</dcterms:modified>
</cp:coreProperties>
</file>