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918"/>
      </w:tblGrid>
      <w:tr w:rsidR="006E11C6" w:rsidRPr="001B7099" w:rsidTr="00152A60">
        <w:trPr>
          <w:jc w:val="center"/>
        </w:trPr>
        <w:tc>
          <w:tcPr>
            <w:tcW w:w="3369" w:type="dxa"/>
          </w:tcPr>
          <w:p w:rsidR="006E11C6" w:rsidRPr="008D251B" w:rsidRDefault="00B95418" w:rsidP="005D75D0">
            <w:pPr>
              <w:tabs>
                <w:tab w:val="left" w:pos="709"/>
              </w:tabs>
              <w:jc w:val="center"/>
              <w:rPr>
                <w:b/>
                <w:sz w:val="24"/>
                <w:szCs w:val="24"/>
              </w:rPr>
            </w:pPr>
            <w:r w:rsidRPr="00B95418">
              <w:rPr>
                <w:noProof/>
              </w:rPr>
              <w:pict>
                <v:line id="Straight Connector 1" o:spid="_x0000_s1026" style="position:absolute;left:0;text-align:left;z-index:251659264;visibility:visible;mso-wrap-distance-top:-3e-5mm;mso-wrap-distance-bottom:-3e-5mm;mso-position-horizontal:center;mso-width-relative:margin" from="0,28.8pt" to="39.7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" strokecolor="black [3040]">
                  <o:lock v:ext="edit" shapetype="f"/>
                </v:line>
              </w:pict>
            </w:r>
            <w:r w:rsidR="006E11C6">
              <w:rPr>
                <w:b/>
                <w:sz w:val="24"/>
                <w:szCs w:val="24"/>
              </w:rPr>
              <w:t>ỦY BAN NHÂN DÂN</w:t>
            </w:r>
            <w:r w:rsidR="006E11C6">
              <w:rPr>
                <w:b/>
                <w:sz w:val="24"/>
                <w:szCs w:val="24"/>
              </w:rPr>
              <w:br/>
              <w:t>TỈNH HÀ TĨNH</w:t>
            </w:r>
          </w:p>
        </w:tc>
        <w:tc>
          <w:tcPr>
            <w:tcW w:w="5918" w:type="dxa"/>
          </w:tcPr>
          <w:p w:rsidR="006E11C6" w:rsidRPr="001B7099" w:rsidRDefault="00B95418" w:rsidP="005D75D0">
            <w:pPr>
              <w:tabs>
                <w:tab w:val="left" w:pos="709"/>
              </w:tabs>
              <w:spacing w:after="240"/>
              <w:jc w:val="center"/>
              <w:rPr>
                <w:b/>
                <w:sz w:val="24"/>
                <w:szCs w:val="24"/>
              </w:rPr>
            </w:pPr>
            <w:r w:rsidRPr="00B95418">
              <w:rPr>
                <w:noProof/>
              </w:rPr>
              <w:pict>
                <v:line id="Straight Connector 2" o:spid="_x0000_s1028" style="position:absolute;left:0;text-align:left;z-index:251660288;visibility:visible;mso-wrap-distance-top:-3e-5mm;mso-wrap-distance-bottom:-3e-5mm;mso-position-horizontal:center;mso-position-horizontal-relative:text;mso-position-vertical-relative:text;mso-width-relative:margin" from="0,29.55pt" to="15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" strokecolor="black [3040]">
                  <o:lock v:ext="edit" shapetype="f"/>
                </v:line>
              </w:pict>
            </w:r>
            <w:r w:rsidR="006E11C6" w:rsidRPr="001B7099">
              <w:rPr>
                <w:b/>
                <w:sz w:val="24"/>
                <w:szCs w:val="24"/>
              </w:rPr>
              <w:t>CỘNG HÒA XÃ HỘI CHỦ NGHĨA VIỆT NAM</w:t>
            </w:r>
            <w:r w:rsidR="006E11C6" w:rsidRPr="001B7099">
              <w:rPr>
                <w:b/>
                <w:sz w:val="24"/>
                <w:szCs w:val="24"/>
              </w:rPr>
              <w:br/>
            </w:r>
            <w:r w:rsidR="006E11C6" w:rsidRPr="001B7099">
              <w:rPr>
                <w:b/>
                <w:sz w:val="26"/>
                <w:szCs w:val="26"/>
              </w:rPr>
              <w:t>Độc lập - Tự do - Hạnh phúc</w:t>
            </w:r>
          </w:p>
        </w:tc>
      </w:tr>
      <w:tr w:rsidR="006E11C6" w:rsidRPr="001B7099" w:rsidTr="00152A60">
        <w:trPr>
          <w:jc w:val="center"/>
        </w:trPr>
        <w:tc>
          <w:tcPr>
            <w:tcW w:w="3369" w:type="dxa"/>
          </w:tcPr>
          <w:p w:rsidR="006E11C6" w:rsidRPr="00E612D9" w:rsidRDefault="006E11C6" w:rsidP="006C7E8C">
            <w:pPr>
              <w:tabs>
                <w:tab w:val="left" w:pos="709"/>
              </w:tabs>
              <w:jc w:val="center"/>
              <w:rPr>
                <w:sz w:val="26"/>
                <w:szCs w:val="26"/>
              </w:rPr>
            </w:pPr>
            <w:r w:rsidRPr="001B7099">
              <w:rPr>
                <w:sz w:val="26"/>
                <w:szCs w:val="26"/>
              </w:rPr>
              <w:t>Số:</w:t>
            </w:r>
            <w:r w:rsidR="00137BEC">
              <w:rPr>
                <w:sz w:val="26"/>
                <w:szCs w:val="26"/>
              </w:rPr>
              <w:t xml:space="preserve"> </w:t>
            </w:r>
            <w:r w:rsidR="006C7E8C">
              <w:rPr>
                <w:sz w:val="26"/>
                <w:szCs w:val="26"/>
              </w:rPr>
              <w:t>68</w:t>
            </w:r>
            <w:r w:rsidRPr="001B7099">
              <w:rPr>
                <w:sz w:val="26"/>
                <w:szCs w:val="26"/>
              </w:rPr>
              <w:t>/</w:t>
            </w:r>
            <w:r>
              <w:rPr>
                <w:sz w:val="26"/>
                <w:szCs w:val="26"/>
              </w:rPr>
              <w:t>TTr-UBND</w:t>
            </w:r>
          </w:p>
        </w:tc>
        <w:tc>
          <w:tcPr>
            <w:tcW w:w="5918" w:type="dxa"/>
          </w:tcPr>
          <w:p w:rsidR="006E11C6" w:rsidRPr="001B7099" w:rsidRDefault="006E11C6" w:rsidP="006C7E8C">
            <w:pPr>
              <w:tabs>
                <w:tab w:val="left" w:pos="709"/>
              </w:tabs>
              <w:jc w:val="center"/>
              <w:rPr>
                <w:i/>
                <w:sz w:val="26"/>
                <w:szCs w:val="26"/>
              </w:rPr>
            </w:pPr>
            <w:r w:rsidRPr="001B7099">
              <w:rPr>
                <w:i/>
                <w:sz w:val="26"/>
                <w:szCs w:val="26"/>
              </w:rPr>
              <w:t>Hà Tĩnh, ngày</w:t>
            </w:r>
            <w:r w:rsidR="00137BEC">
              <w:rPr>
                <w:i/>
                <w:sz w:val="26"/>
                <w:szCs w:val="26"/>
              </w:rPr>
              <w:t xml:space="preserve"> </w:t>
            </w:r>
            <w:r w:rsidR="006C7E8C">
              <w:rPr>
                <w:i/>
                <w:sz w:val="26"/>
                <w:szCs w:val="26"/>
              </w:rPr>
              <w:t>13</w:t>
            </w:r>
            <w:r w:rsidR="00137BEC">
              <w:rPr>
                <w:i/>
                <w:sz w:val="26"/>
                <w:szCs w:val="26"/>
              </w:rPr>
              <w:t xml:space="preserve"> </w:t>
            </w:r>
            <w:r w:rsidR="00A714BD">
              <w:rPr>
                <w:i/>
                <w:sz w:val="26"/>
                <w:szCs w:val="26"/>
              </w:rPr>
              <w:t>tháng  3 năm 2020</w:t>
            </w:r>
          </w:p>
        </w:tc>
      </w:tr>
    </w:tbl>
    <w:p w:rsidR="006E11C6" w:rsidRPr="002330D3" w:rsidRDefault="006E11C6" w:rsidP="006E11C6">
      <w:pPr>
        <w:tabs>
          <w:tab w:val="left" w:pos="709"/>
        </w:tabs>
        <w:rPr>
          <w:sz w:val="16"/>
        </w:rPr>
      </w:pPr>
    </w:p>
    <w:p w:rsidR="00A714BD" w:rsidRDefault="00B95418" w:rsidP="00EB664D">
      <w:pPr>
        <w:jc w:val="center"/>
        <w:rPr>
          <w:b/>
        </w:rPr>
      </w:pPr>
      <w:r w:rsidRPr="00B95418">
        <w:rPr>
          <w:noProof/>
        </w:rPr>
        <w:pict>
          <v:line id="Straight Connector 5" o:spid="_x0000_s1027" style="position:absolute;left:0;text-align:left;z-index:251661312;visibility:visible;mso-wrap-distance-top:-3e-5mm;mso-wrap-distance-bottom:-3e-5mm;mso-width-relative:margin" from="183.65pt,50pt" to="268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" strokecolor="black [3213]">
            <o:lock v:ext="edit" shapetype="f"/>
          </v:line>
        </w:pict>
      </w:r>
      <w:r w:rsidR="006E11C6" w:rsidRPr="001B7099">
        <w:rPr>
          <w:b/>
        </w:rPr>
        <w:t>TỜ TRÌNH</w:t>
      </w:r>
      <w:r w:rsidR="006E11C6" w:rsidRPr="001B7099">
        <w:rPr>
          <w:b/>
        </w:rPr>
        <w:br/>
      </w:r>
      <w:r w:rsidR="00A714BD">
        <w:rPr>
          <w:b/>
        </w:rPr>
        <w:t xml:space="preserve">Về </w:t>
      </w:r>
      <w:r w:rsidR="00A714BD" w:rsidRPr="00A714BD">
        <w:rPr>
          <w:b/>
        </w:rPr>
        <w:t xml:space="preserve">việc </w:t>
      </w:r>
      <w:r w:rsidR="00A714BD" w:rsidRPr="00A714BD">
        <w:rPr>
          <w:b/>
          <w:szCs w:val="28"/>
          <w:lang w:val="pt-BR"/>
        </w:rPr>
        <w:t xml:space="preserve">phân bổ dự toán vốn viện trợ và vốn vay kinh phí sự nghiệp cho các chương trình, dự án </w:t>
      </w:r>
      <w:r w:rsidR="00A714BD" w:rsidRPr="00A714BD">
        <w:rPr>
          <w:rFonts w:cs="Times New Roman"/>
          <w:b/>
        </w:rPr>
        <w:t>trên địa bàn tỉnh Hà Tĩnh năm 2020</w:t>
      </w:r>
    </w:p>
    <w:p w:rsidR="006E11C6" w:rsidRPr="002330D3" w:rsidRDefault="006E11C6" w:rsidP="006E11C6">
      <w:pPr>
        <w:tabs>
          <w:tab w:val="left" w:pos="709"/>
        </w:tabs>
        <w:rPr>
          <w:sz w:val="16"/>
        </w:rPr>
      </w:pPr>
    </w:p>
    <w:p w:rsidR="006E11C6" w:rsidRDefault="006E11C6" w:rsidP="006E11C6">
      <w:pPr>
        <w:tabs>
          <w:tab w:val="left" w:pos="709"/>
        </w:tabs>
        <w:jc w:val="center"/>
      </w:pPr>
      <w:r w:rsidRPr="00F667A6">
        <w:t>Kính gửi: Hội đồng nhân dân tỉ</w:t>
      </w:r>
      <w:r w:rsidR="00E252A3">
        <w:t>nh</w:t>
      </w:r>
    </w:p>
    <w:p w:rsidR="006E11C6" w:rsidRPr="002330D3" w:rsidRDefault="006E11C6" w:rsidP="002330D3">
      <w:pPr>
        <w:tabs>
          <w:tab w:val="left" w:pos="709"/>
        </w:tabs>
        <w:rPr>
          <w:sz w:val="12"/>
        </w:rPr>
      </w:pPr>
    </w:p>
    <w:p w:rsidR="006E11C6" w:rsidRPr="00A714BD" w:rsidRDefault="006E11C6" w:rsidP="00200AAE">
      <w:pPr>
        <w:tabs>
          <w:tab w:val="left" w:pos="709"/>
        </w:tabs>
        <w:spacing w:before="120" w:after="0" w:line="240" w:lineRule="auto"/>
        <w:rPr>
          <w:i/>
          <w:szCs w:val="28"/>
        </w:rPr>
      </w:pPr>
      <w:r w:rsidRPr="00A714BD">
        <w:rPr>
          <w:i/>
          <w:szCs w:val="28"/>
        </w:rPr>
        <w:tab/>
        <w:t>Căn cứ Luật Tổ chức chính quyền địa phương năm 2015;</w:t>
      </w:r>
    </w:p>
    <w:p w:rsidR="006E11C6" w:rsidRPr="00A714BD" w:rsidRDefault="006E11C6" w:rsidP="00200AAE">
      <w:pPr>
        <w:tabs>
          <w:tab w:val="left" w:pos="709"/>
        </w:tabs>
        <w:spacing w:before="120" w:after="0" w:line="240" w:lineRule="auto"/>
        <w:rPr>
          <w:i/>
          <w:szCs w:val="28"/>
        </w:rPr>
      </w:pPr>
      <w:r w:rsidRPr="00A714BD">
        <w:rPr>
          <w:i/>
          <w:szCs w:val="28"/>
        </w:rPr>
        <w:tab/>
        <w:t>Căn cứ Luật Ban hành văn bản quy phạm pháp luật năm 2015;</w:t>
      </w:r>
    </w:p>
    <w:p w:rsidR="00A714BD" w:rsidRDefault="006E11C6" w:rsidP="00200AAE">
      <w:pPr>
        <w:tabs>
          <w:tab w:val="left" w:pos="709"/>
        </w:tabs>
        <w:spacing w:before="120" w:after="0" w:line="240" w:lineRule="auto"/>
        <w:rPr>
          <w:i/>
          <w:szCs w:val="28"/>
        </w:rPr>
      </w:pPr>
      <w:r w:rsidRPr="00A714BD">
        <w:rPr>
          <w:i/>
          <w:szCs w:val="28"/>
        </w:rPr>
        <w:tab/>
        <w:t>Căn cứ Luật N</w:t>
      </w:r>
      <w:r w:rsidR="00E252A3" w:rsidRPr="00A714BD">
        <w:rPr>
          <w:i/>
          <w:szCs w:val="28"/>
        </w:rPr>
        <w:t>gân sách N</w:t>
      </w:r>
      <w:r w:rsidRPr="00A714BD">
        <w:rPr>
          <w:i/>
          <w:szCs w:val="28"/>
        </w:rPr>
        <w:t>hà nước năm 2015;</w:t>
      </w:r>
    </w:p>
    <w:p w:rsidR="00A714BD" w:rsidRDefault="00A714BD" w:rsidP="00200AAE">
      <w:pPr>
        <w:tabs>
          <w:tab w:val="left" w:pos="709"/>
        </w:tabs>
        <w:spacing w:before="120" w:after="0" w:line="240" w:lineRule="auto"/>
        <w:rPr>
          <w:i/>
          <w:szCs w:val="28"/>
        </w:rPr>
      </w:pPr>
      <w:r>
        <w:rPr>
          <w:i/>
          <w:szCs w:val="28"/>
        </w:rPr>
        <w:tab/>
      </w:r>
      <w:r w:rsidRPr="00A714BD">
        <w:rPr>
          <w:i/>
          <w:szCs w:val="28"/>
        </w:rPr>
        <w:t xml:space="preserve">Căn cứ Nghị quyết số 86/2019/QH14 ngày 12/11/2019 của Quốc hội về việc dự toán ngân sách </w:t>
      </w:r>
      <w:r>
        <w:rPr>
          <w:i/>
          <w:szCs w:val="28"/>
        </w:rPr>
        <w:t>N</w:t>
      </w:r>
      <w:r w:rsidRPr="00A714BD">
        <w:rPr>
          <w:i/>
          <w:szCs w:val="28"/>
        </w:rPr>
        <w:t>hà nước năm 2020;</w:t>
      </w:r>
    </w:p>
    <w:p w:rsidR="00A714BD" w:rsidRDefault="00A714BD" w:rsidP="00200AAE">
      <w:pPr>
        <w:tabs>
          <w:tab w:val="left" w:pos="709"/>
        </w:tabs>
        <w:spacing w:before="120" w:after="0" w:line="240" w:lineRule="auto"/>
        <w:rPr>
          <w:i/>
          <w:szCs w:val="28"/>
        </w:rPr>
      </w:pPr>
      <w:r>
        <w:rPr>
          <w:i/>
          <w:szCs w:val="28"/>
        </w:rPr>
        <w:tab/>
      </w:r>
      <w:r w:rsidRPr="00A714BD">
        <w:rPr>
          <w:i/>
          <w:szCs w:val="28"/>
        </w:rPr>
        <w:t>Căn cứ Quyết định số 2503/QĐ-BTC ngày 29/11/2019 của Bộ Tài chính về việc dự</w:t>
      </w:r>
      <w:r>
        <w:rPr>
          <w:i/>
          <w:szCs w:val="28"/>
        </w:rPr>
        <w:t xml:space="preserve"> toán thu, chi ngân sách N</w:t>
      </w:r>
      <w:r w:rsidRPr="00A714BD">
        <w:rPr>
          <w:i/>
          <w:szCs w:val="28"/>
        </w:rPr>
        <w:t>hà nước năm 2020;</w:t>
      </w:r>
    </w:p>
    <w:p w:rsidR="002D1DA4" w:rsidRDefault="00A714BD" w:rsidP="00200AAE">
      <w:pPr>
        <w:tabs>
          <w:tab w:val="left" w:pos="709"/>
        </w:tabs>
        <w:spacing w:before="120" w:after="0" w:line="240" w:lineRule="auto"/>
        <w:rPr>
          <w:i/>
          <w:szCs w:val="28"/>
        </w:rPr>
      </w:pPr>
      <w:r>
        <w:rPr>
          <w:i/>
          <w:szCs w:val="28"/>
        </w:rPr>
        <w:tab/>
      </w:r>
      <w:r>
        <w:rPr>
          <w:i/>
          <w:szCs w:val="28"/>
        </w:rPr>
        <w:tab/>
      </w:r>
      <w:r w:rsidR="00CB77E3">
        <w:rPr>
          <w:rFonts w:eastAsia="Times New Roman" w:cs="Times New Roman"/>
          <w:i/>
          <w:iCs/>
          <w:color w:val="000000"/>
        </w:rPr>
        <w:t xml:space="preserve">Căn cứ Nghị quyết số </w:t>
      </w:r>
      <w:r w:rsidR="002D1DA4">
        <w:rPr>
          <w:rFonts w:eastAsia="Times New Roman" w:cs="Times New Roman"/>
          <w:i/>
          <w:iCs/>
          <w:color w:val="000000"/>
        </w:rPr>
        <w:t>170/NQ-HĐND ngày 15/12/2019 của Hội đồng nhân dân tỉnh về dự toán thu, chi và phân bổ ngân sách Nhà nước năm 2020</w:t>
      </w:r>
      <w:r w:rsidR="002D1DA4">
        <w:rPr>
          <w:i/>
          <w:szCs w:val="28"/>
        </w:rPr>
        <w:t>;</w:t>
      </w:r>
    </w:p>
    <w:p w:rsidR="008B2107" w:rsidRPr="00F01509" w:rsidRDefault="008B2107" w:rsidP="00200AAE">
      <w:pPr>
        <w:spacing w:before="120" w:after="0" w:line="240" w:lineRule="auto"/>
        <w:ind w:firstLine="720"/>
        <w:rPr>
          <w:i/>
          <w:lang w:val="pt-BR"/>
        </w:rPr>
      </w:pPr>
      <w:r w:rsidRPr="00F01509">
        <w:rPr>
          <w:i/>
          <w:szCs w:val="28"/>
        </w:rPr>
        <w:t>Thực hiện Văn bản số 15348/BTC-QLN ngày 17/12/2019 của Bộ Tài chính về việc tách số giao dự toán nguồn viện trợ và vốn vay kinh phí sự nghiệp tại Quyết định số 2503/QĐ-BTC ngày 29/11/2019</w:t>
      </w:r>
      <w:r w:rsidR="00B9031A" w:rsidRPr="00F01509">
        <w:rPr>
          <w:i/>
          <w:lang w:val="pt-BR"/>
        </w:rPr>
        <w:t>;</w:t>
      </w:r>
    </w:p>
    <w:p w:rsidR="00883E6D" w:rsidRPr="005D75D0" w:rsidRDefault="002D1DA4" w:rsidP="00200AAE">
      <w:pPr>
        <w:tabs>
          <w:tab w:val="left" w:pos="709"/>
        </w:tabs>
        <w:spacing w:before="120" w:after="0" w:line="240" w:lineRule="auto"/>
        <w:rPr>
          <w:i/>
          <w:szCs w:val="28"/>
        </w:rPr>
      </w:pPr>
      <w:r w:rsidRPr="00F01509">
        <w:rPr>
          <w:i/>
          <w:szCs w:val="28"/>
        </w:rPr>
        <w:tab/>
      </w:r>
      <w:r w:rsidR="006E11C6" w:rsidRPr="005D75D0">
        <w:rPr>
          <w:szCs w:val="28"/>
        </w:rPr>
        <w:t xml:space="preserve">Sau khi xem xét đề nghị của Sở Tài chính tại Văn bản số </w:t>
      </w:r>
      <w:r w:rsidR="00A714BD" w:rsidRPr="005D75D0">
        <w:rPr>
          <w:szCs w:val="28"/>
        </w:rPr>
        <w:t>722</w:t>
      </w:r>
      <w:r w:rsidR="006E11C6" w:rsidRPr="005D75D0">
        <w:rPr>
          <w:szCs w:val="28"/>
        </w:rPr>
        <w:t xml:space="preserve">/STC-NS ngày </w:t>
      </w:r>
      <w:r w:rsidR="00E252A3" w:rsidRPr="005D75D0">
        <w:rPr>
          <w:szCs w:val="28"/>
        </w:rPr>
        <w:t>0</w:t>
      </w:r>
      <w:r w:rsidR="00A714BD" w:rsidRPr="005D75D0">
        <w:rPr>
          <w:szCs w:val="28"/>
        </w:rPr>
        <w:t>6</w:t>
      </w:r>
      <w:r w:rsidR="006E11C6" w:rsidRPr="005D75D0">
        <w:rPr>
          <w:szCs w:val="28"/>
        </w:rPr>
        <w:t>/</w:t>
      </w:r>
      <w:r w:rsidR="00A714BD" w:rsidRPr="005D75D0">
        <w:rPr>
          <w:szCs w:val="28"/>
        </w:rPr>
        <w:t>3</w:t>
      </w:r>
      <w:r w:rsidR="006E11C6" w:rsidRPr="005D75D0">
        <w:rPr>
          <w:szCs w:val="28"/>
        </w:rPr>
        <w:t>/20</w:t>
      </w:r>
      <w:r w:rsidR="00A714BD" w:rsidRPr="005D75D0">
        <w:rPr>
          <w:szCs w:val="28"/>
        </w:rPr>
        <w:t>20; đ</w:t>
      </w:r>
      <w:r w:rsidR="00A714BD" w:rsidRPr="005D75D0">
        <w:rPr>
          <w:lang w:val="pt-BR"/>
        </w:rPr>
        <w:t xml:space="preserve">ể tạo điều kiện cho các đơn vị triển khai thực hiện các chương trình, dự án sử dụng vốn viện trợ và vốn vay kinh phí sự nghiệp đảm bảo theo tiến độ đã cam kết với Nhà tài trợ, đồng thời có cơ sở để ghi thu, ghi chi vào ngân sách Nhà nước kịp thời, theo đúng quy định; </w:t>
      </w:r>
      <w:r w:rsidR="006E11C6" w:rsidRPr="005D75D0">
        <w:rPr>
          <w:szCs w:val="28"/>
        </w:rPr>
        <w:t>Ủy ban nhân dân tỉnh</w:t>
      </w:r>
      <w:r w:rsidR="00C40D7B">
        <w:rPr>
          <w:szCs w:val="28"/>
        </w:rPr>
        <w:t xml:space="preserve"> </w:t>
      </w:r>
      <w:r w:rsidR="006E11C6" w:rsidRPr="005D75D0">
        <w:rPr>
          <w:szCs w:val="28"/>
        </w:rPr>
        <w:t xml:space="preserve">trình Hội đồng nhân dân tỉnh </w:t>
      </w:r>
      <w:r w:rsidR="00883E6D" w:rsidRPr="005D75D0">
        <w:rPr>
          <w:szCs w:val="28"/>
        </w:rPr>
        <w:t xml:space="preserve">xem xét </w:t>
      </w:r>
      <w:r w:rsidR="00A714BD" w:rsidRPr="005D75D0">
        <w:t xml:space="preserve">việc </w:t>
      </w:r>
      <w:r w:rsidR="00A714BD" w:rsidRPr="005D75D0">
        <w:rPr>
          <w:szCs w:val="28"/>
          <w:lang w:val="pt-BR"/>
        </w:rPr>
        <w:t xml:space="preserve">phân bổ dự toán vốn viện trợ và vốn vay kinh phí sự nghiệp </w:t>
      </w:r>
      <w:r w:rsidR="005D75D0" w:rsidRPr="005D75D0">
        <w:rPr>
          <w:szCs w:val="28"/>
          <w:lang w:val="pt-BR"/>
        </w:rPr>
        <w:t xml:space="preserve">với số tiền 35.261 triệu đồng </w:t>
      </w:r>
      <w:r w:rsidR="00A714BD" w:rsidRPr="005D75D0">
        <w:rPr>
          <w:szCs w:val="28"/>
          <w:lang w:val="pt-BR"/>
        </w:rPr>
        <w:t xml:space="preserve">từ nguồn kinh phí chi các sự nghiệp do ngân sách Trung ương đảm bảo (vốn ngoài nước) (tại Mục XI, Phụ lục 02, ban hành kèm theo Nghị quyết số 170/NQ-HĐND ngày 15/12/2019 của HĐND tỉnh) cho các chương trình, dự án </w:t>
      </w:r>
      <w:r w:rsidR="00A714BD" w:rsidRPr="005D75D0">
        <w:rPr>
          <w:rFonts w:cs="Times New Roman"/>
        </w:rPr>
        <w:t>trên địa bàn tỉnh Hà Tĩnh năm 2020</w:t>
      </w:r>
      <w:r w:rsidR="00EB3C00" w:rsidRPr="005D75D0">
        <w:rPr>
          <w:szCs w:val="28"/>
        </w:rPr>
        <w:t xml:space="preserve">, </w:t>
      </w:r>
      <w:r w:rsidR="00E252A3" w:rsidRPr="005D75D0">
        <w:rPr>
          <w:szCs w:val="28"/>
        </w:rPr>
        <w:t>với các nội dung chủ yếu sau</w:t>
      </w:r>
      <w:r w:rsidR="00883E6D" w:rsidRPr="005D75D0">
        <w:rPr>
          <w:szCs w:val="28"/>
        </w:rPr>
        <w:t>:</w:t>
      </w:r>
    </w:p>
    <w:p w:rsidR="00B9031A" w:rsidRDefault="00915CDA" w:rsidP="00200AAE">
      <w:pPr>
        <w:spacing w:before="120" w:after="0" w:line="240" w:lineRule="auto"/>
        <w:ind w:firstLine="720"/>
        <w:rPr>
          <w:b/>
          <w:szCs w:val="28"/>
          <w:lang w:val="pt-BR"/>
        </w:rPr>
      </w:pPr>
      <w:r w:rsidRPr="00B9479E">
        <w:rPr>
          <w:b/>
          <w:szCs w:val="28"/>
          <w:lang w:val="pt-BR"/>
        </w:rPr>
        <w:t xml:space="preserve">I. </w:t>
      </w:r>
      <w:r w:rsidR="00783391">
        <w:rPr>
          <w:b/>
          <w:szCs w:val="28"/>
          <w:lang w:val="pt-BR"/>
        </w:rPr>
        <w:t>Cơ sở đ</w:t>
      </w:r>
      <w:r w:rsidR="00627AC1">
        <w:rPr>
          <w:b/>
          <w:szCs w:val="28"/>
          <w:lang w:val="pt-BR"/>
        </w:rPr>
        <w:t>ề</w:t>
      </w:r>
      <w:r w:rsidR="00B9031A" w:rsidRPr="00B9031A">
        <w:rPr>
          <w:b/>
          <w:szCs w:val="28"/>
          <w:lang w:val="pt-BR"/>
        </w:rPr>
        <w:t xml:space="preserve"> </w:t>
      </w:r>
      <w:r w:rsidR="00627AC1">
        <w:rPr>
          <w:b/>
          <w:szCs w:val="28"/>
          <w:lang w:val="pt-BR"/>
        </w:rPr>
        <w:t xml:space="preserve">nghị </w:t>
      </w:r>
      <w:r w:rsidR="00B9031A" w:rsidRPr="00B9031A">
        <w:rPr>
          <w:b/>
          <w:szCs w:val="28"/>
          <w:lang w:val="pt-BR"/>
        </w:rPr>
        <w:t>phân bổ dự</w:t>
      </w:r>
      <w:r w:rsidR="00783391">
        <w:rPr>
          <w:b/>
          <w:szCs w:val="28"/>
          <w:lang w:val="pt-BR"/>
        </w:rPr>
        <w:t xml:space="preserve"> toán:</w:t>
      </w:r>
    </w:p>
    <w:p w:rsidR="00B9031A" w:rsidRDefault="00B9031A" w:rsidP="00200AAE">
      <w:pPr>
        <w:spacing w:before="120" w:after="0" w:line="240" w:lineRule="auto"/>
        <w:ind w:firstLine="720"/>
        <w:rPr>
          <w:szCs w:val="28"/>
          <w:lang w:val="pt-BR"/>
        </w:rPr>
      </w:pPr>
      <w:r w:rsidRPr="00B9031A">
        <w:rPr>
          <w:szCs w:val="28"/>
          <w:lang w:val="pt-BR"/>
        </w:rPr>
        <w:t xml:space="preserve">Ngày 29 tháng 11 năm 2019, Bộ Tài chính </w:t>
      </w:r>
      <w:r>
        <w:rPr>
          <w:szCs w:val="28"/>
          <w:lang w:val="pt-BR"/>
        </w:rPr>
        <w:t xml:space="preserve">đã ban hành Quyết định số </w:t>
      </w:r>
      <w:r w:rsidRPr="00B9031A">
        <w:rPr>
          <w:szCs w:val="28"/>
        </w:rPr>
        <w:t>2503/QĐ-BTC ngày 29/11/2019 của Bộ Tài chính về việc dự toán thu, chi ngân sách Nhà nước năm 2020</w:t>
      </w:r>
      <w:r>
        <w:rPr>
          <w:szCs w:val="28"/>
        </w:rPr>
        <w:t xml:space="preserve">; ngày 15 tháng 12 năm 2019, Hội đồng nhân dân tỉnh ban hành </w:t>
      </w:r>
      <w:r w:rsidRPr="00B9031A">
        <w:rPr>
          <w:rFonts w:eastAsia="Times New Roman" w:cs="Times New Roman"/>
          <w:iCs/>
          <w:color w:val="000000"/>
        </w:rPr>
        <w:t>Nghị quyết số 170/NQ-HĐND ngày 15/12/2019 của Hội đồng nhân dân tỉnh về dự toán thu, chi và phân bổ ngân sách Nhà nước năm 2020</w:t>
      </w:r>
      <w:r>
        <w:rPr>
          <w:rFonts w:eastAsia="Times New Roman" w:cs="Times New Roman"/>
          <w:iCs/>
          <w:color w:val="000000"/>
        </w:rPr>
        <w:t xml:space="preserve">; theo đó, dự toán chi </w:t>
      </w:r>
      <w:r w:rsidRPr="005D75D0">
        <w:rPr>
          <w:szCs w:val="28"/>
          <w:lang w:val="pt-BR"/>
        </w:rPr>
        <w:t xml:space="preserve">các sự nghiệp do ngân sách Trung ương đảm bảo (vốn ngoài nước) </w:t>
      </w:r>
      <w:r w:rsidRPr="005D75D0">
        <w:rPr>
          <w:szCs w:val="28"/>
          <w:lang w:val="pt-BR"/>
        </w:rPr>
        <w:lastRenderedPageBreak/>
        <w:t>(tại Mục XI, Phụ lục 02</w:t>
      </w:r>
      <w:r>
        <w:rPr>
          <w:szCs w:val="28"/>
          <w:lang w:val="pt-BR"/>
        </w:rPr>
        <w:t xml:space="preserve"> của Nghị quyết số 170) là 46.690 triệu đồ</w:t>
      </w:r>
      <w:r w:rsidR="00F01509">
        <w:rPr>
          <w:szCs w:val="28"/>
          <w:lang w:val="pt-BR"/>
        </w:rPr>
        <w:t>ng, chưa chi tiết cho từng dự án, chương trình.</w:t>
      </w:r>
    </w:p>
    <w:p w:rsidR="00F01509" w:rsidRDefault="00F01509" w:rsidP="00F01509">
      <w:pPr>
        <w:spacing w:before="120" w:after="0" w:line="240" w:lineRule="auto"/>
        <w:ind w:firstLine="720"/>
        <w:rPr>
          <w:lang w:val="pt-BR"/>
        </w:rPr>
      </w:pPr>
      <w:r>
        <w:rPr>
          <w:szCs w:val="28"/>
        </w:rPr>
        <w:t>Ngày 17 tháng 12 năm 2019, căn cứ các quyết định tiếp nhận và thỏa thuận vay, viện trợ đã ký kết, Bộ Tài chính ban hành v</w:t>
      </w:r>
      <w:r w:rsidRPr="005D75D0">
        <w:rPr>
          <w:szCs w:val="28"/>
        </w:rPr>
        <w:t>ăn bản số 15348/BTC-QLN về việc tách số giao dự toán nguồn viện trợ và vốn vay kinh phí sự nghiệp tại Quyết định số 2503/QĐ-BTC ngày 29/11/2019</w:t>
      </w:r>
      <w:r>
        <w:rPr>
          <w:lang w:val="pt-BR"/>
        </w:rPr>
        <w:t>;</w:t>
      </w:r>
      <w:r w:rsidR="0097389E">
        <w:rPr>
          <w:lang w:val="pt-BR"/>
        </w:rPr>
        <w:t xml:space="preserve"> trong đó </w:t>
      </w:r>
      <w:r w:rsidR="00C40D7B">
        <w:rPr>
          <w:lang w:val="pt-BR"/>
        </w:rPr>
        <w:t>đề nghị</w:t>
      </w:r>
      <w:r w:rsidR="0097389E">
        <w:rPr>
          <w:lang w:val="pt-BR"/>
        </w:rPr>
        <w:t xml:space="preserve"> Ủy ban nhân dân tỉnh trình Hội đồng nhân dân tỉnh phân bổ chi tiết cho từng chương trình, dự án đảm bảo không vượt quá tổng mức vốn được giao.</w:t>
      </w:r>
    </w:p>
    <w:p w:rsidR="00477DD3" w:rsidRPr="00A45A96" w:rsidRDefault="00477DD3" w:rsidP="00F01509">
      <w:pPr>
        <w:spacing w:before="120" w:after="0" w:line="240" w:lineRule="auto"/>
        <w:ind w:firstLine="720"/>
        <w:rPr>
          <w:spacing w:val="-2"/>
          <w:lang w:val="pt-BR"/>
        </w:rPr>
      </w:pPr>
      <w:r w:rsidRPr="00A45A96">
        <w:rPr>
          <w:spacing w:val="-2"/>
          <w:lang w:val="pt-BR"/>
        </w:rPr>
        <w:t xml:space="preserve">Căn cứ nhu cầu </w:t>
      </w:r>
      <w:r w:rsidR="00A02D4F" w:rsidRPr="00A45A96">
        <w:rPr>
          <w:spacing w:val="-2"/>
          <w:lang w:val="pt-BR"/>
        </w:rPr>
        <w:t>k</w:t>
      </w:r>
      <w:r w:rsidRPr="00A45A96">
        <w:rPr>
          <w:spacing w:val="-2"/>
          <w:lang w:val="pt-BR"/>
        </w:rPr>
        <w:t>ế hoạch vốn thực hiện các Dự án sử dụng vốn viện trợ và vốn vay kinh phí sự nghiệp trên địa bàn tại các Văn bản số 49/DDCN-KHĐT ngày 05/3/2020 của Ban Quản lý dự án đầu tư XDCT Dân dụng và công nghiệp tỉnh; Văn bản số 197/BQLDA-TCKT ngày 21/02/2020 của Ban QLDA đầu tư XDCT Nông nghiệp và phát triển nông thôn tỉnh thì tổng kế hoạch</w:t>
      </w:r>
      <w:r w:rsidR="00093573">
        <w:rPr>
          <w:spacing w:val="-2"/>
          <w:lang w:val="pt-BR"/>
        </w:rPr>
        <w:t xml:space="preserve"> vốn để</w:t>
      </w:r>
      <w:r w:rsidRPr="00A45A96">
        <w:rPr>
          <w:spacing w:val="-2"/>
          <w:lang w:val="pt-BR"/>
        </w:rPr>
        <w:t xml:space="preserve"> thực hiện</w:t>
      </w:r>
      <w:r w:rsidR="006229BD" w:rsidRPr="00A45A96">
        <w:rPr>
          <w:spacing w:val="-2"/>
          <w:lang w:val="pt-BR"/>
        </w:rPr>
        <w:t xml:space="preserve"> năm 2020</w:t>
      </w:r>
      <w:r w:rsidR="007016D0">
        <w:rPr>
          <w:spacing w:val="-2"/>
          <w:lang w:val="pt-BR"/>
        </w:rPr>
        <w:t xml:space="preserve"> của các dự án sử dụng vốn viện trợ và vốn vay kinh phí sự nghiệp</w:t>
      </w:r>
      <w:r w:rsidRPr="00A45A96">
        <w:rPr>
          <w:spacing w:val="-2"/>
          <w:lang w:val="pt-BR"/>
        </w:rPr>
        <w:t xml:space="preserve"> là 35.261 triệu đồng</w:t>
      </w:r>
      <w:r w:rsidR="00A02D4F" w:rsidRPr="00A45A96">
        <w:rPr>
          <w:spacing w:val="-2"/>
          <w:lang w:val="pt-BR"/>
        </w:rPr>
        <w:t xml:space="preserve"> (số dự toán còn lại</w:t>
      </w:r>
      <w:r w:rsidR="007016D0">
        <w:rPr>
          <w:spacing w:val="-2"/>
          <w:lang w:val="pt-BR"/>
        </w:rPr>
        <w:t xml:space="preserve"> chưa phân bổ</w:t>
      </w:r>
      <w:r w:rsidR="00A02D4F" w:rsidRPr="00A45A96">
        <w:rPr>
          <w:spacing w:val="-2"/>
          <w:lang w:val="pt-BR"/>
        </w:rPr>
        <w:t xml:space="preserve"> trường hợp có các dự án viện trợ, vốn vay kinh phí sự nghiệp mới phát sinh trong năm 2020 sẽ được</w:t>
      </w:r>
      <w:r w:rsidR="004124DD">
        <w:rPr>
          <w:spacing w:val="-2"/>
          <w:lang w:val="pt-BR"/>
        </w:rPr>
        <w:t xml:space="preserve"> trình</w:t>
      </w:r>
      <w:r w:rsidR="00A02D4F" w:rsidRPr="00A45A96">
        <w:rPr>
          <w:spacing w:val="-2"/>
          <w:lang w:val="pt-BR"/>
        </w:rPr>
        <w:t xml:space="preserve"> phân bổ sau).</w:t>
      </w:r>
    </w:p>
    <w:p w:rsidR="004E4D67" w:rsidRDefault="0097389E" w:rsidP="00200AAE">
      <w:pPr>
        <w:spacing w:before="120" w:after="0" w:line="240" w:lineRule="auto"/>
        <w:ind w:firstLine="720"/>
        <w:rPr>
          <w:b/>
          <w:szCs w:val="28"/>
          <w:lang w:val="pt-BR"/>
        </w:rPr>
      </w:pPr>
      <w:r>
        <w:rPr>
          <w:b/>
          <w:szCs w:val="28"/>
          <w:lang w:val="pt-BR"/>
        </w:rPr>
        <w:t xml:space="preserve">II. </w:t>
      </w:r>
      <w:r w:rsidR="00915CDA" w:rsidRPr="00B9479E">
        <w:rPr>
          <w:b/>
          <w:szCs w:val="28"/>
          <w:lang w:val="pt-BR"/>
        </w:rPr>
        <w:t>Phân bổ</w:t>
      </w:r>
      <w:r w:rsidR="00915CDA">
        <w:rPr>
          <w:b/>
          <w:szCs w:val="28"/>
          <w:lang w:val="pt-BR"/>
        </w:rPr>
        <w:t xml:space="preserve"> d</w:t>
      </w:r>
      <w:r w:rsidR="00915CDA" w:rsidRPr="00B9479E">
        <w:rPr>
          <w:b/>
          <w:szCs w:val="28"/>
          <w:lang w:val="pt-BR"/>
        </w:rPr>
        <w:t>ự toán</w:t>
      </w:r>
      <w:r w:rsidR="00C40D7B">
        <w:rPr>
          <w:b/>
          <w:szCs w:val="28"/>
          <w:lang w:val="pt-BR"/>
        </w:rPr>
        <w:t xml:space="preserve"> chi tiết cho các chương trình, dự</w:t>
      </w:r>
      <w:r w:rsidR="00783391">
        <w:rPr>
          <w:b/>
          <w:szCs w:val="28"/>
          <w:lang w:val="pt-BR"/>
        </w:rPr>
        <w:t xml:space="preserve"> án</w:t>
      </w:r>
      <w:r w:rsidR="004E4D67">
        <w:rPr>
          <w:b/>
          <w:szCs w:val="28"/>
          <w:lang w:val="pt-BR"/>
        </w:rPr>
        <w:t>:</w:t>
      </w:r>
    </w:p>
    <w:p w:rsidR="00C40D7B" w:rsidRPr="008D0320" w:rsidRDefault="00C40D7B" w:rsidP="0097389E">
      <w:pPr>
        <w:spacing w:before="120" w:after="0" w:line="240" w:lineRule="auto"/>
        <w:ind w:firstLine="720"/>
        <w:rPr>
          <w:b/>
          <w:szCs w:val="28"/>
          <w:lang w:val="pt-BR"/>
        </w:rPr>
      </w:pPr>
      <w:r w:rsidRPr="008D0320">
        <w:rPr>
          <w:b/>
          <w:szCs w:val="28"/>
          <w:lang w:val="pt-BR"/>
        </w:rPr>
        <w:t>1.</w:t>
      </w:r>
      <w:r w:rsidR="00646707" w:rsidRPr="008D0320">
        <w:rPr>
          <w:b/>
          <w:szCs w:val="28"/>
          <w:lang w:val="pt-BR"/>
        </w:rPr>
        <w:t xml:space="preserve"> </w:t>
      </w:r>
      <w:r w:rsidR="00D649FE" w:rsidRPr="008D0320">
        <w:rPr>
          <w:b/>
          <w:szCs w:val="28"/>
          <w:lang w:val="pt-BR"/>
        </w:rPr>
        <w:t>Phân bổ</w:t>
      </w:r>
      <w:r w:rsidRPr="008D0320">
        <w:rPr>
          <w:b/>
          <w:szCs w:val="28"/>
          <w:lang w:val="pt-BR"/>
        </w:rPr>
        <w:t xml:space="preserve"> </w:t>
      </w:r>
      <w:r w:rsidR="00D649FE" w:rsidRPr="008D0320">
        <w:rPr>
          <w:b/>
          <w:szCs w:val="28"/>
          <w:lang w:val="pt-BR"/>
        </w:rPr>
        <w:t>Dự toán vốn viện trợ không hoàn lại:</w:t>
      </w:r>
    </w:p>
    <w:p w:rsidR="00915CDA" w:rsidRPr="0097389E" w:rsidRDefault="00915CDA" w:rsidP="0097389E">
      <w:pPr>
        <w:spacing w:before="120" w:after="0" w:line="240" w:lineRule="auto"/>
        <w:ind w:firstLine="720"/>
        <w:rPr>
          <w:b/>
          <w:szCs w:val="28"/>
          <w:lang w:val="pt-BR"/>
        </w:rPr>
      </w:pPr>
      <w:r w:rsidRPr="00915CDA">
        <w:rPr>
          <w:b/>
          <w:i/>
          <w:szCs w:val="28"/>
          <w:lang w:val="pt-BR"/>
        </w:rPr>
        <w:t>1.</w:t>
      </w:r>
      <w:r w:rsidR="00D649FE">
        <w:rPr>
          <w:b/>
          <w:i/>
          <w:szCs w:val="28"/>
          <w:lang w:val="pt-BR"/>
        </w:rPr>
        <w:t xml:space="preserve">1. </w:t>
      </w:r>
      <w:r w:rsidRPr="00915CDA">
        <w:rPr>
          <w:b/>
          <w:i/>
          <w:szCs w:val="28"/>
        </w:rPr>
        <w:t xml:space="preserve">Dự án “Quản lý nguồn nước tổng hợp và phát triển đô thị trong mối liên hệ với biến đổi khí hậu tại tỉnh Hà Tĩnh” (dự án IWMC): </w:t>
      </w:r>
    </w:p>
    <w:p w:rsidR="008B2107" w:rsidRDefault="008B2107" w:rsidP="00200AAE">
      <w:pPr>
        <w:spacing w:before="120" w:after="0" w:line="240" w:lineRule="auto"/>
        <w:ind w:firstLine="720"/>
      </w:pPr>
      <w:r w:rsidRPr="00F3673F">
        <w:t>Dự án được Chính phủ Vương quốc Bỉ viện trợ không hoàn lại cho tỉnh Hà Tĩnh theo Hiệp định cụ thể ngày 20/6/2013 giữa Chính phủ Vương Quốc Bỉ và Chính phủ nước Cộn</w:t>
      </w:r>
      <w:r>
        <w:t>g hòa xã hội chủ nghĩa Việt Nam và</w:t>
      </w:r>
      <w:r w:rsidR="000214B5">
        <w:t xml:space="preserve"> </w:t>
      </w:r>
      <w:r>
        <w:t xml:space="preserve">được </w:t>
      </w:r>
      <w:r w:rsidR="001F464C">
        <w:t xml:space="preserve">Uỷ ban nhân dân </w:t>
      </w:r>
      <w:r>
        <w:t>tỉnh phê duyệt nội dung văn kiện tại Quyết định số 1780/QĐ-UBND ngày 19/6/2013. Mục tiêu của dự án là hỗ trợ xây dựng năng lực thể chế tại tỉnh Hà Tĩnh trong quản lý tổng hợp tại nguyên nước và phát triển đô thị trong mối liên hệ với biến đổi khí hậu. Hiệp định của dự án có hiệu lực 84 tháng (7 năm) kể từ ngày ký kết; theo</w:t>
      </w:r>
      <w:r w:rsidRPr="00033813">
        <w:t xml:space="preserve"> yêu cầu của Nhà tài trợ các hoạt động, giải ngân của dự án phải kết thúc trong năm 2019; đối với các tháng đầu năm 2020, dự án chỉ thực hiện các thủ tục, hoàn thiện hồ sơ để quyết toán và đóng Hiệp định dự án </w:t>
      </w:r>
      <w:r>
        <w:t xml:space="preserve">theo tiến độ </w:t>
      </w:r>
      <w:r w:rsidRPr="00033813">
        <w:t>(không triển khai các hoạt động mới).</w:t>
      </w:r>
    </w:p>
    <w:p w:rsidR="008B2107" w:rsidRDefault="008B2107" w:rsidP="00200AAE">
      <w:pPr>
        <w:spacing w:before="120" w:after="0" w:line="240" w:lineRule="auto"/>
        <w:ind w:firstLine="720"/>
      </w:pPr>
      <w:r>
        <w:t xml:space="preserve">Theo báo cáo của </w:t>
      </w:r>
      <w:r w:rsidR="001F464C">
        <w:t>Ban Quản lý dự án đầu tư xây dựng công trình dân dụng và công nghiệp tỉnh</w:t>
      </w:r>
      <w:r w:rsidR="005D75D0">
        <w:t xml:space="preserve"> (Chủ đầu tư)</w:t>
      </w:r>
      <w:r>
        <w:t xml:space="preserve"> nguồn vốn ODA viện trợ không hoàn lại đã được giải ngân của dự án </w:t>
      </w:r>
      <w:r w:rsidR="00A03672">
        <w:t xml:space="preserve">lũy kế </w:t>
      </w:r>
      <w:r w:rsidR="001F464C">
        <w:t xml:space="preserve">đến hết năm 2019 </w:t>
      </w:r>
      <w:r>
        <w:t xml:space="preserve">là 6.981.500 Euro, tương đương 181.629 triệu đồng. </w:t>
      </w:r>
    </w:p>
    <w:p w:rsidR="008B2107" w:rsidRDefault="008B2107" w:rsidP="00200AAE">
      <w:pPr>
        <w:spacing w:before="120" w:after="0" w:line="240" w:lineRule="auto"/>
        <w:ind w:firstLine="720"/>
      </w:pPr>
      <w:r>
        <w:t>Căn cứ theo quy định tại Mục b, Khoản 1, Điều 45c, Nghị định số 132/2018/NĐ-CP ngày 01/10/2018 của Chỉnh phủ, Ban Q</w:t>
      </w:r>
      <w:r w:rsidR="001F464C">
        <w:t>uản lý dự án</w:t>
      </w:r>
      <w:r w:rsidR="005D75D0">
        <w:t xml:space="preserve"> đã</w:t>
      </w:r>
      <w:r>
        <w:t xml:space="preserve"> thực hiện giải ngân theo tiến độ thực hiện và tiến độ cấp vốn của Nhà tài trợ; theo đó, nguồn vốn nhà tài trợ chuyển vào tài khoản tạm ứng của Ban </w:t>
      </w:r>
      <w:r w:rsidR="001F464C">
        <w:t xml:space="preserve">Quản lý dự án </w:t>
      </w:r>
      <w:r>
        <w:t>năm 2019 đã được thực hiện giải ngân với số tiền 2.864.994,28 Euro, tương đương 74.296 triệu đồng</w:t>
      </w:r>
      <w:r w:rsidR="00D20E86">
        <w:t xml:space="preserve">; Tuy nhiên, nguồn kinh phí đã có dự toán được Bộ Tài chính </w:t>
      </w:r>
      <w:r w:rsidR="00D20E86">
        <w:lastRenderedPageBreak/>
        <w:t xml:space="preserve">giao để thực hiện ghi thu, ghi chi là </w:t>
      </w:r>
      <w:r>
        <w:t>42.036 triệu đồng</w:t>
      </w:r>
      <w:r w:rsidR="00D20E86">
        <w:t xml:space="preserve"> (bao gồm cả dự toán năm 2018 còn dư chuyển sang và dự toán năm 2019). Như vậy</w:t>
      </w:r>
      <w:r>
        <w:t>,</w:t>
      </w:r>
      <w:r w:rsidR="001F464C">
        <w:t xml:space="preserve"> số kinh phí đã được giải ngân nhưng chưa có</w:t>
      </w:r>
      <w:r>
        <w:t xml:space="preserve"> dự toán </w:t>
      </w:r>
      <w:r w:rsidR="00512A4D">
        <w:t>để thực hiện ghi thu, ghi chi vào ngân sách nhà nước</w:t>
      </w:r>
      <w:r>
        <w:t xml:space="preserve"> là 32.260 triệu đồng.</w:t>
      </w:r>
    </w:p>
    <w:p w:rsidR="008B2107" w:rsidRPr="000214B5" w:rsidRDefault="003F253B" w:rsidP="00200AAE">
      <w:pPr>
        <w:spacing w:before="120" w:after="0" w:line="240" w:lineRule="auto"/>
        <w:ind w:firstLine="720"/>
        <w:rPr>
          <w:spacing w:val="-2"/>
        </w:rPr>
      </w:pPr>
      <w:r w:rsidRPr="000214B5">
        <w:rPr>
          <w:spacing w:val="-2"/>
        </w:rPr>
        <w:t>Đ</w:t>
      </w:r>
      <w:r w:rsidR="008B2107" w:rsidRPr="000214B5">
        <w:rPr>
          <w:spacing w:val="-2"/>
        </w:rPr>
        <w:t>ể có cơ sở thực hiện ghi thu, ghi chi vào ngân sách nhà nước nguồn kinh phí đã giải ngân theo đúng quy định, Ủy ban nhân dân tỉnh kính đề nghị Hội đồng nhân dân tỉnh phân bổ dự toán từ nguồn kinh phí chi các sự nghiệp do ngân sách Trung ương đảm bảo (vốn ngoài nước) cho Dự án số tiền 32.260 triệu đồ</w:t>
      </w:r>
      <w:r w:rsidRPr="000214B5">
        <w:rPr>
          <w:spacing w:val="-2"/>
        </w:rPr>
        <w:t>ng</w:t>
      </w:r>
      <w:r w:rsidR="008B2107" w:rsidRPr="000214B5">
        <w:rPr>
          <w:spacing w:val="-2"/>
        </w:rPr>
        <w:t>.</w:t>
      </w:r>
    </w:p>
    <w:p w:rsidR="00DA65CF" w:rsidRDefault="00D649FE" w:rsidP="00200AAE">
      <w:pPr>
        <w:spacing w:before="120" w:after="0" w:line="240" w:lineRule="auto"/>
        <w:ind w:firstLine="720"/>
        <w:rPr>
          <w:b/>
          <w:i/>
          <w:szCs w:val="28"/>
          <w:lang w:val="pt-BR"/>
        </w:rPr>
      </w:pPr>
      <w:r>
        <w:rPr>
          <w:b/>
          <w:i/>
          <w:szCs w:val="28"/>
        </w:rPr>
        <w:t>1.</w:t>
      </w:r>
      <w:r w:rsidR="00915CDA" w:rsidRPr="00A17E12">
        <w:rPr>
          <w:b/>
          <w:i/>
          <w:szCs w:val="28"/>
        </w:rPr>
        <w:t>2. Chương trình Viện trợ của Chính phủ</w:t>
      </w:r>
      <w:r w:rsidR="00A17E12">
        <w:rPr>
          <w:b/>
          <w:i/>
          <w:szCs w:val="28"/>
        </w:rPr>
        <w:t xml:space="preserve"> Cô - O</w:t>
      </w:r>
      <w:r w:rsidR="00915CDA" w:rsidRPr="00A17E12">
        <w:rPr>
          <w:b/>
          <w:i/>
          <w:szCs w:val="28"/>
        </w:rPr>
        <w:t>ét cho địa phương ảnh hưởng bão lụt khu vực Miền Trung tại tỉ</w:t>
      </w:r>
      <w:r w:rsidR="00A17E12">
        <w:rPr>
          <w:b/>
          <w:i/>
          <w:szCs w:val="28"/>
        </w:rPr>
        <w:t>nh Hà T</w:t>
      </w:r>
      <w:r w:rsidR="00915CDA" w:rsidRPr="00A17E12">
        <w:rPr>
          <w:b/>
          <w:i/>
          <w:szCs w:val="28"/>
        </w:rPr>
        <w:t>ĩnh:</w:t>
      </w:r>
    </w:p>
    <w:p w:rsidR="00DA65CF" w:rsidRDefault="00915CDA" w:rsidP="00200AAE">
      <w:pPr>
        <w:spacing w:before="120" w:after="0" w:line="240" w:lineRule="auto"/>
        <w:ind w:firstLine="720"/>
        <w:rPr>
          <w:b/>
          <w:i/>
          <w:szCs w:val="28"/>
          <w:lang w:val="pt-BR"/>
        </w:rPr>
      </w:pPr>
      <w:r>
        <w:rPr>
          <w:lang w:val="pt-BR"/>
        </w:rPr>
        <w:t xml:space="preserve">Nguồn vốn viện trợ của Chính phủ Cô - </w:t>
      </w:r>
      <w:r w:rsidR="00A17E12">
        <w:rPr>
          <w:lang w:val="pt-BR"/>
        </w:rPr>
        <w:t>O</w:t>
      </w:r>
      <w:r>
        <w:rPr>
          <w:lang w:val="pt-BR"/>
        </w:rPr>
        <w:t>ét cho tỉnh Hà Tĩnh được thống nhất phân bổ tại Văn bản số 13689/VPCP-QHQT ngày 25/12/2017</w:t>
      </w:r>
      <w:r w:rsidR="00A17E12">
        <w:rPr>
          <w:lang w:val="pt-BR"/>
        </w:rPr>
        <w:t xml:space="preserve"> của Chính phủ; theo đó, </w:t>
      </w:r>
      <w:r>
        <w:rPr>
          <w:lang w:val="pt-BR"/>
        </w:rPr>
        <w:t>tỉnh Hà Tĩnh được phân bổ số tiền 125.000 USD. UBND tỉnh đã có Văn bản 4606/UBND-NL</w:t>
      </w:r>
      <w:r w:rsidRPr="00DA65CF">
        <w:rPr>
          <w:vertAlign w:val="subscript"/>
          <w:lang w:val="pt-BR"/>
        </w:rPr>
        <w:t>1</w:t>
      </w:r>
      <w:r>
        <w:rPr>
          <w:lang w:val="pt-BR"/>
        </w:rPr>
        <w:t xml:space="preserve"> ngày 06/8/2018 đề nghị Bộ Tài chính phân bổ nguồn vốn cho tỉnh Hà Tĩnh; </w:t>
      </w:r>
      <w:r w:rsidR="00DA65CF">
        <w:rPr>
          <w:lang w:val="pt-BR"/>
        </w:rPr>
        <w:t>t</w:t>
      </w:r>
      <w:r>
        <w:rPr>
          <w:lang w:val="pt-BR"/>
        </w:rPr>
        <w:t xml:space="preserve">uy </w:t>
      </w:r>
      <w:r w:rsidR="00DA65CF">
        <w:rPr>
          <w:lang w:val="pt-BR"/>
        </w:rPr>
        <w:t xml:space="preserve">vậy, trong năm 2018 và </w:t>
      </w:r>
      <w:r>
        <w:rPr>
          <w:lang w:val="pt-BR"/>
        </w:rPr>
        <w:t xml:space="preserve">2019, Trung ương không phân bổ và giao dự toán thực hiện đối với nguồn vốn nêu trên nên </w:t>
      </w:r>
      <w:r w:rsidR="00DA65CF">
        <w:rPr>
          <w:lang w:val="pt-BR"/>
        </w:rPr>
        <w:t xml:space="preserve">tỉnh </w:t>
      </w:r>
      <w:r>
        <w:rPr>
          <w:lang w:val="pt-BR"/>
        </w:rPr>
        <w:t>chưa có cơ sở để triển khai thực hiện.</w:t>
      </w:r>
    </w:p>
    <w:p w:rsidR="007368FD" w:rsidRDefault="00915CDA" w:rsidP="00200AAE">
      <w:pPr>
        <w:spacing w:before="120" w:after="0" w:line="240" w:lineRule="auto"/>
        <w:ind w:firstLine="720"/>
      </w:pPr>
      <w:r>
        <w:t>Đến ngày 03/01/2020, Bộ Tài chính có</w:t>
      </w:r>
      <w:r w:rsidR="007368FD">
        <w:t xml:space="preserve"> T</w:t>
      </w:r>
      <w:r>
        <w:t>hông báo số 124/BTC-QLN về việc bổ sung dự</w:t>
      </w:r>
      <w:r w:rsidR="00DA65CF">
        <w:t xml:space="preserve"> toán ngân sách N</w:t>
      </w:r>
      <w:r>
        <w:t xml:space="preserve">hà nước từ nguồn vốn viện trợ của Nhà nước Cô - </w:t>
      </w:r>
      <w:r w:rsidR="00DA65CF">
        <w:t>O</w:t>
      </w:r>
      <w:r>
        <w:t xml:space="preserve">ét cho tỉnh Hà Tĩnh là 2.801 triệu đồng. </w:t>
      </w:r>
    </w:p>
    <w:p w:rsidR="00DA65CF" w:rsidRDefault="00915CDA" w:rsidP="00200AAE">
      <w:pPr>
        <w:spacing w:before="120" w:after="0" w:line="240" w:lineRule="auto"/>
        <w:ind w:firstLine="720"/>
        <w:rPr>
          <w:b/>
          <w:i/>
          <w:szCs w:val="28"/>
          <w:lang w:val="pt-BR"/>
        </w:rPr>
      </w:pPr>
      <w:r>
        <w:t xml:space="preserve">Trên cơ sở đó, </w:t>
      </w:r>
      <w:r w:rsidR="00DA65CF">
        <w:t xml:space="preserve">Ủy ban nhân dân </w:t>
      </w:r>
      <w:r>
        <w:t xml:space="preserve">tỉnh kính đề nghị </w:t>
      </w:r>
      <w:r w:rsidR="00DA65CF">
        <w:t xml:space="preserve">Hội đồng nhân dân </w:t>
      </w:r>
      <w:r>
        <w:t xml:space="preserve">tỉnh </w:t>
      </w:r>
      <w:r w:rsidR="004E4D67">
        <w:t xml:space="preserve">phân bổ </w:t>
      </w:r>
      <w:r w:rsidR="004E4D67" w:rsidRPr="0037363B">
        <w:rPr>
          <w:spacing w:val="2"/>
          <w:szCs w:val="28"/>
          <w:lang w:val="pt-BR"/>
        </w:rPr>
        <w:t>từ nguồ</w:t>
      </w:r>
      <w:r w:rsidR="004E4D67">
        <w:rPr>
          <w:spacing w:val="2"/>
          <w:szCs w:val="28"/>
          <w:lang w:val="pt-BR"/>
        </w:rPr>
        <w:t>n kinh phí c</w:t>
      </w:r>
      <w:r w:rsidR="004E4D67" w:rsidRPr="0037363B">
        <w:rPr>
          <w:spacing w:val="2"/>
          <w:szCs w:val="28"/>
          <w:lang w:val="pt-BR"/>
        </w:rPr>
        <w:t>hi các sự nghiệ</w:t>
      </w:r>
      <w:r w:rsidR="004E4D67">
        <w:rPr>
          <w:spacing w:val="2"/>
          <w:szCs w:val="28"/>
          <w:lang w:val="pt-BR"/>
        </w:rPr>
        <w:t>p do n</w:t>
      </w:r>
      <w:r w:rsidR="004E4D67" w:rsidRPr="0037363B">
        <w:rPr>
          <w:spacing w:val="2"/>
          <w:szCs w:val="28"/>
          <w:lang w:val="pt-BR"/>
        </w:rPr>
        <w:t xml:space="preserve">gân sách Trung ương đảm bảo (vốn ngoài nước) </w:t>
      </w:r>
      <w:r w:rsidR="00DA65CF">
        <w:t xml:space="preserve">cho </w:t>
      </w:r>
      <w:r w:rsidR="000646A6">
        <w:t xml:space="preserve">Chương trình </w:t>
      </w:r>
      <w:r>
        <w:t xml:space="preserve">số tiền 2.801 triệu đồng để triển khai thực hiện. </w:t>
      </w:r>
    </w:p>
    <w:p w:rsidR="004E4D67" w:rsidRDefault="00D649FE" w:rsidP="00200AAE">
      <w:pPr>
        <w:spacing w:before="120" w:after="0" w:line="240" w:lineRule="auto"/>
        <w:ind w:firstLine="720"/>
        <w:rPr>
          <w:b/>
          <w:szCs w:val="28"/>
          <w:lang w:val="pt-BR"/>
        </w:rPr>
      </w:pPr>
      <w:r>
        <w:rPr>
          <w:b/>
          <w:szCs w:val="28"/>
          <w:lang w:val="pt-BR"/>
        </w:rPr>
        <w:t>2</w:t>
      </w:r>
      <w:r w:rsidR="00915CDA" w:rsidRPr="00B9479E">
        <w:rPr>
          <w:b/>
          <w:szCs w:val="28"/>
          <w:lang w:val="pt-BR"/>
        </w:rPr>
        <w:t xml:space="preserve">. </w:t>
      </w:r>
      <w:r w:rsidR="00DA65CF">
        <w:rPr>
          <w:b/>
          <w:szCs w:val="28"/>
          <w:lang w:val="pt-BR"/>
        </w:rPr>
        <w:t>Phân bổ dự toán</w:t>
      </w:r>
      <w:r w:rsidR="00915CDA" w:rsidRPr="00B9479E">
        <w:rPr>
          <w:b/>
          <w:szCs w:val="28"/>
          <w:lang w:val="pt-BR"/>
        </w:rPr>
        <w:t xml:space="preserve"> vốn vay kinh phí phí sự nghiệ</w:t>
      </w:r>
      <w:r w:rsidR="004E4D67">
        <w:rPr>
          <w:b/>
          <w:szCs w:val="28"/>
          <w:lang w:val="pt-BR"/>
        </w:rPr>
        <w:t>p:</w:t>
      </w:r>
    </w:p>
    <w:p w:rsidR="00D20E86" w:rsidRPr="001F464C" w:rsidRDefault="00D20E86" w:rsidP="00200AAE">
      <w:pPr>
        <w:spacing w:before="120" w:after="0" w:line="240" w:lineRule="auto"/>
        <w:ind w:firstLine="720"/>
        <w:rPr>
          <w:spacing w:val="-3"/>
          <w:lang w:val="pt-BR"/>
        </w:rPr>
      </w:pPr>
      <w:r w:rsidRPr="001F464C">
        <w:rPr>
          <w:spacing w:val="-3"/>
          <w:lang w:val="pt-BR"/>
        </w:rPr>
        <w:t xml:space="preserve">Dự án án Hỗ trợ Nông nghiệp các bon thấp tỉnh Hà Tĩnh được thực hiện theo Hiệp định vay số 2968-VIE (SF) ngày 07/3/2013 giữa Nước Cộng hòa xã hội Chủ nghĩa Việt Nam và Ngân hàng Phát triển Châu Á (ADB); được </w:t>
      </w:r>
      <w:r w:rsidR="00200AAE">
        <w:rPr>
          <w:spacing w:val="-3"/>
          <w:lang w:val="pt-BR"/>
        </w:rPr>
        <w:t xml:space="preserve">Bộ Nông nghiệp và phát triển nông thôn phê duyệt báo cáo nghiên cứu khả thi tại Quyết định số 2435/QĐ-BNN-HTQT ngày 09/10/2012; </w:t>
      </w:r>
      <w:r w:rsidRPr="001F464C">
        <w:rPr>
          <w:spacing w:val="-3"/>
          <w:lang w:val="pt-BR"/>
        </w:rPr>
        <w:t>Uỷ ban nhân dân tỉnh</w:t>
      </w:r>
      <w:r w:rsidR="001F464C" w:rsidRPr="001F464C">
        <w:rPr>
          <w:spacing w:val="-3"/>
          <w:lang w:val="pt-BR"/>
        </w:rPr>
        <w:t xml:space="preserve"> phê duyệt kế hoạch tổng thể</w:t>
      </w:r>
      <w:r w:rsidR="00200AAE">
        <w:rPr>
          <w:spacing w:val="-3"/>
          <w:lang w:val="pt-BR"/>
        </w:rPr>
        <w:t xml:space="preserve"> tại Quyết định số 3042/QĐ-UBND ngày 30/9/2013 và phê duyệt điều chỉnh kế hoạch tổng thể tại Quyết định 3431/QĐ-UBND ngày 22/11/2017 </w:t>
      </w:r>
      <w:r w:rsidRPr="001F464C">
        <w:rPr>
          <w:spacing w:val="-3"/>
          <w:lang w:val="pt-BR"/>
        </w:rPr>
        <w:t xml:space="preserve">với tổng kinh phí hoạt động là 54.458 triệu đồng (trong đó: vốn vay ADB: 47.832 triệu đồng, vốn đối ứng: 6.626 triệu đồng). Cơ quan chủ quản dự án là Bộ Nông nghiệp và phát triển nông thôn, Chủ đầu tư cấp tỉnh: Sở Nông nghiệp và Phát triển nông thôn ủy thác quản lý dự án cho Ban </w:t>
      </w:r>
      <w:r w:rsidR="001F464C">
        <w:rPr>
          <w:spacing w:val="-3"/>
          <w:lang w:val="pt-BR"/>
        </w:rPr>
        <w:t>quản lý dự án</w:t>
      </w:r>
      <w:r w:rsidR="00FB4FD3">
        <w:rPr>
          <w:spacing w:val="-3"/>
          <w:lang w:val="pt-BR"/>
        </w:rPr>
        <w:t xml:space="preserve"> </w:t>
      </w:r>
      <w:r w:rsidRPr="001F464C">
        <w:rPr>
          <w:spacing w:val="-3"/>
          <w:lang w:val="pt-BR"/>
        </w:rPr>
        <w:t xml:space="preserve">đầu tư </w:t>
      </w:r>
      <w:r w:rsidR="001F464C">
        <w:rPr>
          <w:spacing w:val="-3"/>
          <w:lang w:val="pt-BR"/>
        </w:rPr>
        <w:t>xây dựng công trình</w:t>
      </w:r>
      <w:r w:rsidR="00FB4FD3">
        <w:rPr>
          <w:spacing w:val="-3"/>
          <w:lang w:val="pt-BR"/>
        </w:rPr>
        <w:t xml:space="preserve"> </w:t>
      </w:r>
      <w:r w:rsidR="001F464C">
        <w:rPr>
          <w:spacing w:val="-3"/>
          <w:lang w:val="pt-BR"/>
        </w:rPr>
        <w:t>n</w:t>
      </w:r>
      <w:r w:rsidRPr="001F464C">
        <w:rPr>
          <w:spacing w:val="-3"/>
          <w:lang w:val="pt-BR"/>
        </w:rPr>
        <w:t xml:space="preserve">ông nghiệp và </w:t>
      </w:r>
      <w:r w:rsidR="001F464C">
        <w:rPr>
          <w:spacing w:val="-3"/>
          <w:lang w:val="pt-BR"/>
        </w:rPr>
        <w:t>phát triển nông thôn</w:t>
      </w:r>
      <w:r w:rsidRPr="001F464C">
        <w:rPr>
          <w:spacing w:val="-3"/>
          <w:lang w:val="pt-BR"/>
        </w:rPr>
        <w:t>. Dự án được thực hiện từ năm 2013 và dự kiến sẽ đóng Hiệp định vay vào tháng 6/2020.</w:t>
      </w:r>
    </w:p>
    <w:p w:rsidR="00D20E86" w:rsidRDefault="00D20E86" w:rsidP="00200AAE">
      <w:pPr>
        <w:spacing w:before="120" w:after="0" w:line="240" w:lineRule="auto"/>
        <w:ind w:firstLine="720"/>
        <w:rPr>
          <w:lang w:val="pt-BR"/>
        </w:rPr>
      </w:pPr>
      <w:r>
        <w:rPr>
          <w:lang w:val="pt-BR"/>
        </w:rPr>
        <w:t>Mục tiêu của dự án là xây dựng một nền sản xuất nông nghiệp bền vững, hiệu quả và thân thiện với môi trường thông qua việc xúc tiến xây dựng, nhân rộng mô hình nghiên cứu và chuyển giao các công nghệ sản xuất nông nghiệp hướng tới giảm thiểu rác thải nhà kính, ô nhiễm môi trường ...</w:t>
      </w:r>
    </w:p>
    <w:p w:rsidR="00D20E86" w:rsidRDefault="00D20E86" w:rsidP="00200AAE">
      <w:pPr>
        <w:spacing w:before="120" w:after="0" w:line="240" w:lineRule="auto"/>
        <w:ind w:firstLine="720"/>
        <w:rPr>
          <w:lang w:val="pt-BR"/>
        </w:rPr>
      </w:pPr>
      <w:r>
        <w:rPr>
          <w:lang w:val="pt-BR"/>
        </w:rPr>
        <w:lastRenderedPageBreak/>
        <w:t>Theo báo cáo của Ban Q</w:t>
      </w:r>
      <w:r w:rsidR="001F464C">
        <w:rPr>
          <w:lang w:val="pt-BR"/>
        </w:rPr>
        <w:t>uản lý dự án</w:t>
      </w:r>
      <w:r>
        <w:rPr>
          <w:lang w:val="pt-BR"/>
        </w:rPr>
        <w:t xml:space="preserve">, nguồn vốn </w:t>
      </w:r>
      <w:r w:rsidR="00912B00">
        <w:rPr>
          <w:lang w:val="pt-BR"/>
        </w:rPr>
        <w:t>dự án đã giải ngân</w:t>
      </w:r>
      <w:r w:rsidR="00A03672">
        <w:rPr>
          <w:lang w:val="pt-BR"/>
        </w:rPr>
        <w:t xml:space="preserve"> lũy kế đến hết năm 2019 là</w:t>
      </w:r>
      <w:r w:rsidR="00912B00">
        <w:rPr>
          <w:lang w:val="pt-BR"/>
        </w:rPr>
        <w:t xml:space="preserve"> 43.952 triệu đồng (trong đó: vốn ODA</w:t>
      </w:r>
      <w:r>
        <w:rPr>
          <w:lang w:val="pt-BR"/>
        </w:rPr>
        <w:t xml:space="preserve"> 38.303 triệu đồng </w:t>
      </w:r>
      <w:r w:rsidR="00912B00">
        <w:rPr>
          <w:lang w:val="pt-BR"/>
        </w:rPr>
        <w:t>và vốn đối ứng 5.649 triệu đồng</w:t>
      </w:r>
      <w:r>
        <w:rPr>
          <w:lang w:val="pt-BR"/>
        </w:rPr>
        <w:t>).</w:t>
      </w:r>
    </w:p>
    <w:p w:rsidR="00915CDA" w:rsidRPr="00892CC0" w:rsidRDefault="00912B00" w:rsidP="00200AAE">
      <w:pPr>
        <w:spacing w:before="120" w:after="0" w:line="240" w:lineRule="auto"/>
        <w:rPr>
          <w:spacing w:val="-2"/>
          <w:lang w:val="pt-BR"/>
        </w:rPr>
      </w:pPr>
      <w:r>
        <w:rPr>
          <w:lang w:val="pt-BR"/>
        </w:rPr>
        <w:tab/>
      </w:r>
      <w:r w:rsidR="001F464C" w:rsidRPr="00892CC0">
        <w:rPr>
          <w:spacing w:val="-2"/>
          <w:lang w:val="pt-BR"/>
        </w:rPr>
        <w:t>Trên cơ sở dự kiến kế hoạch thực hiện năm 2020</w:t>
      </w:r>
      <w:r w:rsidR="005D75D0" w:rsidRPr="00892CC0">
        <w:rPr>
          <w:spacing w:val="-2"/>
          <w:lang w:val="pt-BR"/>
        </w:rPr>
        <w:t xml:space="preserve"> của Ban quản lý dự án</w:t>
      </w:r>
      <w:r w:rsidR="001F464C" w:rsidRPr="00892CC0">
        <w:rPr>
          <w:spacing w:val="-2"/>
          <w:lang w:val="pt-BR"/>
        </w:rPr>
        <w:t>,</w:t>
      </w:r>
      <w:r w:rsidR="00B9035C">
        <w:rPr>
          <w:spacing w:val="-2"/>
          <w:lang w:val="pt-BR"/>
        </w:rPr>
        <w:t xml:space="preserve"> </w:t>
      </w:r>
      <w:r w:rsidR="004E4D67" w:rsidRPr="00892CC0">
        <w:rPr>
          <w:spacing w:val="-2"/>
          <w:lang w:val="pt-BR"/>
        </w:rPr>
        <w:t xml:space="preserve">Ủy ban nhân dân tỉnh kính đề nghị Hội đồng nhân dân tỉnh </w:t>
      </w:r>
      <w:r w:rsidR="004E4D67" w:rsidRPr="00892CC0">
        <w:rPr>
          <w:spacing w:val="-2"/>
          <w:szCs w:val="28"/>
          <w:lang w:val="pt-BR"/>
        </w:rPr>
        <w:t xml:space="preserve">phân bổ dự toán từ nguồn kinh phí chi các sự nghiệp do ngân sách Trung ương đảm bảo (vốn ngoài nước) </w:t>
      </w:r>
      <w:r w:rsidR="00915CDA" w:rsidRPr="00892CC0">
        <w:rPr>
          <w:spacing w:val="-2"/>
          <w:lang w:val="pt-BR"/>
        </w:rPr>
        <w:t>số tiền 200 triệu đồng để thực h</w:t>
      </w:r>
      <w:bookmarkStart w:id="0" w:name="_GoBack"/>
      <w:bookmarkEnd w:id="0"/>
      <w:r w:rsidR="00915CDA" w:rsidRPr="00892CC0">
        <w:rPr>
          <w:spacing w:val="-2"/>
          <w:lang w:val="pt-BR"/>
        </w:rPr>
        <w:t>iệ</w:t>
      </w:r>
      <w:r w:rsidR="00FB4FD3">
        <w:rPr>
          <w:spacing w:val="-2"/>
          <w:lang w:val="pt-BR"/>
        </w:rPr>
        <w:t>n</w:t>
      </w:r>
      <w:r w:rsidR="00915CDA" w:rsidRPr="00892CC0">
        <w:rPr>
          <w:spacing w:val="-2"/>
          <w:lang w:val="pt-BR"/>
        </w:rPr>
        <w:t>.</w:t>
      </w:r>
    </w:p>
    <w:p w:rsidR="0054775C" w:rsidRPr="00C72099" w:rsidRDefault="00C72099" w:rsidP="00200AAE">
      <w:pPr>
        <w:tabs>
          <w:tab w:val="left" w:pos="709"/>
        </w:tabs>
        <w:spacing w:before="120" w:after="0" w:line="240" w:lineRule="auto"/>
        <w:rPr>
          <w:szCs w:val="28"/>
        </w:rPr>
      </w:pPr>
      <w:r w:rsidRPr="00C72099">
        <w:rPr>
          <w:szCs w:val="28"/>
        </w:rPr>
        <w:tab/>
      </w:r>
      <w:r w:rsidR="0054775C" w:rsidRPr="00C72099">
        <w:rPr>
          <w:i/>
          <w:szCs w:val="28"/>
        </w:rPr>
        <w:t>(Có bả</w:t>
      </w:r>
      <w:r w:rsidRPr="00C72099">
        <w:rPr>
          <w:i/>
          <w:szCs w:val="28"/>
        </w:rPr>
        <w:t>n D</w:t>
      </w:r>
      <w:r w:rsidR="0054775C" w:rsidRPr="00C72099">
        <w:rPr>
          <w:i/>
          <w:szCs w:val="28"/>
        </w:rPr>
        <w:t>ự thảo Nghị quyết kèm theo)</w:t>
      </w:r>
      <w:r w:rsidRPr="00C72099">
        <w:rPr>
          <w:i/>
          <w:szCs w:val="28"/>
        </w:rPr>
        <w:t>.</w:t>
      </w:r>
    </w:p>
    <w:p w:rsidR="00354BD0" w:rsidRDefault="00A63124" w:rsidP="00200AAE">
      <w:pPr>
        <w:tabs>
          <w:tab w:val="left" w:pos="709"/>
        </w:tabs>
        <w:spacing w:before="120" w:after="0" w:line="240" w:lineRule="auto"/>
        <w:rPr>
          <w:szCs w:val="28"/>
        </w:rPr>
      </w:pPr>
      <w:r w:rsidRPr="00C72099">
        <w:rPr>
          <w:iCs/>
          <w:color w:val="000000" w:themeColor="text1"/>
          <w:szCs w:val="28"/>
        </w:rPr>
        <w:tab/>
      </w:r>
      <w:r w:rsidR="006E11C6" w:rsidRPr="00C72099">
        <w:rPr>
          <w:szCs w:val="28"/>
        </w:rPr>
        <w:tab/>
        <w:t>Kính trình Hội đồng nhân dân tỉnh xem xét, phê chuẩn./.</w:t>
      </w:r>
    </w:p>
    <w:p w:rsidR="002330D3" w:rsidRPr="002330D3" w:rsidRDefault="002330D3" w:rsidP="002330D3">
      <w:pPr>
        <w:tabs>
          <w:tab w:val="left" w:pos="709"/>
        </w:tabs>
        <w:spacing w:before="120" w:after="0" w:line="240" w:lineRule="auto"/>
        <w:rPr>
          <w:sz w:val="4"/>
          <w:szCs w:val="28"/>
        </w:rPr>
      </w:pPr>
    </w:p>
    <w:p w:rsidR="006E11C6" w:rsidRPr="005356A1" w:rsidRDefault="006E11C6" w:rsidP="006E11C6">
      <w:pPr>
        <w:tabs>
          <w:tab w:val="left" w:pos="709"/>
        </w:tabs>
        <w:spacing w:before="120" w:after="0"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6E11C6" w:rsidRPr="001B7099" w:rsidTr="005D75D0">
        <w:tc>
          <w:tcPr>
            <w:tcW w:w="4644" w:type="dxa"/>
          </w:tcPr>
          <w:p w:rsidR="006E11C6" w:rsidRPr="001B7099" w:rsidRDefault="006E11C6" w:rsidP="002E5FAE">
            <w:pPr>
              <w:tabs>
                <w:tab w:val="left" w:pos="709"/>
              </w:tabs>
              <w:spacing w:after="120"/>
              <w:rPr>
                <w:b/>
                <w:i/>
                <w:sz w:val="24"/>
                <w:szCs w:val="24"/>
              </w:rPr>
            </w:pPr>
            <w:r w:rsidRPr="001B7099">
              <w:rPr>
                <w:b/>
                <w:i/>
                <w:sz w:val="24"/>
                <w:szCs w:val="24"/>
              </w:rPr>
              <w:t>Nơi nhận:</w:t>
            </w:r>
          </w:p>
          <w:p w:rsidR="006E11C6" w:rsidRDefault="004E4D67" w:rsidP="002E5FAE">
            <w:pPr>
              <w:spacing w:line="240" w:lineRule="auto"/>
              <w:rPr>
                <w:sz w:val="22"/>
              </w:rPr>
            </w:pPr>
            <w:r>
              <w:rPr>
                <w:sz w:val="22"/>
              </w:rPr>
              <w:t xml:space="preserve">- Thường trực </w:t>
            </w:r>
            <w:r w:rsidR="006E11C6">
              <w:rPr>
                <w:sz w:val="22"/>
              </w:rPr>
              <w:t>HĐND tỉnh;</w:t>
            </w:r>
          </w:p>
          <w:p w:rsidR="006E11C6" w:rsidRDefault="006E11C6" w:rsidP="002E5FAE">
            <w:pPr>
              <w:spacing w:line="240" w:lineRule="auto"/>
              <w:rPr>
                <w:sz w:val="22"/>
              </w:rPr>
            </w:pPr>
            <w:r>
              <w:rPr>
                <w:sz w:val="22"/>
              </w:rPr>
              <w:t>- Các Đại biểu HĐND tỉnh</w:t>
            </w:r>
            <w:r w:rsidR="008F54A8">
              <w:rPr>
                <w:sz w:val="22"/>
              </w:rPr>
              <w:t xml:space="preserve"> khóa XVII</w:t>
            </w:r>
            <w:r>
              <w:rPr>
                <w:sz w:val="22"/>
              </w:rPr>
              <w:t>;</w:t>
            </w:r>
          </w:p>
          <w:p w:rsidR="006E11C6" w:rsidRDefault="006E11C6" w:rsidP="002E5FAE">
            <w:pPr>
              <w:spacing w:line="240" w:lineRule="auto"/>
              <w:rPr>
                <w:sz w:val="22"/>
              </w:rPr>
            </w:pPr>
            <w:r>
              <w:rPr>
                <w:sz w:val="22"/>
              </w:rPr>
              <w:t>- Chủ tịch, các PCT UBND tỉnh;</w:t>
            </w:r>
          </w:p>
          <w:p w:rsidR="006E11C6" w:rsidRDefault="006E11C6" w:rsidP="002E5FAE">
            <w:pPr>
              <w:spacing w:line="240" w:lineRule="auto"/>
              <w:rPr>
                <w:sz w:val="22"/>
              </w:rPr>
            </w:pPr>
            <w:r>
              <w:rPr>
                <w:sz w:val="22"/>
              </w:rPr>
              <w:t xml:space="preserve">- Chánh VP </w:t>
            </w:r>
            <w:r w:rsidR="008F54A8">
              <w:rPr>
                <w:sz w:val="22"/>
              </w:rPr>
              <w:t xml:space="preserve">Đoàn ĐBQH, HĐND và </w:t>
            </w:r>
            <w:r>
              <w:rPr>
                <w:sz w:val="22"/>
              </w:rPr>
              <w:t>UBND tỉnh;</w:t>
            </w:r>
          </w:p>
          <w:p w:rsidR="006E11C6" w:rsidRDefault="006E11C6" w:rsidP="002E5FAE">
            <w:pPr>
              <w:spacing w:line="240" w:lineRule="auto"/>
              <w:rPr>
                <w:sz w:val="22"/>
              </w:rPr>
            </w:pPr>
            <w:r>
              <w:rPr>
                <w:sz w:val="22"/>
              </w:rPr>
              <w:t>- Sở Tài chính;</w:t>
            </w:r>
          </w:p>
          <w:p w:rsidR="002E5FAE" w:rsidRDefault="002E5FAE" w:rsidP="002E5FAE">
            <w:pPr>
              <w:spacing w:line="240" w:lineRule="auto"/>
              <w:rPr>
                <w:sz w:val="22"/>
              </w:rPr>
            </w:pPr>
            <w:r>
              <w:rPr>
                <w:sz w:val="22"/>
              </w:rPr>
              <w:t xml:space="preserve">- Trung tâm </w:t>
            </w:r>
            <w:r w:rsidR="004E4D67">
              <w:rPr>
                <w:sz w:val="22"/>
              </w:rPr>
              <w:t xml:space="preserve">TT - </w:t>
            </w:r>
            <w:r>
              <w:rPr>
                <w:sz w:val="22"/>
              </w:rPr>
              <w:t xml:space="preserve">CB </w:t>
            </w:r>
            <w:r w:rsidR="004E4D67">
              <w:rPr>
                <w:sz w:val="22"/>
              </w:rPr>
              <w:t>-</w:t>
            </w:r>
            <w:r>
              <w:rPr>
                <w:sz w:val="22"/>
              </w:rPr>
              <w:t xml:space="preserve"> TH</w:t>
            </w:r>
            <w:r w:rsidR="004E4D67">
              <w:rPr>
                <w:sz w:val="22"/>
              </w:rPr>
              <w:t xml:space="preserve"> tỉnh</w:t>
            </w:r>
            <w:r>
              <w:rPr>
                <w:sz w:val="22"/>
              </w:rPr>
              <w:t>;</w:t>
            </w:r>
          </w:p>
          <w:p w:rsidR="006E11C6" w:rsidRPr="001C422C" w:rsidRDefault="006E11C6" w:rsidP="004E4D67">
            <w:pPr>
              <w:tabs>
                <w:tab w:val="left" w:pos="709"/>
              </w:tabs>
              <w:spacing w:line="240" w:lineRule="auto"/>
              <w:rPr>
                <w:sz w:val="22"/>
              </w:rPr>
            </w:pPr>
            <w:r>
              <w:rPr>
                <w:sz w:val="22"/>
              </w:rPr>
              <w:t>- L</w:t>
            </w:r>
            <w:r>
              <w:rPr>
                <w:rFonts w:cs="Arial"/>
                <w:sz w:val="22"/>
              </w:rPr>
              <w:t>ư</w:t>
            </w:r>
            <w:r w:rsidR="002E5FAE">
              <w:rPr>
                <w:sz w:val="22"/>
              </w:rPr>
              <w:t>u VT, T</w:t>
            </w:r>
            <w:r w:rsidR="004E4D67">
              <w:rPr>
                <w:sz w:val="22"/>
              </w:rPr>
              <w:t>H</w:t>
            </w:r>
            <w:r w:rsidR="004E4D67" w:rsidRPr="004E4D67">
              <w:rPr>
                <w:sz w:val="22"/>
                <w:vertAlign w:val="subscript"/>
              </w:rPr>
              <w:t>2</w:t>
            </w:r>
            <w:r w:rsidR="002E5FAE">
              <w:rPr>
                <w:sz w:val="22"/>
              </w:rPr>
              <w:t>.</w:t>
            </w:r>
          </w:p>
        </w:tc>
        <w:tc>
          <w:tcPr>
            <w:tcW w:w="4644" w:type="dxa"/>
          </w:tcPr>
          <w:p w:rsidR="006E11C6" w:rsidRDefault="006E11C6" w:rsidP="005356A1">
            <w:pPr>
              <w:tabs>
                <w:tab w:val="left" w:pos="709"/>
              </w:tabs>
              <w:jc w:val="center"/>
              <w:rPr>
                <w:b/>
              </w:rPr>
            </w:pPr>
            <w:r>
              <w:rPr>
                <w:b/>
              </w:rPr>
              <w:t>TM. ỦY BAN NHÂN DÂN</w:t>
            </w:r>
          </w:p>
          <w:p w:rsidR="006E11C6" w:rsidRPr="001B7099" w:rsidRDefault="006E11C6" w:rsidP="005356A1">
            <w:pPr>
              <w:tabs>
                <w:tab w:val="left" w:pos="709"/>
              </w:tabs>
              <w:jc w:val="center"/>
              <w:rPr>
                <w:b/>
              </w:rPr>
            </w:pPr>
            <w:r>
              <w:rPr>
                <w:b/>
              </w:rPr>
              <w:t>CHỦ TỊCH</w:t>
            </w:r>
          </w:p>
          <w:p w:rsidR="006E11C6" w:rsidRPr="001B7099" w:rsidRDefault="006E11C6" w:rsidP="005356A1">
            <w:pPr>
              <w:tabs>
                <w:tab w:val="left" w:pos="709"/>
              </w:tabs>
              <w:jc w:val="center"/>
              <w:rPr>
                <w:b/>
              </w:rPr>
            </w:pPr>
          </w:p>
          <w:p w:rsidR="006E11C6" w:rsidRDefault="006E11C6" w:rsidP="005356A1">
            <w:pPr>
              <w:tabs>
                <w:tab w:val="left" w:pos="709"/>
              </w:tabs>
              <w:jc w:val="center"/>
              <w:rPr>
                <w:b/>
              </w:rPr>
            </w:pPr>
          </w:p>
          <w:p w:rsidR="006E11C6" w:rsidRDefault="006E11C6" w:rsidP="005356A1">
            <w:pPr>
              <w:tabs>
                <w:tab w:val="left" w:pos="709"/>
              </w:tabs>
              <w:jc w:val="center"/>
              <w:rPr>
                <w:b/>
              </w:rPr>
            </w:pPr>
          </w:p>
          <w:p w:rsidR="005D75D0" w:rsidRDefault="005D75D0" w:rsidP="005356A1">
            <w:pPr>
              <w:tabs>
                <w:tab w:val="left" w:pos="709"/>
              </w:tabs>
              <w:jc w:val="center"/>
              <w:rPr>
                <w:b/>
              </w:rPr>
            </w:pPr>
          </w:p>
          <w:p w:rsidR="00200AAE" w:rsidRDefault="00200AAE" w:rsidP="005356A1">
            <w:pPr>
              <w:tabs>
                <w:tab w:val="left" w:pos="709"/>
              </w:tabs>
              <w:jc w:val="center"/>
              <w:rPr>
                <w:b/>
              </w:rPr>
            </w:pPr>
          </w:p>
          <w:p w:rsidR="006E11C6" w:rsidRPr="001B7099" w:rsidRDefault="004E4D67" w:rsidP="005356A1">
            <w:pPr>
              <w:tabs>
                <w:tab w:val="left" w:pos="709"/>
              </w:tabs>
              <w:jc w:val="center"/>
            </w:pPr>
            <w:r>
              <w:rPr>
                <w:b/>
              </w:rPr>
              <w:t>Trần Tiến Hưng</w:t>
            </w:r>
          </w:p>
        </w:tc>
      </w:tr>
    </w:tbl>
    <w:p w:rsidR="003026F5" w:rsidRDefault="003026F5"/>
    <w:sectPr w:rsidR="003026F5" w:rsidSect="00912B00">
      <w:footerReference w:type="default" r:id="rId7"/>
      <w:pgSz w:w="11907" w:h="16839" w:code="9"/>
      <w:pgMar w:top="1138" w:right="1022" w:bottom="1008" w:left="1814" w:header="720" w:footer="13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414" w:rsidRDefault="00371414">
      <w:pPr>
        <w:spacing w:after="0" w:line="240" w:lineRule="auto"/>
      </w:pPr>
      <w:r>
        <w:separator/>
      </w:r>
    </w:p>
  </w:endnote>
  <w:endnote w:type="continuationSeparator" w:id="1">
    <w:p w:rsidR="00371414" w:rsidRDefault="00371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248574"/>
      <w:docPartObj>
        <w:docPartGallery w:val="Page Numbers (Bottom of Page)"/>
        <w:docPartUnique/>
      </w:docPartObj>
    </w:sdtPr>
    <w:sdtEndPr>
      <w:rPr>
        <w:noProof/>
        <w:sz w:val="24"/>
        <w:szCs w:val="24"/>
      </w:rPr>
    </w:sdtEndPr>
    <w:sdtContent>
      <w:p w:rsidR="005D75D0" w:rsidRPr="00991236" w:rsidRDefault="00B95418">
        <w:pPr>
          <w:pStyle w:val="Footer"/>
          <w:jc w:val="center"/>
          <w:rPr>
            <w:sz w:val="24"/>
            <w:szCs w:val="24"/>
          </w:rPr>
        </w:pPr>
        <w:r w:rsidRPr="00991236">
          <w:rPr>
            <w:sz w:val="24"/>
            <w:szCs w:val="24"/>
          </w:rPr>
          <w:fldChar w:fldCharType="begin"/>
        </w:r>
        <w:r w:rsidR="005D75D0" w:rsidRPr="00991236">
          <w:rPr>
            <w:sz w:val="24"/>
            <w:szCs w:val="24"/>
          </w:rPr>
          <w:instrText xml:space="preserve"> PAGE   \* MERGEFORMAT </w:instrText>
        </w:r>
        <w:r w:rsidRPr="00991236">
          <w:rPr>
            <w:sz w:val="24"/>
            <w:szCs w:val="24"/>
          </w:rPr>
          <w:fldChar w:fldCharType="separate"/>
        </w:r>
        <w:r w:rsidR="00E950E9">
          <w:rPr>
            <w:noProof/>
            <w:sz w:val="24"/>
            <w:szCs w:val="24"/>
          </w:rPr>
          <w:t>1</w:t>
        </w:r>
        <w:r w:rsidRPr="00991236">
          <w:rPr>
            <w:noProof/>
            <w:sz w:val="24"/>
            <w:szCs w:val="24"/>
          </w:rPr>
          <w:fldChar w:fldCharType="end"/>
        </w:r>
      </w:p>
    </w:sdtContent>
  </w:sdt>
  <w:p w:rsidR="005D75D0" w:rsidRDefault="005D75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414" w:rsidRDefault="00371414">
      <w:pPr>
        <w:spacing w:after="0" w:line="240" w:lineRule="auto"/>
      </w:pPr>
      <w:r>
        <w:separator/>
      </w:r>
    </w:p>
  </w:footnote>
  <w:footnote w:type="continuationSeparator" w:id="1">
    <w:p w:rsidR="00371414" w:rsidRDefault="003714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6E11C6"/>
    <w:rsid w:val="00002EF3"/>
    <w:rsid w:val="00007CF1"/>
    <w:rsid w:val="00011837"/>
    <w:rsid w:val="0001333A"/>
    <w:rsid w:val="000214B5"/>
    <w:rsid w:val="00045EC3"/>
    <w:rsid w:val="00053F66"/>
    <w:rsid w:val="000561DB"/>
    <w:rsid w:val="0005667D"/>
    <w:rsid w:val="000646A6"/>
    <w:rsid w:val="00064C0E"/>
    <w:rsid w:val="00074191"/>
    <w:rsid w:val="0007435E"/>
    <w:rsid w:val="00075148"/>
    <w:rsid w:val="00082E78"/>
    <w:rsid w:val="00083F79"/>
    <w:rsid w:val="0009098B"/>
    <w:rsid w:val="00093573"/>
    <w:rsid w:val="00094A26"/>
    <w:rsid w:val="0009645A"/>
    <w:rsid w:val="000A58E6"/>
    <w:rsid w:val="000B60BE"/>
    <w:rsid w:val="000C6A64"/>
    <w:rsid w:val="000C7049"/>
    <w:rsid w:val="000E123F"/>
    <w:rsid w:val="000E2BA2"/>
    <w:rsid w:val="000F682E"/>
    <w:rsid w:val="00111A8F"/>
    <w:rsid w:val="00115126"/>
    <w:rsid w:val="00115374"/>
    <w:rsid w:val="001167BE"/>
    <w:rsid w:val="00137629"/>
    <w:rsid w:val="00137BEC"/>
    <w:rsid w:val="00143B8C"/>
    <w:rsid w:val="00152A60"/>
    <w:rsid w:val="0015713E"/>
    <w:rsid w:val="00165558"/>
    <w:rsid w:val="00165ABF"/>
    <w:rsid w:val="0019307C"/>
    <w:rsid w:val="001A6083"/>
    <w:rsid w:val="001E3FCA"/>
    <w:rsid w:val="001E6EB1"/>
    <w:rsid w:val="001F464C"/>
    <w:rsid w:val="00200AAE"/>
    <w:rsid w:val="00220286"/>
    <w:rsid w:val="00223F53"/>
    <w:rsid w:val="002330D3"/>
    <w:rsid w:val="002855A9"/>
    <w:rsid w:val="002A21D0"/>
    <w:rsid w:val="002B57DA"/>
    <w:rsid w:val="002D1DA4"/>
    <w:rsid w:val="002D45E7"/>
    <w:rsid w:val="002D491C"/>
    <w:rsid w:val="002E321B"/>
    <w:rsid w:val="002E5FAE"/>
    <w:rsid w:val="002E68C2"/>
    <w:rsid w:val="002F58C7"/>
    <w:rsid w:val="003026F5"/>
    <w:rsid w:val="00311EED"/>
    <w:rsid w:val="00313FB5"/>
    <w:rsid w:val="0032423F"/>
    <w:rsid w:val="00327CFA"/>
    <w:rsid w:val="003313AD"/>
    <w:rsid w:val="0033246E"/>
    <w:rsid w:val="00332EC5"/>
    <w:rsid w:val="00333DBE"/>
    <w:rsid w:val="00341DA1"/>
    <w:rsid w:val="00354BD0"/>
    <w:rsid w:val="00362496"/>
    <w:rsid w:val="00371340"/>
    <w:rsid w:val="00371414"/>
    <w:rsid w:val="00386C7F"/>
    <w:rsid w:val="00387D7E"/>
    <w:rsid w:val="00391A5E"/>
    <w:rsid w:val="003932E0"/>
    <w:rsid w:val="003D51CF"/>
    <w:rsid w:val="003D7167"/>
    <w:rsid w:val="003E004A"/>
    <w:rsid w:val="003F253B"/>
    <w:rsid w:val="003F2FD5"/>
    <w:rsid w:val="004124DD"/>
    <w:rsid w:val="00413ABD"/>
    <w:rsid w:val="00422FB9"/>
    <w:rsid w:val="00432F52"/>
    <w:rsid w:val="00440DE6"/>
    <w:rsid w:val="0045433E"/>
    <w:rsid w:val="00457D54"/>
    <w:rsid w:val="004637AE"/>
    <w:rsid w:val="00466DD2"/>
    <w:rsid w:val="00467233"/>
    <w:rsid w:val="00474A61"/>
    <w:rsid w:val="00477DD3"/>
    <w:rsid w:val="00482297"/>
    <w:rsid w:val="004937EF"/>
    <w:rsid w:val="004941BD"/>
    <w:rsid w:val="004C11D8"/>
    <w:rsid w:val="004C50D0"/>
    <w:rsid w:val="004C57E2"/>
    <w:rsid w:val="004C583E"/>
    <w:rsid w:val="004E4D67"/>
    <w:rsid w:val="004F0268"/>
    <w:rsid w:val="00511667"/>
    <w:rsid w:val="00512A4D"/>
    <w:rsid w:val="005135DB"/>
    <w:rsid w:val="005150E0"/>
    <w:rsid w:val="00521A48"/>
    <w:rsid w:val="00531D00"/>
    <w:rsid w:val="005356A1"/>
    <w:rsid w:val="00542027"/>
    <w:rsid w:val="0054257E"/>
    <w:rsid w:val="00543572"/>
    <w:rsid w:val="00543BD4"/>
    <w:rsid w:val="005468AD"/>
    <w:rsid w:val="0054775C"/>
    <w:rsid w:val="0055049A"/>
    <w:rsid w:val="00554E1C"/>
    <w:rsid w:val="005721A6"/>
    <w:rsid w:val="00576EEE"/>
    <w:rsid w:val="005821EA"/>
    <w:rsid w:val="005A5B11"/>
    <w:rsid w:val="005B1421"/>
    <w:rsid w:val="005C5804"/>
    <w:rsid w:val="005D75D0"/>
    <w:rsid w:val="005E0037"/>
    <w:rsid w:val="005E2CBB"/>
    <w:rsid w:val="005F70C8"/>
    <w:rsid w:val="00601348"/>
    <w:rsid w:val="00602E9B"/>
    <w:rsid w:val="006056B4"/>
    <w:rsid w:val="006229BD"/>
    <w:rsid w:val="00625CF0"/>
    <w:rsid w:val="00627AC1"/>
    <w:rsid w:val="00644AA9"/>
    <w:rsid w:val="00645B92"/>
    <w:rsid w:val="00646707"/>
    <w:rsid w:val="00647B64"/>
    <w:rsid w:val="00650779"/>
    <w:rsid w:val="00651500"/>
    <w:rsid w:val="0065223A"/>
    <w:rsid w:val="00660BDF"/>
    <w:rsid w:val="0067166A"/>
    <w:rsid w:val="00672E08"/>
    <w:rsid w:val="00674735"/>
    <w:rsid w:val="00674C3C"/>
    <w:rsid w:val="00677A89"/>
    <w:rsid w:val="0068034A"/>
    <w:rsid w:val="006819DF"/>
    <w:rsid w:val="006A7645"/>
    <w:rsid w:val="006B2905"/>
    <w:rsid w:val="006C7E8C"/>
    <w:rsid w:val="006E11C6"/>
    <w:rsid w:val="006F1BAF"/>
    <w:rsid w:val="006F1F66"/>
    <w:rsid w:val="00700FDF"/>
    <w:rsid w:val="007016D0"/>
    <w:rsid w:val="00703756"/>
    <w:rsid w:val="00705B51"/>
    <w:rsid w:val="00710105"/>
    <w:rsid w:val="007118E3"/>
    <w:rsid w:val="0071575F"/>
    <w:rsid w:val="00717764"/>
    <w:rsid w:val="0072109E"/>
    <w:rsid w:val="00725D9F"/>
    <w:rsid w:val="007368FD"/>
    <w:rsid w:val="00737172"/>
    <w:rsid w:val="00764777"/>
    <w:rsid w:val="00773294"/>
    <w:rsid w:val="007774E6"/>
    <w:rsid w:val="00781934"/>
    <w:rsid w:val="00782643"/>
    <w:rsid w:val="00783391"/>
    <w:rsid w:val="007948BE"/>
    <w:rsid w:val="007A2F41"/>
    <w:rsid w:val="007A49EB"/>
    <w:rsid w:val="007A706F"/>
    <w:rsid w:val="007B4356"/>
    <w:rsid w:val="007D0C26"/>
    <w:rsid w:val="007D3F5B"/>
    <w:rsid w:val="007D3FB5"/>
    <w:rsid w:val="00800637"/>
    <w:rsid w:val="00801230"/>
    <w:rsid w:val="00806044"/>
    <w:rsid w:val="008231E1"/>
    <w:rsid w:val="00830572"/>
    <w:rsid w:val="00841E96"/>
    <w:rsid w:val="0085220C"/>
    <w:rsid w:val="008561C9"/>
    <w:rsid w:val="00866F69"/>
    <w:rsid w:val="00883776"/>
    <w:rsid w:val="00883E6D"/>
    <w:rsid w:val="0088422E"/>
    <w:rsid w:val="00884925"/>
    <w:rsid w:val="00892CC0"/>
    <w:rsid w:val="008B2107"/>
    <w:rsid w:val="008B5101"/>
    <w:rsid w:val="008C1E7C"/>
    <w:rsid w:val="008D0320"/>
    <w:rsid w:val="008E4A50"/>
    <w:rsid w:val="008E668D"/>
    <w:rsid w:val="008E7514"/>
    <w:rsid w:val="008E7B8E"/>
    <w:rsid w:val="008F54A8"/>
    <w:rsid w:val="009052D9"/>
    <w:rsid w:val="00912B00"/>
    <w:rsid w:val="0091383C"/>
    <w:rsid w:val="00915CDA"/>
    <w:rsid w:val="00927FD0"/>
    <w:rsid w:val="0093192C"/>
    <w:rsid w:val="00932513"/>
    <w:rsid w:val="00945A9B"/>
    <w:rsid w:val="00945B20"/>
    <w:rsid w:val="009560A4"/>
    <w:rsid w:val="00961F41"/>
    <w:rsid w:val="00962635"/>
    <w:rsid w:val="00962D80"/>
    <w:rsid w:val="0097389E"/>
    <w:rsid w:val="0097721B"/>
    <w:rsid w:val="0099222C"/>
    <w:rsid w:val="00994DF1"/>
    <w:rsid w:val="00996523"/>
    <w:rsid w:val="009A6385"/>
    <w:rsid w:val="009B2034"/>
    <w:rsid w:val="009C5B0F"/>
    <w:rsid w:val="009D3AEB"/>
    <w:rsid w:val="00A02D4F"/>
    <w:rsid w:val="00A034B3"/>
    <w:rsid w:val="00A03672"/>
    <w:rsid w:val="00A15F62"/>
    <w:rsid w:val="00A17E12"/>
    <w:rsid w:val="00A27F69"/>
    <w:rsid w:val="00A37528"/>
    <w:rsid w:val="00A3785F"/>
    <w:rsid w:val="00A37958"/>
    <w:rsid w:val="00A379D8"/>
    <w:rsid w:val="00A407DC"/>
    <w:rsid w:val="00A45A96"/>
    <w:rsid w:val="00A54E2F"/>
    <w:rsid w:val="00A555F7"/>
    <w:rsid w:val="00A60153"/>
    <w:rsid w:val="00A6090B"/>
    <w:rsid w:val="00A63124"/>
    <w:rsid w:val="00A714BD"/>
    <w:rsid w:val="00A75801"/>
    <w:rsid w:val="00A84A42"/>
    <w:rsid w:val="00A917E6"/>
    <w:rsid w:val="00AA02A5"/>
    <w:rsid w:val="00AA0425"/>
    <w:rsid w:val="00AA4025"/>
    <w:rsid w:val="00AA6201"/>
    <w:rsid w:val="00AE24C2"/>
    <w:rsid w:val="00AE30BB"/>
    <w:rsid w:val="00AE4249"/>
    <w:rsid w:val="00AE6DBA"/>
    <w:rsid w:val="00AF2824"/>
    <w:rsid w:val="00AF5E09"/>
    <w:rsid w:val="00B059BD"/>
    <w:rsid w:val="00B06DEA"/>
    <w:rsid w:val="00B10C0A"/>
    <w:rsid w:val="00B11843"/>
    <w:rsid w:val="00B1292A"/>
    <w:rsid w:val="00B13B7A"/>
    <w:rsid w:val="00B23562"/>
    <w:rsid w:val="00B27279"/>
    <w:rsid w:val="00B373AD"/>
    <w:rsid w:val="00B44303"/>
    <w:rsid w:val="00B46773"/>
    <w:rsid w:val="00B65294"/>
    <w:rsid w:val="00B75014"/>
    <w:rsid w:val="00B81D18"/>
    <w:rsid w:val="00B9031A"/>
    <w:rsid w:val="00B9035C"/>
    <w:rsid w:val="00B907F0"/>
    <w:rsid w:val="00B911DE"/>
    <w:rsid w:val="00B932CB"/>
    <w:rsid w:val="00B95418"/>
    <w:rsid w:val="00BA4BD6"/>
    <w:rsid w:val="00BA4D54"/>
    <w:rsid w:val="00BB5E0D"/>
    <w:rsid w:val="00BD0EC1"/>
    <w:rsid w:val="00BD106C"/>
    <w:rsid w:val="00BD15ED"/>
    <w:rsid w:val="00BD4476"/>
    <w:rsid w:val="00BD65C7"/>
    <w:rsid w:val="00BD72DB"/>
    <w:rsid w:val="00BE6DC7"/>
    <w:rsid w:val="00C00399"/>
    <w:rsid w:val="00C06588"/>
    <w:rsid w:val="00C24F8A"/>
    <w:rsid w:val="00C256F4"/>
    <w:rsid w:val="00C25DC9"/>
    <w:rsid w:val="00C347A8"/>
    <w:rsid w:val="00C40D7B"/>
    <w:rsid w:val="00C57DD1"/>
    <w:rsid w:val="00C72099"/>
    <w:rsid w:val="00C755B6"/>
    <w:rsid w:val="00C847EE"/>
    <w:rsid w:val="00C949BB"/>
    <w:rsid w:val="00CA23B6"/>
    <w:rsid w:val="00CA412F"/>
    <w:rsid w:val="00CA58E7"/>
    <w:rsid w:val="00CA70F2"/>
    <w:rsid w:val="00CB77E3"/>
    <w:rsid w:val="00CC5869"/>
    <w:rsid w:val="00CD3531"/>
    <w:rsid w:val="00CD7B55"/>
    <w:rsid w:val="00CF2E84"/>
    <w:rsid w:val="00CF4766"/>
    <w:rsid w:val="00D00B63"/>
    <w:rsid w:val="00D13E4E"/>
    <w:rsid w:val="00D20E86"/>
    <w:rsid w:val="00D40A0C"/>
    <w:rsid w:val="00D46AFA"/>
    <w:rsid w:val="00D53870"/>
    <w:rsid w:val="00D5649C"/>
    <w:rsid w:val="00D568BC"/>
    <w:rsid w:val="00D649FE"/>
    <w:rsid w:val="00D7260D"/>
    <w:rsid w:val="00D96794"/>
    <w:rsid w:val="00DA08F0"/>
    <w:rsid w:val="00DA65CF"/>
    <w:rsid w:val="00DA73B6"/>
    <w:rsid w:val="00DB19F7"/>
    <w:rsid w:val="00DC1021"/>
    <w:rsid w:val="00DD2835"/>
    <w:rsid w:val="00DE43D2"/>
    <w:rsid w:val="00DE4E41"/>
    <w:rsid w:val="00DF2A2C"/>
    <w:rsid w:val="00DF5EDF"/>
    <w:rsid w:val="00E12119"/>
    <w:rsid w:val="00E243A4"/>
    <w:rsid w:val="00E252A3"/>
    <w:rsid w:val="00E25E95"/>
    <w:rsid w:val="00E27A3A"/>
    <w:rsid w:val="00E3178C"/>
    <w:rsid w:val="00E31D78"/>
    <w:rsid w:val="00E40D85"/>
    <w:rsid w:val="00E45F7E"/>
    <w:rsid w:val="00E513CF"/>
    <w:rsid w:val="00E51AE9"/>
    <w:rsid w:val="00E5395E"/>
    <w:rsid w:val="00E53BF5"/>
    <w:rsid w:val="00E60FD0"/>
    <w:rsid w:val="00E6282B"/>
    <w:rsid w:val="00E67A27"/>
    <w:rsid w:val="00E74CAE"/>
    <w:rsid w:val="00E7618E"/>
    <w:rsid w:val="00E85C74"/>
    <w:rsid w:val="00E950E9"/>
    <w:rsid w:val="00EA1200"/>
    <w:rsid w:val="00EB04F9"/>
    <w:rsid w:val="00EB159B"/>
    <w:rsid w:val="00EB3C00"/>
    <w:rsid w:val="00EB459F"/>
    <w:rsid w:val="00EB664D"/>
    <w:rsid w:val="00EB6A98"/>
    <w:rsid w:val="00EC0104"/>
    <w:rsid w:val="00EC1FBB"/>
    <w:rsid w:val="00EC610B"/>
    <w:rsid w:val="00EC6AE8"/>
    <w:rsid w:val="00ED35A1"/>
    <w:rsid w:val="00EE3B7A"/>
    <w:rsid w:val="00EE66C8"/>
    <w:rsid w:val="00F00D47"/>
    <w:rsid w:val="00F01509"/>
    <w:rsid w:val="00F0204B"/>
    <w:rsid w:val="00F06C8B"/>
    <w:rsid w:val="00F10A8F"/>
    <w:rsid w:val="00F136F0"/>
    <w:rsid w:val="00F139C5"/>
    <w:rsid w:val="00F351C2"/>
    <w:rsid w:val="00F60A16"/>
    <w:rsid w:val="00F62222"/>
    <w:rsid w:val="00F64502"/>
    <w:rsid w:val="00F657A0"/>
    <w:rsid w:val="00F66646"/>
    <w:rsid w:val="00F667A6"/>
    <w:rsid w:val="00F71ABA"/>
    <w:rsid w:val="00F807CD"/>
    <w:rsid w:val="00F81ADF"/>
    <w:rsid w:val="00F82CB5"/>
    <w:rsid w:val="00F83F57"/>
    <w:rsid w:val="00F910EB"/>
    <w:rsid w:val="00FA36A0"/>
    <w:rsid w:val="00FB4FD3"/>
    <w:rsid w:val="00FC0EB1"/>
    <w:rsid w:val="00FC44C5"/>
    <w:rsid w:val="00FE1B2E"/>
    <w:rsid w:val="00FE370D"/>
    <w:rsid w:val="00FE3D9D"/>
    <w:rsid w:val="00FE6C2A"/>
    <w:rsid w:val="00FF3492"/>
    <w:rsid w:val="00FF644A"/>
    <w:rsid w:val="00FF7C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1C6"/>
    <w:pPr>
      <w:spacing w:before="0" w:line="240" w:lineRule="atLeast"/>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1C6"/>
    <w:pPr>
      <w:spacing w:before="0" w:after="0"/>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E1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1C6"/>
  </w:style>
  <w:style w:type="paragraph" w:styleId="ListParagraph">
    <w:name w:val="List Paragraph"/>
    <w:basedOn w:val="Normal"/>
    <w:uiPriority w:val="34"/>
    <w:qFormat/>
    <w:rsid w:val="006E11C6"/>
    <w:pPr>
      <w:ind w:left="720"/>
      <w:contextualSpacing/>
    </w:pPr>
  </w:style>
  <w:style w:type="paragraph" w:styleId="BalloonText">
    <w:name w:val="Balloon Text"/>
    <w:basedOn w:val="Normal"/>
    <w:link w:val="BalloonTextChar"/>
    <w:uiPriority w:val="99"/>
    <w:semiHidden/>
    <w:unhideWhenUsed/>
    <w:rsid w:val="00AA6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201"/>
    <w:rPr>
      <w:rFonts w:ascii="Tahoma" w:hAnsi="Tahoma" w:cs="Tahoma"/>
      <w:sz w:val="16"/>
      <w:szCs w:val="16"/>
    </w:rPr>
  </w:style>
  <w:style w:type="paragraph" w:styleId="Header">
    <w:name w:val="header"/>
    <w:basedOn w:val="Normal"/>
    <w:link w:val="HeaderChar"/>
    <w:uiPriority w:val="99"/>
    <w:semiHidden/>
    <w:unhideWhenUsed/>
    <w:rsid w:val="00912B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2B00"/>
  </w:style>
</w:styles>
</file>

<file path=word/webSettings.xml><?xml version="1.0" encoding="utf-8"?>
<w:webSettings xmlns:r="http://schemas.openxmlformats.org/officeDocument/2006/relationships" xmlns:w="http://schemas.openxmlformats.org/wordprocessingml/2006/main">
  <w:divs>
    <w:div w:id="135006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9122D-4F11-47F4-9AF0-408603E5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thanhsen</cp:lastModifiedBy>
  <cp:revision>34</cp:revision>
  <cp:lastPrinted>2020-03-19T03:15:00Z</cp:lastPrinted>
  <dcterms:created xsi:type="dcterms:W3CDTF">2020-03-17T15:23:00Z</dcterms:created>
  <dcterms:modified xsi:type="dcterms:W3CDTF">2020-03-20T02:37:00Z</dcterms:modified>
</cp:coreProperties>
</file>