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115A0" w14:textId="77777777" w:rsidR="00DA5409" w:rsidRDefault="00A25B81" w:rsidP="002E63A5">
      <w:pPr>
        <w:spacing w:after="0" w:line="240" w:lineRule="auto"/>
        <w:jc w:val="center"/>
        <w:rPr>
          <w:rFonts w:ascii="Times New Roman" w:hAnsi="Times New Roman" w:cs="Times New Roman"/>
          <w:b/>
          <w:sz w:val="24"/>
          <w:szCs w:val="24"/>
        </w:rPr>
      </w:pPr>
      <w:bookmarkStart w:id="0" w:name="_GoBack"/>
      <w:bookmarkEnd w:id="0"/>
      <w:r w:rsidRPr="002E63A5">
        <w:rPr>
          <w:rFonts w:ascii="Times New Roman" w:hAnsi="Times New Roman" w:cs="Times New Roman"/>
          <w:b/>
          <w:sz w:val="24"/>
          <w:szCs w:val="24"/>
        </w:rPr>
        <w:t>TỔNG HỢP TRẢ LỜI KIẾN NGHỊ CỬ TRI TRƯƠC VÀ SAU KỲ HỌP THỨ 5, QUỐC HỘI KHÓA XV</w:t>
      </w:r>
    </w:p>
    <w:p w14:paraId="40276E98" w14:textId="77777777" w:rsidR="002E63A5" w:rsidRPr="002E63A5" w:rsidRDefault="002E63A5" w:rsidP="002E63A5">
      <w:pPr>
        <w:spacing w:after="0" w:line="24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070"/>
        <w:gridCol w:w="1403"/>
        <w:gridCol w:w="6876"/>
        <w:gridCol w:w="1823"/>
        <w:gridCol w:w="1403"/>
        <w:gridCol w:w="64"/>
        <w:gridCol w:w="1434"/>
        <w:gridCol w:w="63"/>
        <w:gridCol w:w="1247"/>
      </w:tblGrid>
      <w:tr w:rsidR="002E63A5" w:rsidRPr="002E63A5" w14:paraId="49038513" w14:textId="77777777" w:rsidTr="002E63A5">
        <w:trPr>
          <w:trHeight w:val="20"/>
          <w:tblHeader/>
        </w:trPr>
        <w:tc>
          <w:tcPr>
            <w:tcW w:w="169" w:type="pct"/>
            <w:vAlign w:val="center"/>
          </w:tcPr>
          <w:p w14:paraId="43CAA465"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TT</w:t>
            </w:r>
          </w:p>
        </w:tc>
        <w:tc>
          <w:tcPr>
            <w:tcW w:w="336" w:type="pct"/>
            <w:shd w:val="clear" w:color="auto" w:fill="auto"/>
            <w:vAlign w:val="center"/>
          </w:tcPr>
          <w:p w14:paraId="5011951A"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Báo cáo</w:t>
            </w:r>
          </w:p>
        </w:tc>
        <w:tc>
          <w:tcPr>
            <w:tcW w:w="441" w:type="pct"/>
            <w:shd w:val="clear" w:color="auto" w:fill="auto"/>
            <w:vAlign w:val="center"/>
          </w:tcPr>
          <w:p w14:paraId="4D91DB30"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Ngày/tháng</w:t>
            </w:r>
          </w:p>
        </w:tc>
        <w:tc>
          <w:tcPr>
            <w:tcW w:w="2160" w:type="pct"/>
            <w:shd w:val="clear" w:color="auto" w:fill="auto"/>
            <w:vAlign w:val="center"/>
          </w:tcPr>
          <w:p w14:paraId="6F92AAFC" w14:textId="77777777" w:rsidR="00AB411E" w:rsidRPr="002E63A5" w:rsidRDefault="00AB411E" w:rsidP="002E63A5">
            <w:pPr>
              <w:spacing w:after="0" w:line="240" w:lineRule="auto"/>
              <w:jc w:val="both"/>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Nội dung kiến nghị</w:t>
            </w:r>
          </w:p>
        </w:tc>
        <w:tc>
          <w:tcPr>
            <w:tcW w:w="571" w:type="pct"/>
            <w:shd w:val="clear" w:color="auto" w:fill="auto"/>
            <w:vAlign w:val="center"/>
          </w:tcPr>
          <w:p w14:paraId="68B66A9F"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Văn bản trả lời</w:t>
            </w:r>
          </w:p>
        </w:tc>
        <w:tc>
          <w:tcPr>
            <w:tcW w:w="441" w:type="pct"/>
            <w:shd w:val="clear" w:color="auto" w:fill="auto"/>
            <w:vAlign w:val="center"/>
          </w:tcPr>
          <w:p w14:paraId="39255750"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Ngày/tháng</w:t>
            </w:r>
          </w:p>
        </w:tc>
        <w:tc>
          <w:tcPr>
            <w:tcW w:w="470" w:type="pct"/>
            <w:gridSpan w:val="2"/>
            <w:shd w:val="clear" w:color="auto" w:fill="auto"/>
            <w:vAlign w:val="center"/>
          </w:tcPr>
          <w:p w14:paraId="68937413"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Văn bản chuyển</w:t>
            </w:r>
          </w:p>
        </w:tc>
        <w:tc>
          <w:tcPr>
            <w:tcW w:w="412" w:type="pct"/>
            <w:gridSpan w:val="2"/>
            <w:shd w:val="clear" w:color="auto" w:fill="auto"/>
            <w:vAlign w:val="center"/>
          </w:tcPr>
          <w:p w14:paraId="7BD8D8D6"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Ngày/ tháng</w:t>
            </w:r>
          </w:p>
        </w:tc>
      </w:tr>
      <w:tr w:rsidR="00AB411E" w:rsidRPr="002E63A5" w14:paraId="17A673EE" w14:textId="77777777" w:rsidTr="002E63A5">
        <w:trPr>
          <w:trHeight w:val="20"/>
        </w:trPr>
        <w:tc>
          <w:tcPr>
            <w:tcW w:w="169" w:type="pct"/>
            <w:vAlign w:val="center"/>
          </w:tcPr>
          <w:p w14:paraId="27150325"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p>
        </w:tc>
        <w:tc>
          <w:tcPr>
            <w:tcW w:w="4831" w:type="pct"/>
            <w:gridSpan w:val="9"/>
            <w:shd w:val="clear" w:color="auto" w:fill="auto"/>
            <w:vAlign w:val="center"/>
          </w:tcPr>
          <w:p w14:paraId="6C2662BA" w14:textId="77777777" w:rsidR="00AB411E" w:rsidRPr="002E63A5" w:rsidRDefault="00AB411E" w:rsidP="002E63A5">
            <w:pPr>
              <w:spacing w:after="0" w:line="240" w:lineRule="auto"/>
              <w:jc w:val="both"/>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Trước kỳ họp thứ 5, Quốc hội khóa XV</w:t>
            </w:r>
          </w:p>
        </w:tc>
      </w:tr>
      <w:tr w:rsidR="002E63A5" w:rsidRPr="002E63A5" w14:paraId="33231BBC" w14:textId="77777777" w:rsidTr="002E63A5">
        <w:trPr>
          <w:trHeight w:val="20"/>
        </w:trPr>
        <w:tc>
          <w:tcPr>
            <w:tcW w:w="169" w:type="pct"/>
            <w:vAlign w:val="center"/>
          </w:tcPr>
          <w:p w14:paraId="67BA3CC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6EB9F3B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6EC8468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144714D8"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Kịp thời xem xét, quyết định chấm dứt hoạt động Tổ hợp dự án khai thác, tuyển quặng sắt Thạch Khê và Nhà máy luyện thép công suất 02 triệu tấn/năm của Công ty Cổ phần sắt Thạch Khê nhằm tạo điều kiện cho địa phương ổn định cuộc sống cho Nhân dân trong khu vực và kêu gọi, thu hút đầu tư các dự án phát triển kinh tế - xã; tiếp tục hoàn thiện cơ sở hạ tầng để góp phần nâng cao đời sống cho các hộ dân trong vùng ảnh hưởng bởi dự án.</w:t>
            </w:r>
          </w:p>
        </w:tc>
        <w:tc>
          <w:tcPr>
            <w:tcW w:w="571" w:type="pct"/>
            <w:shd w:val="clear" w:color="auto" w:fill="auto"/>
            <w:vAlign w:val="center"/>
            <w:hideMark/>
          </w:tcPr>
          <w:p w14:paraId="05F76DE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0040CD3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510D0EE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7D013A3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38E37CD7" w14:textId="77777777" w:rsidTr="002E63A5">
        <w:trPr>
          <w:trHeight w:val="20"/>
        </w:trPr>
        <w:tc>
          <w:tcPr>
            <w:tcW w:w="169" w:type="pct"/>
            <w:vAlign w:val="center"/>
          </w:tcPr>
          <w:p w14:paraId="64EBC75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44B892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20DAA079"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7E4B17F9"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Kịp thời ban hành hướng dẫn về việc xác định đơn vị hành chính miền núi, đồng bằng để có cơ sở cho việc rà soát thực hiện sắp xếp đơn vị hành chính và thực hiện các chế độ chính sách khác liên quan.</w:t>
            </w:r>
          </w:p>
        </w:tc>
        <w:tc>
          <w:tcPr>
            <w:tcW w:w="571" w:type="pct"/>
            <w:shd w:val="clear" w:color="auto" w:fill="auto"/>
            <w:vAlign w:val="center"/>
            <w:hideMark/>
          </w:tcPr>
          <w:p w14:paraId="21E3996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4455/BNV-CQĐP</w:t>
            </w:r>
          </w:p>
        </w:tc>
        <w:tc>
          <w:tcPr>
            <w:tcW w:w="441" w:type="pct"/>
            <w:shd w:val="clear" w:color="auto" w:fill="auto"/>
            <w:vAlign w:val="center"/>
            <w:hideMark/>
          </w:tcPr>
          <w:p w14:paraId="337FE3B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4C4F0C1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181/ĐĐBQH</w:t>
            </w:r>
          </w:p>
        </w:tc>
        <w:tc>
          <w:tcPr>
            <w:tcW w:w="412" w:type="pct"/>
            <w:gridSpan w:val="2"/>
            <w:shd w:val="clear" w:color="auto" w:fill="auto"/>
            <w:vAlign w:val="center"/>
            <w:hideMark/>
          </w:tcPr>
          <w:p w14:paraId="0F90965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21/8/2023</w:t>
            </w:r>
          </w:p>
        </w:tc>
      </w:tr>
      <w:tr w:rsidR="002E63A5" w:rsidRPr="002E63A5" w14:paraId="5A55AADC" w14:textId="77777777" w:rsidTr="002E63A5">
        <w:trPr>
          <w:trHeight w:val="20"/>
        </w:trPr>
        <w:tc>
          <w:tcPr>
            <w:tcW w:w="169" w:type="pct"/>
            <w:vAlign w:val="center"/>
          </w:tcPr>
          <w:p w14:paraId="0A390EA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9F438F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393A5830"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0E55F7F7"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Nghị định quy định tiêu chuẩn chức danh công chức lãnh đạo, quản lý trong cơ quan hành chính Nhà nước để thống nhất triển khai thực hiện.</w:t>
            </w:r>
          </w:p>
        </w:tc>
        <w:tc>
          <w:tcPr>
            <w:tcW w:w="571" w:type="pct"/>
            <w:shd w:val="clear" w:color="auto" w:fill="auto"/>
            <w:vAlign w:val="center"/>
            <w:hideMark/>
          </w:tcPr>
          <w:p w14:paraId="13167FF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3529/BNV-CCVC</w:t>
            </w:r>
          </w:p>
        </w:tc>
        <w:tc>
          <w:tcPr>
            <w:tcW w:w="441" w:type="pct"/>
            <w:shd w:val="clear" w:color="auto" w:fill="auto"/>
            <w:vAlign w:val="center"/>
            <w:hideMark/>
          </w:tcPr>
          <w:p w14:paraId="6139152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07/10/2023</w:t>
            </w:r>
          </w:p>
        </w:tc>
        <w:tc>
          <w:tcPr>
            <w:tcW w:w="470" w:type="pct"/>
            <w:gridSpan w:val="2"/>
            <w:shd w:val="clear" w:color="auto" w:fill="auto"/>
            <w:vAlign w:val="center"/>
            <w:hideMark/>
          </w:tcPr>
          <w:p w14:paraId="65EC755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155/ĐĐBQH</w:t>
            </w:r>
          </w:p>
        </w:tc>
        <w:tc>
          <w:tcPr>
            <w:tcW w:w="412" w:type="pct"/>
            <w:gridSpan w:val="2"/>
            <w:shd w:val="clear" w:color="auto" w:fill="auto"/>
            <w:vAlign w:val="center"/>
            <w:hideMark/>
          </w:tcPr>
          <w:p w14:paraId="3B5F83F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12/7/2023</w:t>
            </w:r>
          </w:p>
        </w:tc>
      </w:tr>
      <w:tr w:rsidR="002E63A5" w:rsidRPr="002E63A5" w14:paraId="3C70BC98" w14:textId="77777777" w:rsidTr="002E63A5">
        <w:trPr>
          <w:trHeight w:val="20"/>
        </w:trPr>
        <w:tc>
          <w:tcPr>
            <w:tcW w:w="169" w:type="pct"/>
            <w:vAlign w:val="center"/>
          </w:tcPr>
          <w:p w14:paraId="2388B2D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E425BD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62CA309A"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01B77A90"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Nghị định số 22/2021/NĐ-CP ngày 26/3/2012 của Chính phủ quy định về đấu giá quyền khai thác khoáng sản theo hướng Nhà nước đầu tư giải phóng mặt bằng, thăm dò, phê duyệt trữ lượng khoáng sản đối với các mỏ trước khi đưa ra đấu giá quyền khai thác khoáng sản nhằm đảm bảo tính minh bạch, thuận lợi trong quá trình thực hiện đấu giá và đảm bảo quyền lợi của tổ chức, cá nhân sau khi trúng đấu giá.</w:t>
            </w:r>
          </w:p>
        </w:tc>
        <w:tc>
          <w:tcPr>
            <w:tcW w:w="571" w:type="pct"/>
            <w:shd w:val="clear" w:color="auto" w:fill="auto"/>
            <w:vAlign w:val="center"/>
            <w:hideMark/>
          </w:tcPr>
          <w:p w14:paraId="76E5880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5EA06AB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4B2A7D6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381944C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108717F0" w14:textId="77777777" w:rsidTr="002E63A5">
        <w:trPr>
          <w:trHeight w:val="20"/>
        </w:trPr>
        <w:tc>
          <w:tcPr>
            <w:tcW w:w="169" w:type="pct"/>
            <w:vAlign w:val="center"/>
          </w:tcPr>
          <w:p w14:paraId="4BFFEA6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33D18EA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095A467B"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674E9DCB"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khoản a, mục 9, Quyết định số 1719/QĐ-TTg ngày 14/10/2021 của Thủ tướng Chính phủ về phạm vi thực hiện tiểu dự án 1, Dự án 9 theo hướng được phép lồng ghép nguồn vốn, tạo điều kiện cho địa phương có đặc điểm dân tộc đặc thù như Hà Tĩnh được thực hiện đầy đủ các nội dung đầu tư theo nhu cầu thực tế, thực hiện tốt mục tiêu đầu tư của Chương trình.</w:t>
            </w:r>
          </w:p>
        </w:tc>
        <w:tc>
          <w:tcPr>
            <w:tcW w:w="571" w:type="pct"/>
            <w:shd w:val="clear" w:color="auto" w:fill="auto"/>
            <w:vAlign w:val="center"/>
            <w:hideMark/>
          </w:tcPr>
          <w:p w14:paraId="4E086F0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1324/UBDT-CSDT</w:t>
            </w:r>
          </w:p>
        </w:tc>
        <w:tc>
          <w:tcPr>
            <w:tcW w:w="441" w:type="pct"/>
            <w:shd w:val="clear" w:color="auto" w:fill="auto"/>
            <w:vAlign w:val="center"/>
            <w:hideMark/>
          </w:tcPr>
          <w:p w14:paraId="34984A2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31/7/2023</w:t>
            </w:r>
          </w:p>
        </w:tc>
        <w:tc>
          <w:tcPr>
            <w:tcW w:w="470" w:type="pct"/>
            <w:gridSpan w:val="2"/>
            <w:shd w:val="clear" w:color="auto" w:fill="auto"/>
            <w:vAlign w:val="center"/>
            <w:hideMark/>
          </w:tcPr>
          <w:p w14:paraId="5162194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166/ĐĐBQH</w:t>
            </w:r>
          </w:p>
        </w:tc>
        <w:tc>
          <w:tcPr>
            <w:tcW w:w="412" w:type="pct"/>
            <w:gridSpan w:val="2"/>
            <w:shd w:val="clear" w:color="auto" w:fill="auto"/>
            <w:vAlign w:val="center"/>
            <w:hideMark/>
          </w:tcPr>
          <w:p w14:paraId="3B719C5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08/04/2023</w:t>
            </w:r>
          </w:p>
        </w:tc>
      </w:tr>
      <w:tr w:rsidR="002E63A5" w:rsidRPr="002E63A5" w14:paraId="7470F4EE" w14:textId="77777777" w:rsidTr="002E63A5">
        <w:trPr>
          <w:trHeight w:val="20"/>
        </w:trPr>
        <w:tc>
          <w:tcPr>
            <w:tcW w:w="169" w:type="pct"/>
            <w:vAlign w:val="center"/>
          </w:tcPr>
          <w:p w14:paraId="29AE085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148397C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1762656B"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4D96F39"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khoản b, mục 1.1, phụ lục IX, Quyết định số 39/2021/QĐ-TTg ngày 30/12/2021 của Thủ tướng Chính phủ theo hướng cho phép địa phương điều chỉnh mức vốn đầu tư theo nhu cầu thực tế, tạo điều kiện cho các địa phương chủ động trong việc xây dựng phương án đầu tư phù hợp với quy mô về diện tích, dân số và nhu cầu hạ tầng thực tế của mỗi thôn.</w:t>
            </w:r>
          </w:p>
        </w:tc>
        <w:tc>
          <w:tcPr>
            <w:tcW w:w="571" w:type="pct"/>
            <w:shd w:val="clear" w:color="auto" w:fill="auto"/>
            <w:vAlign w:val="center"/>
            <w:hideMark/>
          </w:tcPr>
          <w:p w14:paraId="148C9DC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1324/UBDT-CSDT</w:t>
            </w:r>
          </w:p>
        </w:tc>
        <w:tc>
          <w:tcPr>
            <w:tcW w:w="441" w:type="pct"/>
            <w:shd w:val="clear" w:color="auto" w:fill="auto"/>
            <w:vAlign w:val="center"/>
            <w:hideMark/>
          </w:tcPr>
          <w:p w14:paraId="718D740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31/7/2023</w:t>
            </w:r>
          </w:p>
        </w:tc>
        <w:tc>
          <w:tcPr>
            <w:tcW w:w="470" w:type="pct"/>
            <w:gridSpan w:val="2"/>
            <w:shd w:val="clear" w:color="auto" w:fill="auto"/>
            <w:vAlign w:val="center"/>
            <w:hideMark/>
          </w:tcPr>
          <w:p w14:paraId="5AA8BB6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166/ĐĐBQH</w:t>
            </w:r>
          </w:p>
        </w:tc>
        <w:tc>
          <w:tcPr>
            <w:tcW w:w="412" w:type="pct"/>
            <w:gridSpan w:val="2"/>
            <w:shd w:val="clear" w:color="auto" w:fill="auto"/>
            <w:vAlign w:val="center"/>
            <w:hideMark/>
          </w:tcPr>
          <w:p w14:paraId="162A6BA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04/8/2023</w:t>
            </w:r>
          </w:p>
        </w:tc>
      </w:tr>
      <w:tr w:rsidR="002E63A5" w:rsidRPr="002E63A5" w14:paraId="7333330A" w14:textId="77777777" w:rsidTr="002E63A5">
        <w:trPr>
          <w:trHeight w:val="20"/>
        </w:trPr>
        <w:tc>
          <w:tcPr>
            <w:tcW w:w="169" w:type="pct"/>
            <w:vAlign w:val="center"/>
          </w:tcPr>
          <w:p w14:paraId="2C7133B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0DD8D01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51B2C995"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52EC35D0"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Nghị định số 20/2021/NĐ-CP ngày 15/3/2021 của Chính phủ về quy định chính sách trợ giúp xã hội đối với đối tượng bảo trợ xã hội theo hướng mở rộng nhóm đối tượng trẻ em mồ côi được hưởng chính sách trợ cấp xã hội tại cộng đồng và trẻ em mồ côi được tiếp nhận vào các cơ sở trợ giúp xã hội.</w:t>
            </w:r>
          </w:p>
        </w:tc>
        <w:tc>
          <w:tcPr>
            <w:tcW w:w="571" w:type="pct"/>
            <w:shd w:val="clear" w:color="auto" w:fill="auto"/>
            <w:vAlign w:val="center"/>
            <w:hideMark/>
          </w:tcPr>
          <w:p w14:paraId="4AD960D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3143/LĐTBXH-VP</w:t>
            </w:r>
          </w:p>
        </w:tc>
        <w:tc>
          <w:tcPr>
            <w:tcW w:w="441" w:type="pct"/>
            <w:shd w:val="clear" w:color="auto" w:fill="auto"/>
            <w:vAlign w:val="center"/>
            <w:hideMark/>
          </w:tcPr>
          <w:p w14:paraId="1065617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08/10/2023</w:t>
            </w:r>
          </w:p>
        </w:tc>
        <w:tc>
          <w:tcPr>
            <w:tcW w:w="470" w:type="pct"/>
            <w:gridSpan w:val="2"/>
            <w:shd w:val="clear" w:color="auto" w:fill="auto"/>
            <w:vAlign w:val="center"/>
            <w:hideMark/>
          </w:tcPr>
          <w:p w14:paraId="1C57E22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189/ĐĐBQH</w:t>
            </w:r>
          </w:p>
        </w:tc>
        <w:tc>
          <w:tcPr>
            <w:tcW w:w="412" w:type="pct"/>
            <w:gridSpan w:val="2"/>
            <w:shd w:val="clear" w:color="auto" w:fill="auto"/>
            <w:vAlign w:val="center"/>
            <w:hideMark/>
          </w:tcPr>
          <w:p w14:paraId="728BAB3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05/9/2023</w:t>
            </w:r>
          </w:p>
        </w:tc>
      </w:tr>
      <w:tr w:rsidR="002E63A5" w:rsidRPr="002E63A5" w14:paraId="414BABC8" w14:textId="77777777" w:rsidTr="002E63A5">
        <w:trPr>
          <w:trHeight w:val="20"/>
        </w:trPr>
        <w:tc>
          <w:tcPr>
            <w:tcW w:w="169" w:type="pct"/>
            <w:vAlign w:val="center"/>
          </w:tcPr>
          <w:p w14:paraId="0E3A085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635E8EE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3D9D0E95"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4D453BBA"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Nghị định số 72/2020/NĐ-CP ngày 30/6/2020 về quy định chi tiết một số điều của Luật Dân quân tự vệ về tổ chức xây dựng lực lượng và chế độ, chính sách đối với dân quân tự vệ theo hướng tăng phụ cấp chế độ của lực lượng dân quân tự vệ khi tham gia huấn luyện, điều động làm nhiệm vụ.</w:t>
            </w:r>
          </w:p>
        </w:tc>
        <w:tc>
          <w:tcPr>
            <w:tcW w:w="571" w:type="pct"/>
            <w:shd w:val="clear" w:color="auto" w:fill="auto"/>
            <w:vAlign w:val="center"/>
            <w:hideMark/>
          </w:tcPr>
          <w:p w14:paraId="741120F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2608/BQP-TM</w:t>
            </w:r>
          </w:p>
        </w:tc>
        <w:tc>
          <w:tcPr>
            <w:tcW w:w="441" w:type="pct"/>
            <w:shd w:val="clear" w:color="auto" w:fill="auto"/>
            <w:vAlign w:val="center"/>
            <w:hideMark/>
          </w:tcPr>
          <w:p w14:paraId="502B829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25/7/2023</w:t>
            </w:r>
          </w:p>
        </w:tc>
        <w:tc>
          <w:tcPr>
            <w:tcW w:w="470" w:type="pct"/>
            <w:gridSpan w:val="2"/>
            <w:shd w:val="clear" w:color="auto" w:fill="auto"/>
            <w:vAlign w:val="center"/>
            <w:hideMark/>
          </w:tcPr>
          <w:p w14:paraId="303ED93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161/ĐĐBQH</w:t>
            </w:r>
          </w:p>
        </w:tc>
        <w:tc>
          <w:tcPr>
            <w:tcW w:w="412" w:type="pct"/>
            <w:gridSpan w:val="2"/>
            <w:shd w:val="clear" w:color="auto" w:fill="auto"/>
            <w:vAlign w:val="center"/>
            <w:hideMark/>
          </w:tcPr>
          <w:p w14:paraId="761FE97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28/7/2023</w:t>
            </w:r>
          </w:p>
        </w:tc>
      </w:tr>
      <w:tr w:rsidR="002E63A5" w:rsidRPr="002E63A5" w14:paraId="0C8D037F" w14:textId="77777777" w:rsidTr="002E63A5">
        <w:trPr>
          <w:trHeight w:val="20"/>
        </w:trPr>
        <w:tc>
          <w:tcPr>
            <w:tcW w:w="169" w:type="pct"/>
            <w:vAlign w:val="center"/>
          </w:tcPr>
          <w:p w14:paraId="0F09EAC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0A7FB27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5FEDB26D"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CE2F8D5"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Nghị định số 34/2019/NĐ-CP ngày 24/4/2019 của Chính phủ sửa đổi, bổ sung một số quy định về cán bộ, công chức cấp xã và người hoạt động không chuyên trách ở cấp xã, ở thôn, tổ dân phố, trong đó quy định phân cấp cho HĐND các cấp ban hành chính sách hỗ trợ đối với những người thực hiện các nhóm nhiệm vụ khác ở thôn, tổ dân phố.</w:t>
            </w:r>
          </w:p>
        </w:tc>
        <w:tc>
          <w:tcPr>
            <w:tcW w:w="571" w:type="pct"/>
            <w:shd w:val="clear" w:color="auto" w:fill="auto"/>
            <w:vAlign w:val="center"/>
            <w:hideMark/>
          </w:tcPr>
          <w:p w14:paraId="6A70D92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4455/SNV-CQĐP</w:t>
            </w:r>
          </w:p>
        </w:tc>
        <w:tc>
          <w:tcPr>
            <w:tcW w:w="441" w:type="pct"/>
            <w:shd w:val="clear" w:color="auto" w:fill="auto"/>
            <w:vAlign w:val="center"/>
            <w:hideMark/>
          </w:tcPr>
          <w:p w14:paraId="0648460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1DB23FC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181/ĐĐBQH</w:t>
            </w:r>
          </w:p>
        </w:tc>
        <w:tc>
          <w:tcPr>
            <w:tcW w:w="412" w:type="pct"/>
            <w:gridSpan w:val="2"/>
            <w:shd w:val="clear" w:color="auto" w:fill="auto"/>
            <w:vAlign w:val="center"/>
            <w:hideMark/>
          </w:tcPr>
          <w:p w14:paraId="5A4462B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21/8/2023</w:t>
            </w:r>
          </w:p>
        </w:tc>
      </w:tr>
      <w:tr w:rsidR="002E63A5" w:rsidRPr="002E63A5" w14:paraId="3F61D60D" w14:textId="77777777" w:rsidTr="002E63A5">
        <w:trPr>
          <w:trHeight w:val="20"/>
        </w:trPr>
        <w:tc>
          <w:tcPr>
            <w:tcW w:w="169" w:type="pct"/>
            <w:vAlign w:val="center"/>
          </w:tcPr>
          <w:p w14:paraId="18CBC4E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C4D9A5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28282127"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268CAB90"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Kịp thời hoàn thiện xây dựng cơ sở dữ liệu Quốc gia về kiểm soát tài sản, thu nhập theo quy định của Luật Phòng, chống tham nhũng năm 2018, Nghị định số 130/2020/NĐ-CP ngày 30/10/2020 của Chính phủ đảm bảo việc cập nhật, theo dõi, kiểm soát thông tin về tài sản, thu nhập lần đầu và những lần tiếp theo của người kê khai.</w:t>
            </w:r>
          </w:p>
        </w:tc>
        <w:tc>
          <w:tcPr>
            <w:tcW w:w="571" w:type="pct"/>
            <w:shd w:val="clear" w:color="auto" w:fill="auto"/>
            <w:vAlign w:val="center"/>
            <w:hideMark/>
          </w:tcPr>
          <w:p w14:paraId="7D9E775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4355687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3E95CD6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13F52A3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270C2C72" w14:textId="77777777" w:rsidTr="002E63A5">
        <w:trPr>
          <w:trHeight w:val="20"/>
        </w:trPr>
        <w:tc>
          <w:tcPr>
            <w:tcW w:w="169" w:type="pct"/>
            <w:vAlign w:val="center"/>
          </w:tcPr>
          <w:p w14:paraId="275D888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A4BEB7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5D957CE3"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4AE4FAF0"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Kịp thời phê duyệt Quy hoạch phát triển điện lực quốc gia giai đoạn 2021-2030, tầm nhìn đến năm 2050 (Quy hoạch điện VIII) và Chiến lược phát triển năng lượng quốc gia đến năm 2030, tầm nhìn đến năm 2050, đồng thời quy định việc phân cấp/ủy quyền trong công tác quản lý, bổ sung, điều chỉnh các loại quy hoạch này.</w:t>
            </w:r>
          </w:p>
        </w:tc>
        <w:tc>
          <w:tcPr>
            <w:tcW w:w="571" w:type="pct"/>
            <w:shd w:val="clear" w:color="auto" w:fill="auto"/>
            <w:vAlign w:val="center"/>
            <w:hideMark/>
          </w:tcPr>
          <w:p w14:paraId="4D7BA74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5395/BCT-KHTC</w:t>
            </w:r>
          </w:p>
        </w:tc>
        <w:tc>
          <w:tcPr>
            <w:tcW w:w="441" w:type="pct"/>
            <w:shd w:val="clear" w:color="auto" w:fill="auto"/>
            <w:vAlign w:val="center"/>
            <w:hideMark/>
          </w:tcPr>
          <w:p w14:paraId="1BCDEDD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462A4C2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184/ĐĐBQH</w:t>
            </w:r>
          </w:p>
        </w:tc>
        <w:tc>
          <w:tcPr>
            <w:tcW w:w="412" w:type="pct"/>
            <w:gridSpan w:val="2"/>
            <w:shd w:val="clear" w:color="auto" w:fill="auto"/>
            <w:vAlign w:val="center"/>
            <w:hideMark/>
          </w:tcPr>
          <w:p w14:paraId="5FB7BE4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23/8/2023</w:t>
            </w:r>
          </w:p>
        </w:tc>
      </w:tr>
      <w:tr w:rsidR="002E63A5" w:rsidRPr="002E63A5" w14:paraId="210EA628" w14:textId="77777777" w:rsidTr="002E63A5">
        <w:trPr>
          <w:trHeight w:val="20"/>
        </w:trPr>
        <w:tc>
          <w:tcPr>
            <w:tcW w:w="169" w:type="pct"/>
            <w:vAlign w:val="center"/>
          </w:tcPr>
          <w:p w14:paraId="1911EC2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F9D6CB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35613699"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6D785E4D"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xml:space="preserve">- Xem xét mở rộng đối tượng bảo trợ xã hội được hưởng trợ cấp hàng tháng đối với người bị bệnh hiểm nghèo, người chạy thận nhân tạo theo Nghị định số 134/2016/NĐ-CP ngày 01/9/2016 của </w:t>
            </w:r>
            <w:r w:rsidR="002E63A5">
              <w:rPr>
                <w:rFonts w:ascii="Times New Roman" w:eastAsia="Times New Roman" w:hAnsi="Times New Roman" w:cs="Times New Roman"/>
                <w:color w:val="000000"/>
                <w:sz w:val="24"/>
                <w:szCs w:val="24"/>
              </w:rPr>
              <w:t>CP</w:t>
            </w:r>
            <w:r w:rsidRPr="002E63A5">
              <w:rPr>
                <w:rFonts w:ascii="Times New Roman" w:eastAsia="Times New Roman" w:hAnsi="Times New Roman" w:cs="Times New Roman"/>
                <w:color w:val="000000"/>
                <w:sz w:val="24"/>
                <w:szCs w:val="24"/>
              </w:rPr>
              <w:t>.</w:t>
            </w:r>
          </w:p>
        </w:tc>
        <w:tc>
          <w:tcPr>
            <w:tcW w:w="571" w:type="pct"/>
            <w:shd w:val="clear" w:color="auto" w:fill="auto"/>
            <w:vAlign w:val="center"/>
            <w:hideMark/>
          </w:tcPr>
          <w:p w14:paraId="3DC69E3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3143/LĐTBXH-VP</w:t>
            </w:r>
          </w:p>
        </w:tc>
        <w:tc>
          <w:tcPr>
            <w:tcW w:w="441" w:type="pct"/>
            <w:shd w:val="clear" w:color="auto" w:fill="auto"/>
            <w:vAlign w:val="center"/>
            <w:hideMark/>
          </w:tcPr>
          <w:p w14:paraId="07AF9F2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08/10/2023</w:t>
            </w:r>
          </w:p>
        </w:tc>
        <w:tc>
          <w:tcPr>
            <w:tcW w:w="470" w:type="pct"/>
            <w:gridSpan w:val="2"/>
            <w:shd w:val="clear" w:color="auto" w:fill="auto"/>
            <w:vAlign w:val="center"/>
            <w:hideMark/>
          </w:tcPr>
          <w:p w14:paraId="7778B35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189/ĐĐBQH</w:t>
            </w:r>
          </w:p>
        </w:tc>
        <w:tc>
          <w:tcPr>
            <w:tcW w:w="412" w:type="pct"/>
            <w:gridSpan w:val="2"/>
            <w:shd w:val="clear" w:color="auto" w:fill="auto"/>
            <w:vAlign w:val="center"/>
            <w:hideMark/>
          </w:tcPr>
          <w:p w14:paraId="6C840DB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09/05/2023</w:t>
            </w:r>
          </w:p>
        </w:tc>
      </w:tr>
      <w:tr w:rsidR="002E63A5" w:rsidRPr="002E63A5" w14:paraId="5AB417C6" w14:textId="77777777" w:rsidTr="002E63A5">
        <w:trPr>
          <w:trHeight w:val="20"/>
        </w:trPr>
        <w:tc>
          <w:tcPr>
            <w:tcW w:w="169" w:type="pct"/>
            <w:vAlign w:val="center"/>
          </w:tcPr>
          <w:p w14:paraId="4A09186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9FB343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150FE0CE"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1D2FEDBE"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Xem xét xử lý các vướng mắc trong thực hiện Đề án phát triển ứng dụng dữ liệu về dân cư, định danh và xác thực điện tử phục vụ chuyển đổi số quốc gia giai đoạn 2022 - 2025, tầm nhìn đến năm 2030 (theo Quyết định số 06/QĐ-TTg ngày 06/01/2022 của Thủ tướng Chính phủ).</w:t>
            </w:r>
          </w:p>
        </w:tc>
        <w:tc>
          <w:tcPr>
            <w:tcW w:w="571" w:type="pct"/>
            <w:shd w:val="clear" w:color="auto" w:fill="auto"/>
            <w:vAlign w:val="center"/>
            <w:hideMark/>
          </w:tcPr>
          <w:p w14:paraId="52C0609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2672/BCA-V01</w:t>
            </w:r>
          </w:p>
        </w:tc>
        <w:tc>
          <w:tcPr>
            <w:tcW w:w="441" w:type="pct"/>
            <w:shd w:val="clear" w:color="auto" w:fill="auto"/>
            <w:vAlign w:val="center"/>
            <w:hideMark/>
          </w:tcPr>
          <w:p w14:paraId="3947A25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2/8/2023</w:t>
            </w:r>
          </w:p>
        </w:tc>
        <w:tc>
          <w:tcPr>
            <w:tcW w:w="470" w:type="pct"/>
            <w:gridSpan w:val="2"/>
            <w:shd w:val="clear" w:color="auto" w:fill="auto"/>
            <w:vAlign w:val="center"/>
            <w:hideMark/>
          </w:tcPr>
          <w:p w14:paraId="0C2C5AC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167/ĐĐBQH</w:t>
            </w:r>
          </w:p>
        </w:tc>
        <w:tc>
          <w:tcPr>
            <w:tcW w:w="412" w:type="pct"/>
            <w:gridSpan w:val="2"/>
            <w:shd w:val="clear" w:color="auto" w:fill="auto"/>
            <w:vAlign w:val="center"/>
            <w:hideMark/>
          </w:tcPr>
          <w:p w14:paraId="1CA4008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07/8/2023</w:t>
            </w:r>
          </w:p>
        </w:tc>
      </w:tr>
      <w:tr w:rsidR="002E63A5" w:rsidRPr="002E63A5" w14:paraId="33D5B018" w14:textId="77777777" w:rsidTr="002E63A5">
        <w:trPr>
          <w:trHeight w:val="20"/>
        </w:trPr>
        <w:tc>
          <w:tcPr>
            <w:tcW w:w="169" w:type="pct"/>
            <w:vAlign w:val="center"/>
          </w:tcPr>
          <w:p w14:paraId="4A00E8A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1FE989A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w:t>
            </w:r>
            <w:r w:rsidRPr="002E63A5">
              <w:rPr>
                <w:rFonts w:ascii="Times New Roman" w:eastAsia="Times New Roman" w:hAnsi="Times New Roman" w:cs="Times New Roman"/>
                <w:color w:val="000000"/>
                <w:sz w:val="24"/>
                <w:szCs w:val="24"/>
              </w:rPr>
              <w:lastRenderedPageBreak/>
              <w:t>ĐĐBQH</w:t>
            </w:r>
          </w:p>
        </w:tc>
        <w:tc>
          <w:tcPr>
            <w:tcW w:w="441" w:type="pct"/>
            <w:shd w:val="clear" w:color="auto" w:fill="auto"/>
            <w:vAlign w:val="center"/>
            <w:hideMark/>
          </w:tcPr>
          <w:p w14:paraId="5D52E711"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lastRenderedPageBreak/>
              <w:t>10/5/2023</w:t>
            </w:r>
          </w:p>
        </w:tc>
        <w:tc>
          <w:tcPr>
            <w:tcW w:w="2160" w:type="pct"/>
            <w:shd w:val="clear" w:color="auto" w:fill="auto"/>
            <w:vAlign w:val="center"/>
            <w:hideMark/>
          </w:tcPr>
          <w:p w14:paraId="50776CBD"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xml:space="preserve">- Xem xét phê duyệt chủ trương lập quy hoạch chung đô thị mới </w:t>
            </w:r>
            <w:r w:rsidRPr="002E63A5">
              <w:rPr>
                <w:rFonts w:ascii="Times New Roman" w:eastAsia="Times New Roman" w:hAnsi="Times New Roman" w:cs="Times New Roman"/>
                <w:color w:val="000000"/>
                <w:sz w:val="24"/>
                <w:szCs w:val="24"/>
              </w:rPr>
              <w:lastRenderedPageBreak/>
              <w:t>Nghi Xuân trên phạm vi toàn bộ địa giới hành chính huyện Nghi Xuân và cập nhật đô thị mới Nghi Xuân vào Quy hoạch hệ thống đô thị và nông thôn thời kỳ 2021 - 2030, tầm nhìn đến năm 2050 làm cơ sở để quản lý đầu tư phát triển đô thị, sớm đưa Nghi Xuân trở thành thị xã trực thuộc tỉnh.</w:t>
            </w:r>
          </w:p>
        </w:tc>
        <w:tc>
          <w:tcPr>
            <w:tcW w:w="571" w:type="pct"/>
            <w:shd w:val="clear" w:color="auto" w:fill="auto"/>
            <w:vAlign w:val="center"/>
            <w:hideMark/>
          </w:tcPr>
          <w:p w14:paraId="1093684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lastRenderedPageBreak/>
              <w:t>3980/BXD-</w:t>
            </w:r>
            <w:r w:rsidRPr="002E63A5">
              <w:rPr>
                <w:rFonts w:ascii="Times New Roman" w:eastAsia="Times New Roman" w:hAnsi="Times New Roman" w:cs="Times New Roman"/>
                <w:color w:val="000000"/>
                <w:sz w:val="24"/>
                <w:szCs w:val="24"/>
              </w:rPr>
              <w:lastRenderedPageBreak/>
              <w:t>QHKT</w:t>
            </w:r>
          </w:p>
        </w:tc>
        <w:tc>
          <w:tcPr>
            <w:tcW w:w="441" w:type="pct"/>
            <w:shd w:val="clear" w:color="auto" w:fill="auto"/>
            <w:vAlign w:val="center"/>
            <w:hideMark/>
          </w:tcPr>
          <w:p w14:paraId="0214289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lastRenderedPageBreak/>
              <w:t>5/9/2023</w:t>
            </w:r>
          </w:p>
        </w:tc>
        <w:tc>
          <w:tcPr>
            <w:tcW w:w="470" w:type="pct"/>
            <w:gridSpan w:val="2"/>
            <w:shd w:val="clear" w:color="auto" w:fill="auto"/>
            <w:vAlign w:val="center"/>
            <w:hideMark/>
          </w:tcPr>
          <w:p w14:paraId="5A64DBB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193/ĐĐBQH</w:t>
            </w:r>
          </w:p>
        </w:tc>
        <w:tc>
          <w:tcPr>
            <w:tcW w:w="412" w:type="pct"/>
            <w:gridSpan w:val="2"/>
            <w:shd w:val="clear" w:color="auto" w:fill="auto"/>
            <w:vAlign w:val="center"/>
            <w:hideMark/>
          </w:tcPr>
          <w:p w14:paraId="6A4D557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08/9/2023</w:t>
            </w:r>
          </w:p>
        </w:tc>
      </w:tr>
      <w:tr w:rsidR="002E63A5" w:rsidRPr="002E63A5" w14:paraId="6323B0F1" w14:textId="77777777" w:rsidTr="002E63A5">
        <w:trPr>
          <w:trHeight w:val="20"/>
        </w:trPr>
        <w:tc>
          <w:tcPr>
            <w:tcW w:w="169" w:type="pct"/>
            <w:vAlign w:val="center"/>
          </w:tcPr>
          <w:p w14:paraId="27D1631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26D2F8B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069C6764"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93711D0"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hướng dẫn việc thực hiện quyết toán dự án hoàn thành đối với trường hợp “sửa chữa công trình, thiết bị công trình xây dựng có dự toán chi phí sửa chữa từ 500 triệu trở lên” theo quy định tại khoản 2, Điều 5, Thông tư số 92/2017/TT-BTC và điểm b, khoản 2, Điều 5, Thông tư số 65/2021/TT-BTC của Bộ Tài chính.</w:t>
            </w:r>
          </w:p>
        </w:tc>
        <w:tc>
          <w:tcPr>
            <w:tcW w:w="571" w:type="pct"/>
            <w:shd w:val="clear" w:color="auto" w:fill="auto"/>
            <w:vAlign w:val="center"/>
            <w:hideMark/>
          </w:tcPr>
          <w:p w14:paraId="10B3320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45930BB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3536194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77751E9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1263F8AA" w14:textId="77777777" w:rsidTr="002E63A5">
        <w:trPr>
          <w:trHeight w:val="20"/>
        </w:trPr>
        <w:tc>
          <w:tcPr>
            <w:tcW w:w="169" w:type="pct"/>
            <w:vAlign w:val="center"/>
          </w:tcPr>
          <w:p w14:paraId="6B47F3F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267A34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1CEF8C2C"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2CE1425C"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Nghị định số 05/2023/NĐ-CP ngày 15/02/2023 của Chính phủ quy định tăng mức phụ cấp ưu đãi lên 100% cho nghề đối với y tế dự phòng, y tế cơ sở từ ngày 01/01/2022 đến 31/12/2023. Tuy nhiên, quy định nguồn kinh phí chưa thống nhất tại một số văn bản. Do đó, đề nghị ban hành hướng dẫn cụ thể về nguồn kinh phí này để có cơ sở thực hiện chi trả chế độ phụ cấp ưu đãi cho các đối tượng đảm bảo quy định.</w:t>
            </w:r>
          </w:p>
        </w:tc>
        <w:tc>
          <w:tcPr>
            <w:tcW w:w="571" w:type="pct"/>
            <w:shd w:val="clear" w:color="auto" w:fill="auto"/>
            <w:vAlign w:val="center"/>
            <w:hideMark/>
          </w:tcPr>
          <w:p w14:paraId="58BB9D1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3087254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4BADA9B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6054058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35CBFAE1" w14:textId="77777777" w:rsidTr="002E63A5">
        <w:trPr>
          <w:trHeight w:val="20"/>
        </w:trPr>
        <w:tc>
          <w:tcPr>
            <w:tcW w:w="169" w:type="pct"/>
            <w:vAlign w:val="center"/>
          </w:tcPr>
          <w:p w14:paraId="20473A3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6791537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4D3C670E"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214A67F8"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Xem xét điều chỉnh cho phép kéo dài thời gian hạch toán ngân sách đến muộn nhất là ngày 31/3 năm sau năm kế hoạch đối với những đơn rút vốn đã ký trước ngày 31/01 năm sau năm kế hoạch.</w:t>
            </w:r>
          </w:p>
        </w:tc>
        <w:tc>
          <w:tcPr>
            <w:tcW w:w="571" w:type="pct"/>
            <w:shd w:val="clear" w:color="auto" w:fill="auto"/>
            <w:vAlign w:val="center"/>
            <w:hideMark/>
          </w:tcPr>
          <w:p w14:paraId="3E834D7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9411/BTC-KBNN</w:t>
            </w:r>
          </w:p>
        </w:tc>
        <w:tc>
          <w:tcPr>
            <w:tcW w:w="441" w:type="pct"/>
            <w:shd w:val="clear" w:color="auto" w:fill="auto"/>
            <w:vAlign w:val="center"/>
            <w:hideMark/>
          </w:tcPr>
          <w:p w14:paraId="4E3EB24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5/9/2023</w:t>
            </w:r>
          </w:p>
        </w:tc>
        <w:tc>
          <w:tcPr>
            <w:tcW w:w="470" w:type="pct"/>
            <w:gridSpan w:val="2"/>
            <w:shd w:val="clear" w:color="auto" w:fill="auto"/>
            <w:vAlign w:val="center"/>
            <w:hideMark/>
          </w:tcPr>
          <w:p w14:paraId="564B346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192/ĐĐBQH</w:t>
            </w:r>
          </w:p>
        </w:tc>
        <w:tc>
          <w:tcPr>
            <w:tcW w:w="412" w:type="pct"/>
            <w:gridSpan w:val="2"/>
            <w:shd w:val="clear" w:color="auto" w:fill="auto"/>
            <w:vAlign w:val="center"/>
            <w:hideMark/>
          </w:tcPr>
          <w:p w14:paraId="1E2613A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08/9/2023</w:t>
            </w:r>
          </w:p>
        </w:tc>
      </w:tr>
      <w:tr w:rsidR="002E63A5" w:rsidRPr="002E63A5" w14:paraId="1C02191E" w14:textId="77777777" w:rsidTr="002E63A5">
        <w:trPr>
          <w:trHeight w:val="20"/>
        </w:trPr>
        <w:tc>
          <w:tcPr>
            <w:tcW w:w="169" w:type="pct"/>
            <w:vAlign w:val="center"/>
          </w:tcPr>
          <w:p w14:paraId="6D64591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3DBA888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38151789"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1C34B0D9"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Kịp thời ban hành hướng dẫn áp dụng bộ định mức dự toán xây dựng chuyên ngành điện theo Nghị định số 10/2021/NĐ-CP để các địa phương có cơ sở, nhất quán triển khai thực hiện.</w:t>
            </w:r>
          </w:p>
        </w:tc>
        <w:tc>
          <w:tcPr>
            <w:tcW w:w="571" w:type="pct"/>
            <w:shd w:val="clear" w:color="auto" w:fill="auto"/>
            <w:vAlign w:val="center"/>
            <w:hideMark/>
          </w:tcPr>
          <w:p w14:paraId="2C7132A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5395/BCT-KHTC</w:t>
            </w:r>
          </w:p>
        </w:tc>
        <w:tc>
          <w:tcPr>
            <w:tcW w:w="441" w:type="pct"/>
            <w:shd w:val="clear" w:color="auto" w:fill="auto"/>
            <w:vAlign w:val="center"/>
            <w:hideMark/>
          </w:tcPr>
          <w:p w14:paraId="0DB0DE8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55559AD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184/ĐĐBQH</w:t>
            </w:r>
          </w:p>
        </w:tc>
        <w:tc>
          <w:tcPr>
            <w:tcW w:w="412" w:type="pct"/>
            <w:gridSpan w:val="2"/>
            <w:shd w:val="clear" w:color="auto" w:fill="auto"/>
            <w:vAlign w:val="center"/>
            <w:hideMark/>
          </w:tcPr>
          <w:p w14:paraId="5020F92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23/8/2023</w:t>
            </w:r>
          </w:p>
        </w:tc>
      </w:tr>
      <w:tr w:rsidR="002E63A5" w:rsidRPr="002E63A5" w14:paraId="7F0AF21C" w14:textId="77777777" w:rsidTr="002E63A5">
        <w:trPr>
          <w:trHeight w:val="20"/>
        </w:trPr>
        <w:tc>
          <w:tcPr>
            <w:tcW w:w="169" w:type="pct"/>
            <w:vAlign w:val="center"/>
          </w:tcPr>
          <w:p w14:paraId="178A5B3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31DABD4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2F9C1447"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11C2A636"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quy định tiêu chuẩn, quy chuẩn phù hợp với các loại hình kinh doanh thương mại hiện nay như: Trung tâm thương mại dịch vụ, trung tâm mua sắm, trung tâm dịch vụ thương mại, trung tâm mua bán, trung tâm giao dịch mua bán hàng hóa, cửa hàng tiện ích, cửa hàng tạp hóa, các kho thương mại dịch vụ, chuỗi logistics…</w:t>
            </w:r>
          </w:p>
        </w:tc>
        <w:tc>
          <w:tcPr>
            <w:tcW w:w="571" w:type="pct"/>
            <w:shd w:val="clear" w:color="auto" w:fill="auto"/>
            <w:vAlign w:val="center"/>
            <w:hideMark/>
          </w:tcPr>
          <w:p w14:paraId="736F24D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5395/BCT-KHTC</w:t>
            </w:r>
          </w:p>
        </w:tc>
        <w:tc>
          <w:tcPr>
            <w:tcW w:w="441" w:type="pct"/>
            <w:shd w:val="clear" w:color="auto" w:fill="auto"/>
            <w:vAlign w:val="center"/>
            <w:hideMark/>
          </w:tcPr>
          <w:p w14:paraId="09E5CB1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4FACE9A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184/ĐĐBQH</w:t>
            </w:r>
          </w:p>
        </w:tc>
        <w:tc>
          <w:tcPr>
            <w:tcW w:w="412" w:type="pct"/>
            <w:gridSpan w:val="2"/>
            <w:shd w:val="clear" w:color="auto" w:fill="auto"/>
            <w:vAlign w:val="center"/>
            <w:hideMark/>
          </w:tcPr>
          <w:p w14:paraId="378B88C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23/8/2023</w:t>
            </w:r>
          </w:p>
        </w:tc>
      </w:tr>
      <w:tr w:rsidR="002E63A5" w:rsidRPr="002E63A5" w14:paraId="3BA4B971" w14:textId="77777777" w:rsidTr="002E63A5">
        <w:trPr>
          <w:trHeight w:val="20"/>
        </w:trPr>
        <w:tc>
          <w:tcPr>
            <w:tcW w:w="169" w:type="pct"/>
            <w:vAlign w:val="center"/>
          </w:tcPr>
          <w:p w14:paraId="61F728B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61E2AB3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4FCEF435"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517B7AEE"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văn bản quy định, hướng dẫn cơ chế đấu thầu/đấu giá các dự án nguồn điện và văn bản quy định, hướng dẫn chi tiết về việc lập Phương án phát triển lưới điện trong Quy hoạch tỉnh đồng bộ với Quy hoạch điện VIII quốc gia.</w:t>
            </w:r>
          </w:p>
        </w:tc>
        <w:tc>
          <w:tcPr>
            <w:tcW w:w="571" w:type="pct"/>
            <w:shd w:val="clear" w:color="auto" w:fill="auto"/>
            <w:vAlign w:val="center"/>
            <w:hideMark/>
          </w:tcPr>
          <w:p w14:paraId="0927E8F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5395/BCT-KHTC</w:t>
            </w:r>
          </w:p>
        </w:tc>
        <w:tc>
          <w:tcPr>
            <w:tcW w:w="441" w:type="pct"/>
            <w:shd w:val="clear" w:color="auto" w:fill="auto"/>
            <w:vAlign w:val="center"/>
            <w:hideMark/>
          </w:tcPr>
          <w:p w14:paraId="5B20D97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1642A71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184/ĐĐBQH</w:t>
            </w:r>
          </w:p>
        </w:tc>
        <w:tc>
          <w:tcPr>
            <w:tcW w:w="412" w:type="pct"/>
            <w:gridSpan w:val="2"/>
            <w:shd w:val="clear" w:color="auto" w:fill="auto"/>
            <w:vAlign w:val="center"/>
            <w:hideMark/>
          </w:tcPr>
          <w:p w14:paraId="1611959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23/8/2023</w:t>
            </w:r>
          </w:p>
        </w:tc>
      </w:tr>
      <w:tr w:rsidR="002E63A5" w:rsidRPr="002E63A5" w14:paraId="3DF22354" w14:textId="77777777" w:rsidTr="002E63A5">
        <w:trPr>
          <w:trHeight w:val="20"/>
        </w:trPr>
        <w:tc>
          <w:tcPr>
            <w:tcW w:w="169" w:type="pct"/>
            <w:vAlign w:val="center"/>
          </w:tcPr>
          <w:p w14:paraId="396AF9F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8056C3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6315B693"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530A0682"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bổ sung Quyết định số 1371/2004/QĐ-BTM ngày 24/9/2004 của Bộ Thương mại (nay là Bộ Công Thương) về quy chế siêu thị, trung tâm thương mại đảm bảo phù hợp với thực tiễn.</w:t>
            </w:r>
          </w:p>
        </w:tc>
        <w:tc>
          <w:tcPr>
            <w:tcW w:w="571" w:type="pct"/>
            <w:shd w:val="clear" w:color="auto" w:fill="auto"/>
            <w:vAlign w:val="center"/>
            <w:hideMark/>
          </w:tcPr>
          <w:p w14:paraId="42A892A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5384/BCT-KHTC</w:t>
            </w:r>
          </w:p>
        </w:tc>
        <w:tc>
          <w:tcPr>
            <w:tcW w:w="441" w:type="pct"/>
            <w:shd w:val="clear" w:color="auto" w:fill="auto"/>
            <w:vAlign w:val="center"/>
            <w:hideMark/>
          </w:tcPr>
          <w:p w14:paraId="580ED9F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4CCC0B7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184/ĐĐBQH</w:t>
            </w:r>
          </w:p>
        </w:tc>
        <w:tc>
          <w:tcPr>
            <w:tcW w:w="412" w:type="pct"/>
            <w:gridSpan w:val="2"/>
            <w:shd w:val="clear" w:color="auto" w:fill="auto"/>
            <w:vAlign w:val="center"/>
            <w:hideMark/>
          </w:tcPr>
          <w:p w14:paraId="4AE13D1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23/8/2023</w:t>
            </w:r>
          </w:p>
        </w:tc>
      </w:tr>
      <w:tr w:rsidR="002E63A5" w:rsidRPr="002E63A5" w14:paraId="693ADF2A" w14:textId="77777777" w:rsidTr="002E63A5">
        <w:trPr>
          <w:trHeight w:val="20"/>
        </w:trPr>
        <w:tc>
          <w:tcPr>
            <w:tcW w:w="169" w:type="pct"/>
            <w:vAlign w:val="center"/>
          </w:tcPr>
          <w:p w14:paraId="0D42244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3D76C50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1071ACCF"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73FF4010"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Phối hợp với Bộ Xây dựng thực hiện phân cấp công trình năng lượng phù hợp thực tiễn, đảm bảo tính khả thi (điều chỉnh phân cấp công trình đường dây và trạm biến áp, trong đó quy định công trình cấp IV có cấp điện áp dưới 01kV); cấp chứng chỉ hành nghề trong lĩnh vực tư vấn thiết kế đường dây và trạm biến áp.</w:t>
            </w:r>
          </w:p>
        </w:tc>
        <w:tc>
          <w:tcPr>
            <w:tcW w:w="571" w:type="pct"/>
            <w:shd w:val="clear" w:color="auto" w:fill="auto"/>
            <w:vAlign w:val="center"/>
            <w:hideMark/>
          </w:tcPr>
          <w:p w14:paraId="22498ED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5395/BCT-KHTC</w:t>
            </w:r>
          </w:p>
        </w:tc>
        <w:tc>
          <w:tcPr>
            <w:tcW w:w="441" w:type="pct"/>
            <w:shd w:val="clear" w:color="auto" w:fill="auto"/>
            <w:vAlign w:val="center"/>
            <w:hideMark/>
          </w:tcPr>
          <w:p w14:paraId="7AFA813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773CC98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184/ĐĐBQH</w:t>
            </w:r>
          </w:p>
        </w:tc>
        <w:tc>
          <w:tcPr>
            <w:tcW w:w="412" w:type="pct"/>
            <w:gridSpan w:val="2"/>
            <w:shd w:val="clear" w:color="auto" w:fill="auto"/>
            <w:vAlign w:val="center"/>
            <w:hideMark/>
          </w:tcPr>
          <w:p w14:paraId="720C9EF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23/8/2023</w:t>
            </w:r>
          </w:p>
        </w:tc>
      </w:tr>
      <w:tr w:rsidR="002E63A5" w:rsidRPr="002E63A5" w14:paraId="3CCD9BB7" w14:textId="77777777" w:rsidTr="002E63A5">
        <w:trPr>
          <w:trHeight w:val="20"/>
        </w:trPr>
        <w:tc>
          <w:tcPr>
            <w:tcW w:w="169" w:type="pct"/>
            <w:vAlign w:val="center"/>
          </w:tcPr>
          <w:p w14:paraId="1290371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19DFEE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654837A2"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1E8B34A5"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hướng dẫn về chi phí lập quy hoạch chi tiết rút gọn tại Thông tư số 20/2019/TT-BXD ngày 31/12/2019.</w:t>
            </w:r>
          </w:p>
        </w:tc>
        <w:tc>
          <w:tcPr>
            <w:tcW w:w="571" w:type="pct"/>
            <w:shd w:val="clear" w:color="auto" w:fill="auto"/>
            <w:vAlign w:val="center"/>
            <w:hideMark/>
          </w:tcPr>
          <w:p w14:paraId="5D6F5BE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3617/BXD-KTXD</w:t>
            </w:r>
          </w:p>
        </w:tc>
        <w:tc>
          <w:tcPr>
            <w:tcW w:w="441" w:type="pct"/>
            <w:shd w:val="clear" w:color="auto" w:fill="auto"/>
            <w:vAlign w:val="center"/>
            <w:hideMark/>
          </w:tcPr>
          <w:p w14:paraId="1425B57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08/11/2023</w:t>
            </w:r>
          </w:p>
        </w:tc>
        <w:tc>
          <w:tcPr>
            <w:tcW w:w="470" w:type="pct"/>
            <w:gridSpan w:val="2"/>
            <w:shd w:val="clear" w:color="auto" w:fill="auto"/>
            <w:vAlign w:val="center"/>
            <w:hideMark/>
          </w:tcPr>
          <w:p w14:paraId="05AE619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172/ĐĐBQH</w:t>
            </w:r>
          </w:p>
        </w:tc>
        <w:tc>
          <w:tcPr>
            <w:tcW w:w="412" w:type="pct"/>
            <w:gridSpan w:val="2"/>
            <w:shd w:val="clear" w:color="auto" w:fill="auto"/>
            <w:vAlign w:val="center"/>
            <w:hideMark/>
          </w:tcPr>
          <w:p w14:paraId="0DE2471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15/8/2023</w:t>
            </w:r>
          </w:p>
        </w:tc>
      </w:tr>
      <w:tr w:rsidR="002E63A5" w:rsidRPr="002E63A5" w14:paraId="6C37089C" w14:textId="77777777" w:rsidTr="002E63A5">
        <w:trPr>
          <w:trHeight w:val="20"/>
        </w:trPr>
        <w:tc>
          <w:tcPr>
            <w:tcW w:w="169" w:type="pct"/>
            <w:vAlign w:val="center"/>
          </w:tcPr>
          <w:p w14:paraId="36DB7FF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1DC9015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4344716B"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3BFEC6A"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Xem xét sửa đổi thẩm quyền thẩm định và kiểm tra công tác nghiệm thu bàn giao đưa vào sử dụng theo hướng đối với các công trình có tầm quan trọng cấp I thì cơ quan chuyên môn về xây dựng thuộc Bộ quản lý công trình xây dựng chuyên ngành kiểm tra</w:t>
            </w:r>
            <w:r w:rsidRPr="002E63A5">
              <w:rPr>
                <w:rFonts w:ascii="Times New Roman" w:eastAsia="Times New Roman" w:hAnsi="Times New Roman" w:cs="Times New Roman"/>
                <w:i/>
                <w:iCs/>
                <w:color w:val="000000"/>
                <w:sz w:val="24"/>
                <w:szCs w:val="24"/>
              </w:rPr>
              <w:t xml:space="preserve"> </w:t>
            </w:r>
            <w:r w:rsidRPr="002E63A5">
              <w:rPr>
                <w:rFonts w:ascii="Times New Roman" w:eastAsia="Times New Roman" w:hAnsi="Times New Roman" w:cs="Times New Roman"/>
                <w:color w:val="000000"/>
                <w:sz w:val="24"/>
                <w:szCs w:val="24"/>
              </w:rPr>
              <w:t>nhưng các hạng mục cấp thấp hơn kiến nghị ủy quyền toàn bộ cho Sở Xây dựng các tỉnh thực hiện thay hoặc chỉ báo cáo sau khi hoàn thành công tác kiểm tra.</w:t>
            </w:r>
          </w:p>
        </w:tc>
        <w:tc>
          <w:tcPr>
            <w:tcW w:w="571" w:type="pct"/>
            <w:shd w:val="clear" w:color="auto" w:fill="auto"/>
            <w:vAlign w:val="center"/>
            <w:hideMark/>
          </w:tcPr>
          <w:p w14:paraId="64DD707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2987/BXD-HĐXD</w:t>
            </w:r>
          </w:p>
        </w:tc>
        <w:tc>
          <w:tcPr>
            <w:tcW w:w="441" w:type="pct"/>
            <w:shd w:val="clear" w:color="auto" w:fill="auto"/>
            <w:vAlign w:val="center"/>
            <w:hideMark/>
          </w:tcPr>
          <w:p w14:paraId="1E30ED9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11/7/2023</w:t>
            </w:r>
          </w:p>
        </w:tc>
        <w:tc>
          <w:tcPr>
            <w:tcW w:w="470" w:type="pct"/>
            <w:gridSpan w:val="2"/>
            <w:shd w:val="clear" w:color="auto" w:fill="auto"/>
            <w:vAlign w:val="center"/>
            <w:hideMark/>
          </w:tcPr>
          <w:p w14:paraId="5617513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157/ĐĐBQH</w:t>
            </w:r>
          </w:p>
        </w:tc>
        <w:tc>
          <w:tcPr>
            <w:tcW w:w="412" w:type="pct"/>
            <w:gridSpan w:val="2"/>
            <w:shd w:val="clear" w:color="auto" w:fill="auto"/>
            <w:vAlign w:val="center"/>
            <w:hideMark/>
          </w:tcPr>
          <w:p w14:paraId="5794380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18/7/2023</w:t>
            </w:r>
          </w:p>
        </w:tc>
      </w:tr>
      <w:tr w:rsidR="002E63A5" w:rsidRPr="002E63A5" w14:paraId="4B08B858" w14:textId="77777777" w:rsidTr="002E63A5">
        <w:trPr>
          <w:trHeight w:val="20"/>
        </w:trPr>
        <w:tc>
          <w:tcPr>
            <w:tcW w:w="169" w:type="pct"/>
            <w:vAlign w:val="center"/>
          </w:tcPr>
          <w:p w14:paraId="16524A3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6DF648C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1C5376A7"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48FBB584"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hướng dẫn quy định chi phí lập quy hoạch chi tiết rút gọn tại Thông tư số 04/2022/TT-BXD ngày 24/10/2022 quy định về hồ sơ nhiệm vụ và hồ sơ đồ án quy hoạch xây dựng vùng liên huyện, quy hoạch xây dựng vùng huyện, quy hoạch đô thị, quy hoạch xây dựng khu chức năng và quy hoạch nông thôn.</w:t>
            </w:r>
          </w:p>
        </w:tc>
        <w:tc>
          <w:tcPr>
            <w:tcW w:w="571" w:type="pct"/>
            <w:shd w:val="clear" w:color="auto" w:fill="auto"/>
            <w:vAlign w:val="center"/>
            <w:hideMark/>
          </w:tcPr>
          <w:p w14:paraId="7B6F626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3617/BXD-KTXD</w:t>
            </w:r>
          </w:p>
        </w:tc>
        <w:tc>
          <w:tcPr>
            <w:tcW w:w="441" w:type="pct"/>
            <w:shd w:val="clear" w:color="auto" w:fill="auto"/>
            <w:vAlign w:val="center"/>
            <w:hideMark/>
          </w:tcPr>
          <w:p w14:paraId="7B1F781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014DEBE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172/ĐĐBQH</w:t>
            </w:r>
          </w:p>
        </w:tc>
        <w:tc>
          <w:tcPr>
            <w:tcW w:w="412" w:type="pct"/>
            <w:gridSpan w:val="2"/>
            <w:shd w:val="clear" w:color="auto" w:fill="auto"/>
            <w:vAlign w:val="center"/>
            <w:hideMark/>
          </w:tcPr>
          <w:p w14:paraId="255F108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15/8/2023</w:t>
            </w:r>
          </w:p>
        </w:tc>
      </w:tr>
      <w:tr w:rsidR="002E63A5" w:rsidRPr="002E63A5" w14:paraId="662DBD40" w14:textId="77777777" w:rsidTr="002E63A5">
        <w:trPr>
          <w:trHeight w:val="20"/>
        </w:trPr>
        <w:tc>
          <w:tcPr>
            <w:tcW w:w="169" w:type="pct"/>
            <w:vAlign w:val="center"/>
          </w:tcPr>
          <w:p w14:paraId="2894F60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75AE410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390294DF"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316004F"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Bổ sung quy định về giai đoạn khai thác thí điểm và trong giai đoạn thí điểm thì không lấy những sai sót do lỗi hệ thống để làm căn cứ xử lý các vi phạm. Đồng thời giao Cục Đường bộ Việt Nam tổng kết giai đoạn khai thác thí điểm để đưa vào vận hành khai thác hệ thống thông tin DAT chính thức.</w:t>
            </w:r>
          </w:p>
        </w:tc>
        <w:tc>
          <w:tcPr>
            <w:tcW w:w="571" w:type="pct"/>
            <w:shd w:val="clear" w:color="auto" w:fill="auto"/>
            <w:vAlign w:val="center"/>
            <w:hideMark/>
          </w:tcPr>
          <w:p w14:paraId="6E16B39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8939/BGTVT-KCHT</w:t>
            </w:r>
          </w:p>
        </w:tc>
        <w:tc>
          <w:tcPr>
            <w:tcW w:w="441" w:type="pct"/>
            <w:shd w:val="clear" w:color="auto" w:fill="auto"/>
            <w:vAlign w:val="center"/>
            <w:hideMark/>
          </w:tcPr>
          <w:p w14:paraId="77F54A8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15/8/2023</w:t>
            </w:r>
          </w:p>
        </w:tc>
        <w:tc>
          <w:tcPr>
            <w:tcW w:w="470" w:type="pct"/>
            <w:gridSpan w:val="2"/>
            <w:shd w:val="clear" w:color="auto" w:fill="auto"/>
            <w:vAlign w:val="center"/>
            <w:hideMark/>
          </w:tcPr>
          <w:p w14:paraId="183800D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178/ĐĐBQH</w:t>
            </w:r>
          </w:p>
        </w:tc>
        <w:tc>
          <w:tcPr>
            <w:tcW w:w="412" w:type="pct"/>
            <w:gridSpan w:val="2"/>
            <w:shd w:val="clear" w:color="auto" w:fill="auto"/>
            <w:vAlign w:val="center"/>
            <w:hideMark/>
          </w:tcPr>
          <w:p w14:paraId="3784368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17/8/2023</w:t>
            </w:r>
          </w:p>
        </w:tc>
      </w:tr>
      <w:tr w:rsidR="002E63A5" w:rsidRPr="002E63A5" w14:paraId="3CA65B1D" w14:textId="77777777" w:rsidTr="002E63A5">
        <w:trPr>
          <w:trHeight w:val="20"/>
        </w:trPr>
        <w:tc>
          <w:tcPr>
            <w:tcW w:w="169" w:type="pct"/>
            <w:vAlign w:val="center"/>
          </w:tcPr>
          <w:p w14:paraId="03C22E0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B6C53A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15D10ADA"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0F9A0BFD"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Điều 14 và Điều 15 của Nghị định số 11/2010/NĐ-CP ngày 24/02/2010 về quy định quản lý và bảo vệ kết cấu hạ tầng giao thông theo hướng quy định tương tự như quy hoạch đô thị hoặc tính từ tim đường.</w:t>
            </w:r>
          </w:p>
        </w:tc>
        <w:tc>
          <w:tcPr>
            <w:tcW w:w="571" w:type="pct"/>
            <w:shd w:val="clear" w:color="auto" w:fill="auto"/>
            <w:vAlign w:val="center"/>
            <w:hideMark/>
          </w:tcPr>
          <w:p w14:paraId="23CAA4A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8936/BGTVT-KCHT</w:t>
            </w:r>
          </w:p>
        </w:tc>
        <w:tc>
          <w:tcPr>
            <w:tcW w:w="441" w:type="pct"/>
            <w:shd w:val="clear" w:color="auto" w:fill="auto"/>
            <w:vAlign w:val="center"/>
            <w:hideMark/>
          </w:tcPr>
          <w:p w14:paraId="301A856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15/8/2023</w:t>
            </w:r>
          </w:p>
        </w:tc>
        <w:tc>
          <w:tcPr>
            <w:tcW w:w="470" w:type="pct"/>
            <w:gridSpan w:val="2"/>
            <w:shd w:val="clear" w:color="auto" w:fill="auto"/>
            <w:vAlign w:val="center"/>
            <w:hideMark/>
          </w:tcPr>
          <w:p w14:paraId="047CED9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178/ĐĐBQH</w:t>
            </w:r>
          </w:p>
        </w:tc>
        <w:tc>
          <w:tcPr>
            <w:tcW w:w="412" w:type="pct"/>
            <w:gridSpan w:val="2"/>
            <w:shd w:val="clear" w:color="auto" w:fill="auto"/>
            <w:vAlign w:val="center"/>
            <w:hideMark/>
          </w:tcPr>
          <w:p w14:paraId="47B317D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17/8/2023</w:t>
            </w:r>
          </w:p>
        </w:tc>
      </w:tr>
      <w:tr w:rsidR="002E63A5" w:rsidRPr="002E63A5" w14:paraId="79E58794" w14:textId="77777777" w:rsidTr="002E63A5">
        <w:trPr>
          <w:trHeight w:val="20"/>
        </w:trPr>
        <w:tc>
          <w:tcPr>
            <w:tcW w:w="169" w:type="pct"/>
            <w:vAlign w:val="center"/>
          </w:tcPr>
          <w:p w14:paraId="5502305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0064EE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1D0DDC12"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7C06473"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Sửa đổi khoản 3, Điều 1, Thông tư số 39/2021/TT-BGTVT của Bộ Giao thông vận tải về công tác chấp thuận thiết kế phương án tổ chức giao thông nút giao đấu nối vào quốc lộ đảm bảo phù hợp với thực tiễn. Vì thực tế có nhiều đoạn tuyến không đủ điều kiện để bố trí làn chuyển tốc, làn chờ rẽ trái, nhất là đoạn qua khu vực đô thị, khu vực đông dân cư.</w:t>
            </w:r>
          </w:p>
        </w:tc>
        <w:tc>
          <w:tcPr>
            <w:tcW w:w="571" w:type="pct"/>
            <w:shd w:val="clear" w:color="auto" w:fill="auto"/>
            <w:vAlign w:val="center"/>
            <w:hideMark/>
          </w:tcPr>
          <w:p w14:paraId="6ADA554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8258/BGTVT-KCHT</w:t>
            </w:r>
          </w:p>
        </w:tc>
        <w:tc>
          <w:tcPr>
            <w:tcW w:w="441" w:type="pct"/>
            <w:shd w:val="clear" w:color="auto" w:fill="auto"/>
            <w:vAlign w:val="center"/>
            <w:hideMark/>
          </w:tcPr>
          <w:p w14:paraId="5507A71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31/7/2023</w:t>
            </w:r>
          </w:p>
        </w:tc>
        <w:tc>
          <w:tcPr>
            <w:tcW w:w="470" w:type="pct"/>
            <w:gridSpan w:val="2"/>
            <w:shd w:val="clear" w:color="auto" w:fill="auto"/>
            <w:vAlign w:val="center"/>
            <w:hideMark/>
          </w:tcPr>
          <w:p w14:paraId="21A307A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175/ĐĐBQH</w:t>
            </w:r>
          </w:p>
        </w:tc>
        <w:tc>
          <w:tcPr>
            <w:tcW w:w="412" w:type="pct"/>
            <w:gridSpan w:val="2"/>
            <w:shd w:val="clear" w:color="auto" w:fill="auto"/>
            <w:vAlign w:val="center"/>
            <w:hideMark/>
          </w:tcPr>
          <w:p w14:paraId="0668B49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16/8/2023</w:t>
            </w:r>
          </w:p>
        </w:tc>
      </w:tr>
      <w:tr w:rsidR="002E63A5" w:rsidRPr="002E63A5" w14:paraId="1523D843" w14:textId="77777777" w:rsidTr="002E63A5">
        <w:trPr>
          <w:trHeight w:val="20"/>
        </w:trPr>
        <w:tc>
          <w:tcPr>
            <w:tcW w:w="169" w:type="pct"/>
            <w:vAlign w:val="center"/>
          </w:tcPr>
          <w:p w14:paraId="758F40D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13B7263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w:t>
            </w:r>
            <w:r w:rsidRPr="002E63A5">
              <w:rPr>
                <w:rFonts w:ascii="Times New Roman" w:eastAsia="Times New Roman" w:hAnsi="Times New Roman" w:cs="Times New Roman"/>
                <w:color w:val="000000"/>
                <w:sz w:val="24"/>
                <w:szCs w:val="24"/>
              </w:rPr>
              <w:lastRenderedPageBreak/>
              <w:t>ĐĐBQH</w:t>
            </w:r>
          </w:p>
        </w:tc>
        <w:tc>
          <w:tcPr>
            <w:tcW w:w="441" w:type="pct"/>
            <w:shd w:val="clear" w:color="auto" w:fill="auto"/>
            <w:vAlign w:val="center"/>
            <w:hideMark/>
          </w:tcPr>
          <w:p w14:paraId="7440CE2F"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lastRenderedPageBreak/>
              <w:t>10/5/2023</w:t>
            </w:r>
          </w:p>
        </w:tc>
        <w:tc>
          <w:tcPr>
            <w:tcW w:w="2160" w:type="pct"/>
            <w:shd w:val="clear" w:color="auto" w:fill="auto"/>
            <w:vAlign w:val="center"/>
            <w:hideMark/>
          </w:tcPr>
          <w:p w14:paraId="7532DD9A"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xml:space="preserve">- Kịp thời đẩy nhanh tiến trình, lộ trình thu phí không dừng sang giai </w:t>
            </w:r>
            <w:r w:rsidRPr="002E63A5">
              <w:rPr>
                <w:rFonts w:ascii="Times New Roman" w:eastAsia="Times New Roman" w:hAnsi="Times New Roman" w:cs="Times New Roman"/>
                <w:color w:val="000000"/>
                <w:sz w:val="24"/>
                <w:szCs w:val="24"/>
              </w:rPr>
              <w:lastRenderedPageBreak/>
              <w:t xml:space="preserve">đoạn bốn, tập trung giải quyết các BOT bất cập, đặt sai vị trí, để tiến tới các tuyến đường này sẽ không còn trạm thu phí, không còn điểm thu phí mà chỉ duy trì giá long môn cùng các thiết bị đọc gắn trên giá theo công nghệ tiên tiến của thế giới. Đồng thời chuyển điểm thu phí  BOT ở cầu Bến Thủy 1 sang ở cầu Bến Thủy 2, vì phương tiện ô tô qua cầu Bến Thủy 1 không tham gia trên đoạn BOT, việc đặt điểm thu ở cầu Bến Thủy 1 là không hợp lý </w:t>
            </w:r>
            <w:r w:rsidRPr="002E63A5">
              <w:rPr>
                <w:rFonts w:ascii="Times New Roman" w:eastAsia="Times New Roman" w:hAnsi="Times New Roman" w:cs="Times New Roman"/>
                <w:i/>
                <w:iCs/>
                <w:color w:val="000000"/>
                <w:sz w:val="24"/>
                <w:szCs w:val="24"/>
              </w:rPr>
              <w:t>(Cử tri huyện Nghi Xuân).</w:t>
            </w:r>
          </w:p>
        </w:tc>
        <w:tc>
          <w:tcPr>
            <w:tcW w:w="571" w:type="pct"/>
            <w:shd w:val="clear" w:color="auto" w:fill="auto"/>
            <w:vAlign w:val="center"/>
            <w:hideMark/>
          </w:tcPr>
          <w:p w14:paraId="3B6C58F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lastRenderedPageBreak/>
              <w:t>8593/BGTVT-</w:t>
            </w:r>
            <w:r w:rsidRPr="002E63A5">
              <w:rPr>
                <w:rFonts w:ascii="Times New Roman" w:eastAsia="Times New Roman" w:hAnsi="Times New Roman" w:cs="Times New Roman"/>
                <w:color w:val="000000"/>
                <w:sz w:val="24"/>
                <w:szCs w:val="24"/>
              </w:rPr>
              <w:lastRenderedPageBreak/>
              <w:t>KHĐT</w:t>
            </w:r>
          </w:p>
        </w:tc>
        <w:tc>
          <w:tcPr>
            <w:tcW w:w="441" w:type="pct"/>
            <w:shd w:val="clear" w:color="auto" w:fill="auto"/>
            <w:vAlign w:val="center"/>
            <w:hideMark/>
          </w:tcPr>
          <w:p w14:paraId="469D53C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lastRenderedPageBreak/>
              <w:t>08/8/2023</w:t>
            </w:r>
          </w:p>
        </w:tc>
        <w:tc>
          <w:tcPr>
            <w:tcW w:w="470" w:type="pct"/>
            <w:gridSpan w:val="2"/>
            <w:shd w:val="clear" w:color="auto" w:fill="auto"/>
            <w:vAlign w:val="center"/>
            <w:hideMark/>
          </w:tcPr>
          <w:p w14:paraId="1CA473B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170/ĐĐBQH</w:t>
            </w:r>
          </w:p>
        </w:tc>
        <w:tc>
          <w:tcPr>
            <w:tcW w:w="412" w:type="pct"/>
            <w:gridSpan w:val="2"/>
            <w:shd w:val="clear" w:color="auto" w:fill="auto"/>
            <w:vAlign w:val="center"/>
            <w:hideMark/>
          </w:tcPr>
          <w:p w14:paraId="6BF79BE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r>
      <w:tr w:rsidR="002E63A5" w:rsidRPr="002E63A5" w14:paraId="4B09342C" w14:textId="77777777" w:rsidTr="002E63A5">
        <w:trPr>
          <w:trHeight w:val="20"/>
        </w:trPr>
        <w:tc>
          <w:tcPr>
            <w:tcW w:w="169" w:type="pct"/>
            <w:vAlign w:val="center"/>
          </w:tcPr>
          <w:p w14:paraId="1B2C4DC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0DB13B3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633977FB"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2EBCD192"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Quốc lộ 1 đoạn từ KM516+00 – K587+00 (đoạn qua thị xã Kỳ Anh và khu Kinh tế Vũng Áng) có chiều dài 26,0 km hiện đã xuống cấp nghiêm trọng, thường xuyên bị ngập mùa mưa lũ, nguy cơ xảy ra tai nạn, ùn tắc giao thông. UBND tỉnh Hà Tĩnh đã có Văn bản số 6494/UBND-GT</w:t>
            </w:r>
            <w:r w:rsidRPr="002E63A5">
              <w:rPr>
                <w:rFonts w:ascii="Times New Roman" w:eastAsia="Times New Roman" w:hAnsi="Times New Roman" w:cs="Times New Roman"/>
                <w:color w:val="000000"/>
                <w:sz w:val="24"/>
                <w:szCs w:val="24"/>
                <w:vertAlign w:val="subscript"/>
              </w:rPr>
              <w:t xml:space="preserve">1 </w:t>
            </w:r>
            <w:r w:rsidRPr="002E63A5">
              <w:rPr>
                <w:rFonts w:ascii="Times New Roman" w:eastAsia="Times New Roman" w:hAnsi="Times New Roman" w:cs="Times New Roman"/>
                <w:color w:val="000000"/>
                <w:sz w:val="24"/>
                <w:szCs w:val="24"/>
              </w:rPr>
              <w:t>ngày 01/10/2019 và Văn bản số 1779/UBND-GT</w:t>
            </w:r>
            <w:r w:rsidRPr="002E63A5">
              <w:rPr>
                <w:rFonts w:ascii="Times New Roman" w:eastAsia="Times New Roman" w:hAnsi="Times New Roman" w:cs="Times New Roman"/>
                <w:color w:val="000000"/>
                <w:sz w:val="24"/>
                <w:szCs w:val="24"/>
                <w:vertAlign w:val="subscript"/>
              </w:rPr>
              <w:t>1</w:t>
            </w:r>
            <w:r w:rsidRPr="002E63A5">
              <w:rPr>
                <w:rFonts w:ascii="Times New Roman" w:eastAsia="Times New Roman" w:hAnsi="Times New Roman" w:cs="Times New Roman"/>
                <w:color w:val="000000"/>
                <w:sz w:val="24"/>
                <w:szCs w:val="24"/>
              </w:rPr>
              <w:t xml:space="preserve"> ngày 29/3/2021 đề nghị Bộ Giao thông vận tải xem xét đầu tư, nâng cấp mở rộng tuyến đường Quốc lộ 1 đoạn đi qua thị xã Kỳ Anh có giải phân cách giữa, đảm bảo đồng bộ theo Quy hoạch chung thị xã Kỳ Anh được phê duyệt. Thực hiện Văn bản số 92/TB-VPCP ngày 12/3/2020 của Văn phòng Chính phủ về việc thông báo kết luận của Thủ tướng Chính phủ tại buổi làm việc với lãnh đạo tỉnh Hà Tĩnh, đề nghị Bộ quan tâm, giải quyết</w:t>
            </w:r>
            <w:r w:rsidRPr="002E63A5">
              <w:rPr>
                <w:rFonts w:ascii="Times New Roman" w:eastAsia="Times New Roman" w:hAnsi="Times New Roman" w:cs="Times New Roman"/>
                <w:i/>
                <w:iCs/>
                <w:color w:val="000000"/>
                <w:sz w:val="24"/>
                <w:szCs w:val="24"/>
              </w:rPr>
              <w:t xml:space="preserve"> (Cử tri thị xã Kỳ Anh).</w:t>
            </w:r>
          </w:p>
        </w:tc>
        <w:tc>
          <w:tcPr>
            <w:tcW w:w="571" w:type="pct"/>
            <w:shd w:val="clear" w:color="auto" w:fill="auto"/>
            <w:vAlign w:val="center"/>
            <w:hideMark/>
          </w:tcPr>
          <w:p w14:paraId="1CC08B6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8593/BGTVT-KHĐT</w:t>
            </w:r>
          </w:p>
        </w:tc>
        <w:tc>
          <w:tcPr>
            <w:tcW w:w="441" w:type="pct"/>
            <w:shd w:val="clear" w:color="auto" w:fill="auto"/>
            <w:vAlign w:val="center"/>
            <w:hideMark/>
          </w:tcPr>
          <w:p w14:paraId="21B0E58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8/8/2023</w:t>
            </w:r>
          </w:p>
        </w:tc>
        <w:tc>
          <w:tcPr>
            <w:tcW w:w="470" w:type="pct"/>
            <w:gridSpan w:val="2"/>
            <w:shd w:val="clear" w:color="auto" w:fill="auto"/>
            <w:vAlign w:val="center"/>
            <w:hideMark/>
          </w:tcPr>
          <w:p w14:paraId="1A634B1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170/ĐĐBQH</w:t>
            </w:r>
          </w:p>
        </w:tc>
        <w:tc>
          <w:tcPr>
            <w:tcW w:w="412" w:type="pct"/>
            <w:gridSpan w:val="2"/>
            <w:shd w:val="clear" w:color="auto" w:fill="auto"/>
            <w:vAlign w:val="center"/>
            <w:hideMark/>
          </w:tcPr>
          <w:p w14:paraId="6E443DF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r>
      <w:tr w:rsidR="002E63A5" w:rsidRPr="002E63A5" w14:paraId="432248CF" w14:textId="77777777" w:rsidTr="002E63A5">
        <w:trPr>
          <w:trHeight w:val="20"/>
        </w:trPr>
        <w:tc>
          <w:tcPr>
            <w:tcW w:w="169" w:type="pct"/>
            <w:vAlign w:val="center"/>
          </w:tcPr>
          <w:p w14:paraId="3B234BE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424E26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260E1CFA"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067A65F6"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Kịp thời ban hành định mức kinh tế kỹ thuật thu gom, vận chuyển, xử lý chất thải rắn sinh hoạt và hướng dẫn phân loại chất thải rắn sinh hoạt theo quy định tại Điều 79, Luật Bảo vệ môi trường năm 2020 để các địa phương có căn cứ xây dựng giá dịch vụ thu gom, vận chuyển, xử lý chất thải rắn sinh hoạt.</w:t>
            </w:r>
          </w:p>
        </w:tc>
        <w:tc>
          <w:tcPr>
            <w:tcW w:w="571" w:type="pct"/>
            <w:shd w:val="clear" w:color="auto" w:fill="auto"/>
            <w:vAlign w:val="center"/>
            <w:hideMark/>
          </w:tcPr>
          <w:p w14:paraId="20A6384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23C8DDB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6BEDC57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1BBD2AD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7400437A" w14:textId="77777777" w:rsidTr="002E63A5">
        <w:trPr>
          <w:trHeight w:val="20"/>
        </w:trPr>
        <w:tc>
          <w:tcPr>
            <w:tcW w:w="169" w:type="pct"/>
            <w:vAlign w:val="center"/>
          </w:tcPr>
          <w:p w14:paraId="155015F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3C66E29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520EC5F7"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1BCD8726"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hướng dẫn về việc xác định nguồn tiếp nhận nước thải, đảm bảo xác định phân nhóm dự án đầu tư theo quy định tại Luật Bảo vệ môi trường năm 2020.</w:t>
            </w:r>
          </w:p>
        </w:tc>
        <w:tc>
          <w:tcPr>
            <w:tcW w:w="571" w:type="pct"/>
            <w:shd w:val="clear" w:color="auto" w:fill="auto"/>
            <w:vAlign w:val="center"/>
            <w:hideMark/>
          </w:tcPr>
          <w:p w14:paraId="36C67E4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77E7D3A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13AF36F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43DC42E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3F7A6400" w14:textId="77777777" w:rsidTr="002E63A5">
        <w:trPr>
          <w:trHeight w:val="20"/>
        </w:trPr>
        <w:tc>
          <w:tcPr>
            <w:tcW w:w="169" w:type="pct"/>
            <w:vAlign w:val="center"/>
          </w:tcPr>
          <w:p w14:paraId="4929A72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DFEDC3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1553CBCE"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4ABE67CA"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Tại điểm b, khoản 2, Điều 49, Luật Bảo vệ môi trường năm 2020 quy định các dự án làm đường giao thông, kênh mương thủy lợi, tái định cư…thì phải lập báo cáo đánh giá tác động môi trường. Còn các dự án do cơ quan quản lý Nhà nước làm chủ đầu tư như khu neo đậu tránh trú bão cho tàu cá; nạo vét, sửa chữa, cải tạo hệ thống kênh mương thủy lợi thì được miễn đăng ký môi trường... thì dự án thuộc đối tượng miễn đăng ký môi trường. Đề nghị rà soát, quy định thống nhất, phù hợp.</w:t>
            </w:r>
          </w:p>
        </w:tc>
        <w:tc>
          <w:tcPr>
            <w:tcW w:w="571" w:type="pct"/>
            <w:shd w:val="clear" w:color="auto" w:fill="auto"/>
            <w:vAlign w:val="center"/>
            <w:hideMark/>
          </w:tcPr>
          <w:p w14:paraId="05A094F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7C7E8BE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1DC94EF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4EE843B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57E61E3A" w14:textId="77777777" w:rsidTr="002E63A5">
        <w:trPr>
          <w:trHeight w:val="20"/>
        </w:trPr>
        <w:tc>
          <w:tcPr>
            <w:tcW w:w="169" w:type="pct"/>
            <w:vAlign w:val="center"/>
          </w:tcPr>
          <w:p w14:paraId="555B276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25032DE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0604B317"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7D57275C"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Quy định rõ hạn mức thu hồi diện tích đất trồng lúa phải lập Báo cáo đánh giá tác động môi trường được quy định tại Nghị định số 08/2022/NĐ-CP ngày 10/01/2022 của Chính phủ quy định chi tiết một số điều của Luật Bảo vệ môi trường</w:t>
            </w:r>
            <w:r w:rsidRPr="002E63A5">
              <w:rPr>
                <w:rFonts w:ascii="Times New Roman" w:eastAsia="Times New Roman" w:hAnsi="Times New Roman" w:cs="Times New Roman"/>
                <w:i/>
                <w:iCs/>
                <w:color w:val="000000"/>
                <w:sz w:val="24"/>
                <w:szCs w:val="24"/>
              </w:rPr>
              <w:t>.</w:t>
            </w:r>
          </w:p>
        </w:tc>
        <w:tc>
          <w:tcPr>
            <w:tcW w:w="571" w:type="pct"/>
            <w:shd w:val="clear" w:color="auto" w:fill="auto"/>
            <w:vAlign w:val="center"/>
            <w:hideMark/>
          </w:tcPr>
          <w:p w14:paraId="138DE27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4536CF2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62B684D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0F129B8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7759FF47" w14:textId="77777777" w:rsidTr="002E63A5">
        <w:trPr>
          <w:trHeight w:val="20"/>
        </w:trPr>
        <w:tc>
          <w:tcPr>
            <w:tcW w:w="169" w:type="pct"/>
            <w:vAlign w:val="center"/>
          </w:tcPr>
          <w:p w14:paraId="3222852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715A896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3955E74C"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2F970EF9"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giá quy ước tài sản kết cấu hạ tầng thủy lợi theo quy định tại điểm a, khoản 3, Điều 10, Nghị định số 129/2017/NĐ-CP ngày của Chính phủ về việc quản lý, sử dụng và khai thác tài sản kết cấu hạ tầng thủy lợi để các địa phương có sơ sở triển khai thực hiện.</w:t>
            </w:r>
          </w:p>
        </w:tc>
        <w:tc>
          <w:tcPr>
            <w:tcW w:w="571" w:type="pct"/>
            <w:shd w:val="clear" w:color="auto" w:fill="auto"/>
            <w:vAlign w:val="center"/>
            <w:hideMark/>
          </w:tcPr>
          <w:p w14:paraId="5126416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43A8935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352958E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0E44902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27B026FC" w14:textId="77777777" w:rsidTr="002E63A5">
        <w:trPr>
          <w:trHeight w:val="20"/>
        </w:trPr>
        <w:tc>
          <w:tcPr>
            <w:tcW w:w="169" w:type="pct"/>
            <w:vAlign w:val="center"/>
          </w:tcPr>
          <w:p w14:paraId="52A336F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A80520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07D8E95C"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277D3515"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hướng dẫn cụ thể về cơ chế hưởng lợi của hộ nhận khoán từ rừng trồng bằng nguồn vốn ngân sách theo quy định tại Luật Lâm nghiệp năm 2017 và Nghị định số 156/2018/NĐ-CP ngày 16/11/2018 của Chính phủ để địa phương có căn cứ thực hiện.</w:t>
            </w:r>
          </w:p>
        </w:tc>
        <w:tc>
          <w:tcPr>
            <w:tcW w:w="571" w:type="pct"/>
            <w:shd w:val="clear" w:color="auto" w:fill="auto"/>
            <w:vAlign w:val="center"/>
            <w:hideMark/>
          </w:tcPr>
          <w:p w14:paraId="096A251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481EDC7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62FCC90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16B7E3F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20DF6A71" w14:textId="77777777" w:rsidTr="002E63A5">
        <w:trPr>
          <w:trHeight w:val="20"/>
        </w:trPr>
        <w:tc>
          <w:tcPr>
            <w:tcW w:w="169" w:type="pct"/>
            <w:vAlign w:val="center"/>
          </w:tcPr>
          <w:p w14:paraId="2BD45F4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0D56DB9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5832F251"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586EBB0"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Chỉ đạo Cục Thủy lợi ban hành hướng dẫn xây dựng kế hoạch cấp nước an toàn khu vực nông thôn cấp tỉnh để các địa phương căn cứ triển khai thực hiện.</w:t>
            </w:r>
          </w:p>
        </w:tc>
        <w:tc>
          <w:tcPr>
            <w:tcW w:w="571" w:type="pct"/>
            <w:shd w:val="clear" w:color="auto" w:fill="auto"/>
            <w:vAlign w:val="center"/>
            <w:hideMark/>
          </w:tcPr>
          <w:p w14:paraId="140C85B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3F73BCD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561F5BE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0C151BF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3CBF44BB" w14:textId="77777777" w:rsidTr="002E63A5">
        <w:trPr>
          <w:trHeight w:val="20"/>
        </w:trPr>
        <w:tc>
          <w:tcPr>
            <w:tcW w:w="169" w:type="pct"/>
            <w:vAlign w:val="center"/>
          </w:tcPr>
          <w:p w14:paraId="3603270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31FBFC7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2B108C43"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4E1C0EE"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Bổ sung hệ thống lan can tuyến kênh Linh Cảm thuộc dự án thủy lợi Ngàn Trươi - Cẩm Trang nhằm đảm bảo an toàn cho người dân.</w:t>
            </w:r>
          </w:p>
        </w:tc>
        <w:tc>
          <w:tcPr>
            <w:tcW w:w="571" w:type="pct"/>
            <w:shd w:val="clear" w:color="auto" w:fill="auto"/>
            <w:vAlign w:val="center"/>
            <w:hideMark/>
          </w:tcPr>
          <w:p w14:paraId="53B3351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5047/BNN-XD</w:t>
            </w:r>
          </w:p>
        </w:tc>
        <w:tc>
          <w:tcPr>
            <w:tcW w:w="441" w:type="pct"/>
            <w:shd w:val="clear" w:color="auto" w:fill="auto"/>
            <w:vAlign w:val="center"/>
            <w:hideMark/>
          </w:tcPr>
          <w:p w14:paraId="1D0889E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27/7/2023</w:t>
            </w:r>
          </w:p>
        </w:tc>
        <w:tc>
          <w:tcPr>
            <w:tcW w:w="470" w:type="pct"/>
            <w:gridSpan w:val="2"/>
            <w:shd w:val="clear" w:color="auto" w:fill="auto"/>
            <w:vAlign w:val="center"/>
            <w:hideMark/>
          </w:tcPr>
          <w:p w14:paraId="6B9F0E8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164/ĐĐBQH</w:t>
            </w:r>
          </w:p>
        </w:tc>
        <w:tc>
          <w:tcPr>
            <w:tcW w:w="412" w:type="pct"/>
            <w:gridSpan w:val="2"/>
            <w:shd w:val="clear" w:color="auto" w:fill="auto"/>
            <w:vAlign w:val="center"/>
            <w:hideMark/>
          </w:tcPr>
          <w:p w14:paraId="4FFD1FF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02/8/2023</w:t>
            </w:r>
          </w:p>
        </w:tc>
      </w:tr>
      <w:tr w:rsidR="002E63A5" w:rsidRPr="002E63A5" w14:paraId="3C759F5C" w14:textId="77777777" w:rsidTr="002E63A5">
        <w:trPr>
          <w:trHeight w:val="20"/>
        </w:trPr>
        <w:tc>
          <w:tcPr>
            <w:tcW w:w="169" w:type="pct"/>
            <w:vAlign w:val="center"/>
          </w:tcPr>
          <w:p w14:paraId="10BC8E2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2CA64E4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0316BB8A"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1A254F43"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Phối hợp với Bộ Nội vụ kịp thời hướng dẫn, cho ý kiến tháo gỡ một số khó khăn, vướng mắc trong tổ chức mô hình quản lý thú y.</w:t>
            </w:r>
          </w:p>
        </w:tc>
        <w:tc>
          <w:tcPr>
            <w:tcW w:w="571" w:type="pct"/>
            <w:shd w:val="clear" w:color="auto" w:fill="auto"/>
            <w:vAlign w:val="center"/>
            <w:hideMark/>
          </w:tcPr>
          <w:p w14:paraId="245E84A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5914A85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088A834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44DBB9D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428A29D3" w14:textId="77777777" w:rsidTr="002E63A5">
        <w:trPr>
          <w:trHeight w:val="20"/>
        </w:trPr>
        <w:tc>
          <w:tcPr>
            <w:tcW w:w="169" w:type="pct"/>
            <w:vAlign w:val="center"/>
          </w:tcPr>
          <w:p w14:paraId="076F6AF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86801D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291C5D98"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403F4FAF"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Rà soát, sửa đổi Quyết định số 972/QĐ-BNV ngày 24/03/2017 của Bộ Nội vụ về việc phê duyệt Điều lệ của Hội Người cao tuổi Việt Nam trong đó quy định nâng độ tuổi người đủ điều kiện tham gia hội từ 60 tuổi lên 62 tuổi, đảm bảo phù hợp với quy định độ tuổi nghỉ hưu tại Bộ Luật Lao động (sửa đổi).</w:t>
            </w:r>
          </w:p>
        </w:tc>
        <w:tc>
          <w:tcPr>
            <w:tcW w:w="571" w:type="pct"/>
            <w:shd w:val="clear" w:color="auto" w:fill="auto"/>
            <w:vAlign w:val="center"/>
            <w:hideMark/>
          </w:tcPr>
          <w:p w14:paraId="57E0C0A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3669/BNV-TCPCP</w:t>
            </w:r>
          </w:p>
        </w:tc>
        <w:tc>
          <w:tcPr>
            <w:tcW w:w="441" w:type="pct"/>
            <w:shd w:val="clear" w:color="auto" w:fill="auto"/>
            <w:vAlign w:val="center"/>
            <w:hideMark/>
          </w:tcPr>
          <w:p w14:paraId="644B4C2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13/7/2023</w:t>
            </w:r>
          </w:p>
        </w:tc>
        <w:tc>
          <w:tcPr>
            <w:tcW w:w="470" w:type="pct"/>
            <w:gridSpan w:val="2"/>
            <w:shd w:val="clear" w:color="auto" w:fill="auto"/>
            <w:vAlign w:val="center"/>
            <w:hideMark/>
          </w:tcPr>
          <w:p w14:paraId="37B4BE8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158/ĐĐBQH</w:t>
            </w:r>
          </w:p>
        </w:tc>
        <w:tc>
          <w:tcPr>
            <w:tcW w:w="412" w:type="pct"/>
            <w:gridSpan w:val="2"/>
            <w:shd w:val="clear" w:color="auto" w:fill="auto"/>
            <w:vAlign w:val="center"/>
            <w:hideMark/>
          </w:tcPr>
          <w:p w14:paraId="2BFDCC0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20/7/2023</w:t>
            </w:r>
          </w:p>
        </w:tc>
      </w:tr>
      <w:tr w:rsidR="002E63A5" w:rsidRPr="002E63A5" w14:paraId="088F1513" w14:textId="77777777" w:rsidTr="002E63A5">
        <w:trPr>
          <w:trHeight w:val="20"/>
        </w:trPr>
        <w:tc>
          <w:tcPr>
            <w:tcW w:w="169" w:type="pct"/>
            <w:vAlign w:val="center"/>
          </w:tcPr>
          <w:p w14:paraId="49735D5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69D0BCB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07E42707"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56B9DEA8"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hướng dẫn cụ thể đối tượng quy định tại mục b, khoản 7, Điều 1, Nghị định số 05/2023/NĐ-CP ngày 15/02/2023 của Chính phủ về mức phụ cấp ưu đãi theo nghề đối với viên chức y tế dự phòng, y tế cơ sở.</w:t>
            </w:r>
          </w:p>
        </w:tc>
        <w:tc>
          <w:tcPr>
            <w:tcW w:w="571" w:type="pct"/>
            <w:shd w:val="clear" w:color="auto" w:fill="auto"/>
            <w:vAlign w:val="center"/>
            <w:hideMark/>
          </w:tcPr>
          <w:p w14:paraId="339FA5D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0EA984D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185A093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512160E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1F3EEE2F" w14:textId="77777777" w:rsidTr="002E63A5">
        <w:trPr>
          <w:trHeight w:val="20"/>
        </w:trPr>
        <w:tc>
          <w:tcPr>
            <w:tcW w:w="169" w:type="pct"/>
            <w:vAlign w:val="center"/>
          </w:tcPr>
          <w:p w14:paraId="7428323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51C8B8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7320AE00"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47C0238C"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Ban hành văn bản hướng dẫn cụ thể đối tượng đang hưởng phụ cấp ưu đãi tại Nghị định số 56/2011/NĐ-CP được điều chỉnh theo mức phụ cấp ưu đãi quy định tại Nghị định số 05/2023/NĐ-CP.</w:t>
            </w:r>
          </w:p>
        </w:tc>
        <w:tc>
          <w:tcPr>
            <w:tcW w:w="571" w:type="pct"/>
            <w:shd w:val="clear" w:color="auto" w:fill="auto"/>
            <w:vAlign w:val="center"/>
            <w:hideMark/>
          </w:tcPr>
          <w:p w14:paraId="31207AE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461840A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2B75BBE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5EB6A0A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68396F28" w14:textId="77777777" w:rsidTr="002E63A5">
        <w:trPr>
          <w:trHeight w:val="20"/>
        </w:trPr>
        <w:tc>
          <w:tcPr>
            <w:tcW w:w="169" w:type="pct"/>
            <w:vAlign w:val="center"/>
          </w:tcPr>
          <w:p w14:paraId="4C4432A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6F58FA2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43809150"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36539549"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 xml:space="preserve">Ban hành hướng dẫn xử lý đối với các vướng mắc, chồng chéo trong thực hiện Nghị định số 144/2021/NĐ-CP, ngày 31/12/2021 của Chính phủ về quy định xử phạt hành chính trong lĩnh vực an ninh, trật tự, an toàn xã hội; phòng, chống tệ nạn xã hội; phòng cháy, chữa </w:t>
            </w:r>
            <w:r w:rsidRPr="002E63A5">
              <w:rPr>
                <w:rFonts w:ascii="Times New Roman" w:eastAsia="Times New Roman" w:hAnsi="Times New Roman" w:cs="Times New Roman"/>
                <w:color w:val="000000"/>
                <w:sz w:val="24"/>
                <w:szCs w:val="24"/>
              </w:rPr>
              <w:lastRenderedPageBreak/>
              <w:t>cháy; cứu nạn, cứu hộ; phòng, chống bạo lực gia đình</w:t>
            </w:r>
            <w:r w:rsidRPr="002E63A5">
              <w:rPr>
                <w:rFonts w:ascii="Times New Roman" w:eastAsia="Times New Roman" w:hAnsi="Times New Roman" w:cs="Times New Roman"/>
                <w:i/>
                <w:iCs/>
                <w:color w:val="000000"/>
                <w:sz w:val="24"/>
                <w:szCs w:val="24"/>
              </w:rPr>
              <w:t>.</w:t>
            </w:r>
          </w:p>
        </w:tc>
        <w:tc>
          <w:tcPr>
            <w:tcW w:w="571" w:type="pct"/>
            <w:shd w:val="clear" w:color="auto" w:fill="auto"/>
            <w:vAlign w:val="center"/>
            <w:hideMark/>
          </w:tcPr>
          <w:p w14:paraId="3F92E89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lastRenderedPageBreak/>
              <w:t>2755/BCA-V01</w:t>
            </w:r>
          </w:p>
        </w:tc>
        <w:tc>
          <w:tcPr>
            <w:tcW w:w="441" w:type="pct"/>
            <w:shd w:val="clear" w:color="auto" w:fill="auto"/>
            <w:vAlign w:val="center"/>
            <w:hideMark/>
          </w:tcPr>
          <w:p w14:paraId="01F19EE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08/08/2023</w:t>
            </w:r>
          </w:p>
        </w:tc>
        <w:tc>
          <w:tcPr>
            <w:tcW w:w="470" w:type="pct"/>
            <w:gridSpan w:val="2"/>
            <w:shd w:val="clear" w:color="auto" w:fill="auto"/>
            <w:vAlign w:val="center"/>
            <w:hideMark/>
          </w:tcPr>
          <w:p w14:paraId="2D68F62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176/ĐĐBQH</w:t>
            </w:r>
          </w:p>
        </w:tc>
        <w:tc>
          <w:tcPr>
            <w:tcW w:w="412" w:type="pct"/>
            <w:gridSpan w:val="2"/>
            <w:shd w:val="clear" w:color="auto" w:fill="auto"/>
            <w:vAlign w:val="center"/>
            <w:hideMark/>
          </w:tcPr>
          <w:p w14:paraId="2EB81CE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16/8/2023</w:t>
            </w:r>
          </w:p>
        </w:tc>
      </w:tr>
      <w:tr w:rsidR="002E63A5" w:rsidRPr="002E63A5" w14:paraId="0BF0338F" w14:textId="77777777" w:rsidTr="002E63A5">
        <w:trPr>
          <w:trHeight w:val="20"/>
        </w:trPr>
        <w:tc>
          <w:tcPr>
            <w:tcW w:w="169" w:type="pct"/>
            <w:vAlign w:val="center"/>
          </w:tcPr>
          <w:p w14:paraId="7E6A35E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BA3FAF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6CDF101F"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447A58EB"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Rà soát, nghiên cứu đề xuất sửa đổi Luật Nghĩa vụ Quân sự và các văn bản có liên quan để bổ sung quy định chi tiết việc cấm xăm hình tại các vùng hở trên cơ thể, các loại hình xăm đối với thanh niên trong độ tuổi tham gia nghĩa vụ quân sự khi chưa thực hiện khám tuyển nghĩa vụ quân sự.</w:t>
            </w:r>
          </w:p>
        </w:tc>
        <w:tc>
          <w:tcPr>
            <w:tcW w:w="571" w:type="pct"/>
            <w:shd w:val="clear" w:color="auto" w:fill="auto"/>
            <w:vAlign w:val="center"/>
            <w:hideMark/>
          </w:tcPr>
          <w:p w14:paraId="24B1F95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2349/BQP-TTr</w:t>
            </w:r>
          </w:p>
        </w:tc>
        <w:tc>
          <w:tcPr>
            <w:tcW w:w="441" w:type="pct"/>
            <w:shd w:val="clear" w:color="auto" w:fill="auto"/>
            <w:vAlign w:val="center"/>
            <w:hideMark/>
          </w:tcPr>
          <w:p w14:paraId="5AB6C9B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07/07/2023</w:t>
            </w:r>
          </w:p>
        </w:tc>
        <w:tc>
          <w:tcPr>
            <w:tcW w:w="470" w:type="pct"/>
            <w:gridSpan w:val="2"/>
            <w:shd w:val="clear" w:color="auto" w:fill="auto"/>
            <w:vAlign w:val="center"/>
            <w:hideMark/>
          </w:tcPr>
          <w:p w14:paraId="3164F57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199/ĐĐBQH</w:t>
            </w:r>
          </w:p>
        </w:tc>
        <w:tc>
          <w:tcPr>
            <w:tcW w:w="412" w:type="pct"/>
            <w:gridSpan w:val="2"/>
            <w:shd w:val="clear" w:color="auto" w:fill="auto"/>
            <w:vAlign w:val="center"/>
            <w:hideMark/>
          </w:tcPr>
          <w:p w14:paraId="09292EA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12/9/2023</w:t>
            </w:r>
          </w:p>
        </w:tc>
      </w:tr>
      <w:tr w:rsidR="002E63A5" w:rsidRPr="002E63A5" w14:paraId="146E9082" w14:textId="77777777" w:rsidTr="002E63A5">
        <w:trPr>
          <w:trHeight w:val="20"/>
        </w:trPr>
        <w:tc>
          <w:tcPr>
            <w:tcW w:w="169" w:type="pct"/>
            <w:vAlign w:val="center"/>
          </w:tcPr>
          <w:p w14:paraId="18F6BBD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4C90ADC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65676523"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4A9FD23F"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Kịp thời hoàn thiện phần mềm cơ sở dữ liệu báo cáo công tác thanh tra, tiếp công dân, giải quyết khiếu nại, tố cáo và phòng, chống tham nhũng theo hướng tối giản việc nhập số liệu nhưng vẫn đảm bảo chất lượng theo yêu cầu, tăng thời hạn nhập số liệu và gửi báo cáo của cấp huyện lên cấp tỉnh để Thanh tra tỉnh có thời gian tổng hợp, rà soát lại số liệu chung. Đồng thời, nâng cấp phần mềm theo hướng chỉ hiển thị các biểu mẫu trong thời kỳ nhập số liệu để dễ dàng và thuận tiện hơn.</w:t>
            </w:r>
          </w:p>
        </w:tc>
        <w:tc>
          <w:tcPr>
            <w:tcW w:w="571" w:type="pct"/>
            <w:shd w:val="clear" w:color="auto" w:fill="auto"/>
            <w:vAlign w:val="center"/>
            <w:hideMark/>
          </w:tcPr>
          <w:p w14:paraId="70518F4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hideMark/>
          </w:tcPr>
          <w:p w14:paraId="03F19EB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hideMark/>
          </w:tcPr>
          <w:p w14:paraId="676172F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12" w:type="pct"/>
            <w:gridSpan w:val="2"/>
            <w:shd w:val="clear" w:color="auto" w:fill="auto"/>
            <w:vAlign w:val="center"/>
            <w:hideMark/>
          </w:tcPr>
          <w:p w14:paraId="2084744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05578C8B" w14:textId="77777777" w:rsidTr="002E63A5">
        <w:trPr>
          <w:trHeight w:val="20"/>
        </w:trPr>
        <w:tc>
          <w:tcPr>
            <w:tcW w:w="169" w:type="pct"/>
            <w:vAlign w:val="center"/>
          </w:tcPr>
          <w:p w14:paraId="70AA793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hideMark/>
          </w:tcPr>
          <w:p w14:paraId="56F9BA8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108/BC-ĐĐBQH</w:t>
            </w:r>
          </w:p>
        </w:tc>
        <w:tc>
          <w:tcPr>
            <w:tcW w:w="441" w:type="pct"/>
            <w:shd w:val="clear" w:color="auto" w:fill="auto"/>
            <w:vAlign w:val="center"/>
            <w:hideMark/>
          </w:tcPr>
          <w:p w14:paraId="4574BA42" w14:textId="77777777" w:rsidR="00AB411E" w:rsidRPr="002E63A5" w:rsidRDefault="00AB411E" w:rsidP="002E63A5">
            <w:pPr>
              <w:spacing w:after="0" w:line="240" w:lineRule="auto"/>
              <w:jc w:val="center"/>
              <w:rPr>
                <w:rFonts w:ascii="Times New Roman" w:hAnsi="Times New Roman" w:cs="Times New Roman"/>
                <w:sz w:val="24"/>
                <w:szCs w:val="24"/>
              </w:rPr>
            </w:pPr>
            <w:r w:rsidRPr="002E63A5">
              <w:rPr>
                <w:rFonts w:ascii="Times New Roman" w:eastAsia="Times New Roman" w:hAnsi="Times New Roman" w:cs="Times New Roman"/>
                <w:color w:val="000000"/>
                <w:sz w:val="24"/>
                <w:szCs w:val="24"/>
              </w:rPr>
              <w:t>10/5/2023</w:t>
            </w:r>
          </w:p>
        </w:tc>
        <w:tc>
          <w:tcPr>
            <w:tcW w:w="2160" w:type="pct"/>
            <w:shd w:val="clear" w:color="auto" w:fill="auto"/>
            <w:vAlign w:val="center"/>
            <w:hideMark/>
          </w:tcPr>
          <w:p w14:paraId="2A1A5630" w14:textId="77777777" w:rsidR="00AB411E" w:rsidRPr="002E63A5" w:rsidRDefault="00AB411E" w:rsidP="002E63A5">
            <w:pPr>
              <w:spacing w:after="0" w:line="240" w:lineRule="auto"/>
              <w:jc w:val="both"/>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Xem xét bổ sung biên chế thẩm phán ở Tòa án nhân dân cấp huyện đáp ứng yêu cầu của công tác xét xử hiện nay. Đồng thời xem xét nâng chế độ của Hội thẩm Tòa án nhân dân các cấp (hiện nay theo Quyết định số 41/2012/QĐ-TTg ngày 05/10/2012 được 90.000 đồng/ngày); quan tâm đầu tư, nâng cấp cơ sở vật chất phục vụ công tác xét xử.</w:t>
            </w:r>
          </w:p>
        </w:tc>
        <w:tc>
          <w:tcPr>
            <w:tcW w:w="571" w:type="pct"/>
            <w:shd w:val="clear" w:color="auto" w:fill="auto"/>
            <w:vAlign w:val="center"/>
            <w:hideMark/>
          </w:tcPr>
          <w:p w14:paraId="4F692B9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735/TANDTC-TCCB</w:t>
            </w:r>
          </w:p>
        </w:tc>
        <w:tc>
          <w:tcPr>
            <w:tcW w:w="441" w:type="pct"/>
            <w:shd w:val="clear" w:color="auto" w:fill="auto"/>
            <w:vAlign w:val="center"/>
            <w:hideMark/>
          </w:tcPr>
          <w:p w14:paraId="10BAADA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11/8/2023</w:t>
            </w:r>
          </w:p>
        </w:tc>
        <w:tc>
          <w:tcPr>
            <w:tcW w:w="470" w:type="pct"/>
            <w:gridSpan w:val="2"/>
            <w:shd w:val="clear" w:color="auto" w:fill="auto"/>
            <w:vAlign w:val="center"/>
            <w:hideMark/>
          </w:tcPr>
          <w:p w14:paraId="64A5B3E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180/ĐĐBQH</w:t>
            </w:r>
          </w:p>
        </w:tc>
        <w:tc>
          <w:tcPr>
            <w:tcW w:w="412" w:type="pct"/>
            <w:gridSpan w:val="2"/>
            <w:shd w:val="clear" w:color="auto" w:fill="auto"/>
            <w:vAlign w:val="center"/>
            <w:hideMark/>
          </w:tcPr>
          <w:p w14:paraId="43F411B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21/8/2023</w:t>
            </w:r>
          </w:p>
        </w:tc>
      </w:tr>
      <w:tr w:rsidR="002E63A5" w:rsidRPr="002E63A5" w14:paraId="41709BAE" w14:textId="77777777" w:rsidTr="002E63A5">
        <w:trPr>
          <w:trHeight w:val="20"/>
        </w:trPr>
        <w:tc>
          <w:tcPr>
            <w:tcW w:w="169" w:type="pct"/>
            <w:vAlign w:val="center"/>
          </w:tcPr>
          <w:p w14:paraId="0AB770CA" w14:textId="77777777" w:rsidR="00AB411E" w:rsidRPr="002E63A5" w:rsidRDefault="00AB411E" w:rsidP="002E63A5">
            <w:pPr>
              <w:spacing w:after="0" w:line="240" w:lineRule="auto"/>
              <w:jc w:val="center"/>
              <w:rPr>
                <w:rFonts w:ascii="Times New Roman" w:eastAsia="Times New Roman" w:hAnsi="Times New Roman" w:cs="Times New Roman"/>
                <w:b/>
                <w:color w:val="000000"/>
                <w:sz w:val="24"/>
                <w:szCs w:val="24"/>
              </w:rPr>
            </w:pPr>
          </w:p>
        </w:tc>
        <w:tc>
          <w:tcPr>
            <w:tcW w:w="4831" w:type="pct"/>
            <w:gridSpan w:val="9"/>
            <w:shd w:val="clear" w:color="auto" w:fill="auto"/>
            <w:vAlign w:val="center"/>
          </w:tcPr>
          <w:p w14:paraId="3A6EA304" w14:textId="77777777" w:rsidR="00AB411E" w:rsidRPr="002E63A5" w:rsidRDefault="00AB411E" w:rsidP="002E63A5">
            <w:pPr>
              <w:spacing w:after="0" w:line="240" w:lineRule="auto"/>
              <w:jc w:val="both"/>
              <w:rPr>
                <w:rFonts w:ascii="Times New Roman" w:eastAsia="Times New Roman" w:hAnsi="Times New Roman" w:cs="Times New Roman"/>
                <w:b/>
                <w:color w:val="000000"/>
                <w:sz w:val="24"/>
                <w:szCs w:val="24"/>
              </w:rPr>
            </w:pPr>
            <w:r w:rsidRPr="002E63A5">
              <w:rPr>
                <w:rFonts w:ascii="Times New Roman" w:eastAsia="Times New Roman" w:hAnsi="Times New Roman" w:cs="Times New Roman"/>
                <w:b/>
                <w:color w:val="000000"/>
                <w:sz w:val="24"/>
                <w:szCs w:val="24"/>
              </w:rPr>
              <w:t>Sau kỳ họp thứ 5, Quốc hội khóa XV</w:t>
            </w:r>
          </w:p>
        </w:tc>
      </w:tr>
      <w:tr w:rsidR="002E63A5" w:rsidRPr="002E63A5" w14:paraId="5422A079" w14:textId="77777777" w:rsidTr="002E63A5">
        <w:trPr>
          <w:trHeight w:val="20"/>
        </w:trPr>
        <w:tc>
          <w:tcPr>
            <w:tcW w:w="169" w:type="pct"/>
            <w:vAlign w:val="center"/>
          </w:tcPr>
          <w:p w14:paraId="18114A24"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6A55F814"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7F1B0F8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4C2F75F9"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53CDB9A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16593B74"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Ban hành Luật quản lý, sử dụng các quỹ tài chính nhà nước ngoài ngân sách, theo đó quy định rõ thẩm quyền thành lập quỹ, nguồn thu, nhiệm vụ chi, cơ cấu hoạt động, cơ chế tài chính...</w:t>
            </w:r>
          </w:p>
        </w:tc>
        <w:tc>
          <w:tcPr>
            <w:tcW w:w="573" w:type="pct"/>
            <w:shd w:val="clear" w:color="auto" w:fill="auto"/>
            <w:vAlign w:val="center"/>
          </w:tcPr>
          <w:p w14:paraId="784A928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5FE51B0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734A429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02E9886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199E4335" w14:textId="77777777" w:rsidTr="002E63A5">
        <w:trPr>
          <w:trHeight w:val="20"/>
        </w:trPr>
        <w:tc>
          <w:tcPr>
            <w:tcW w:w="169" w:type="pct"/>
            <w:vAlign w:val="center"/>
          </w:tcPr>
          <w:p w14:paraId="4F731F9E"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0E90E331"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67688CC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30ED1D5C"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138C2A5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03401B61"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Sửa đổi Nghị định số 81/2021/NĐ-CP ngày 27/8/2021 quy định về cơ chế thu, quản lý học phí đối với cơ sở giáo dục thuộc hệ thống giáo dục quốc dân và chính sách miễn, giảm học phí, hỗ trợ chi phí học tập; giá dịch vụ trong lĩnh vực giáo dục đào tạo. Trong đó thay vì quy định một mức khung đối với khu vực thành thị thì quy định nhiều mức khung theo phân loại 05 loại đô thị vì hiện nay quy định việc thu học phí không phù hợp với điều kiện kinh tế của người dân khu vực thị trấn thuộc vùng kinh tế - xã hội khó khăn.</w:t>
            </w:r>
          </w:p>
        </w:tc>
        <w:tc>
          <w:tcPr>
            <w:tcW w:w="573" w:type="pct"/>
            <w:shd w:val="clear" w:color="auto" w:fill="auto"/>
            <w:vAlign w:val="center"/>
          </w:tcPr>
          <w:p w14:paraId="4D67035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03F74BA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411D9DC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283BCFC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27A7E0F4" w14:textId="77777777" w:rsidTr="002E63A5">
        <w:trPr>
          <w:trHeight w:val="20"/>
        </w:trPr>
        <w:tc>
          <w:tcPr>
            <w:tcW w:w="169" w:type="pct"/>
            <w:vAlign w:val="center"/>
          </w:tcPr>
          <w:p w14:paraId="67851A26"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78491219"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2648314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3A9870A7"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05267F0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30E4DB08"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w:t>
            </w:r>
            <w:r w:rsidRPr="002E63A5">
              <w:rPr>
                <w:rFonts w:ascii="Times New Roman" w:hAnsi="Times New Roman" w:cs="Times New Roman"/>
                <w:i/>
                <w:iCs/>
                <w:color w:val="000000"/>
                <w:sz w:val="24"/>
                <w:szCs w:val="24"/>
              </w:rPr>
              <w:t xml:space="preserve"> </w:t>
            </w:r>
            <w:r w:rsidRPr="002E63A5">
              <w:rPr>
                <w:rFonts w:ascii="Times New Roman" w:hAnsi="Times New Roman" w:cs="Times New Roman"/>
                <w:color w:val="000000"/>
                <w:sz w:val="24"/>
                <w:szCs w:val="24"/>
              </w:rPr>
              <w:t xml:space="preserve">Xem xét quy định hoàn lại thuế giá trị gia tăng cho các tổ chức, doanh nghiệp đầu tư dự án nhà ở xã hội, hoặc khấu trừ trong thời gian nhất định (có thể là 02 kỳ liên tiếp) mà không khấu trừ hết số </w:t>
            </w:r>
            <w:r w:rsidRPr="002E63A5">
              <w:rPr>
                <w:rFonts w:ascii="Times New Roman" w:hAnsi="Times New Roman" w:cs="Times New Roman"/>
                <w:color w:val="000000"/>
                <w:sz w:val="24"/>
                <w:szCs w:val="24"/>
              </w:rPr>
              <w:lastRenderedPageBreak/>
              <w:t>thuế đầu vào thì phải hoàn thuế để khuyến khích đầu tư nhà ở xã hội.</w:t>
            </w:r>
          </w:p>
        </w:tc>
        <w:tc>
          <w:tcPr>
            <w:tcW w:w="573" w:type="pct"/>
            <w:shd w:val="clear" w:color="auto" w:fill="auto"/>
            <w:vAlign w:val="center"/>
          </w:tcPr>
          <w:p w14:paraId="56B39C6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43849EE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51D091D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4978502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5BBAADF6" w14:textId="77777777" w:rsidTr="002E63A5">
        <w:trPr>
          <w:trHeight w:val="20"/>
        </w:trPr>
        <w:tc>
          <w:tcPr>
            <w:tcW w:w="169" w:type="pct"/>
            <w:vAlign w:val="center"/>
          </w:tcPr>
          <w:p w14:paraId="6E6DC2FC"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03DE2F4B"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7DC8F98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2219B378"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4F06CD2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52F8FA61"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Chủ trì phối hợp với các bộ, ngành liên quan kịp thời hướng dẫn cụ thể về các nội dung, quy định liên quan đến tổ chức và hoạt động của Quỹ phòng chống thiên tai theo quy định tại điểm b khoản 1 và điểm a, khoản 2, Điều 24 Nghị định số 78/2021/NĐ-CP ngày 01/8/2021 của Chính phủ.</w:t>
            </w:r>
          </w:p>
        </w:tc>
        <w:tc>
          <w:tcPr>
            <w:tcW w:w="573" w:type="pct"/>
            <w:shd w:val="clear" w:color="auto" w:fill="auto"/>
            <w:vAlign w:val="center"/>
          </w:tcPr>
          <w:p w14:paraId="34AA315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0033586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4CD34F0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618C3AD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12EA1625" w14:textId="77777777" w:rsidTr="002E63A5">
        <w:trPr>
          <w:trHeight w:val="20"/>
        </w:trPr>
        <w:tc>
          <w:tcPr>
            <w:tcW w:w="169" w:type="pct"/>
            <w:vAlign w:val="center"/>
          </w:tcPr>
          <w:p w14:paraId="23B09E5F"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49B85A7C"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407414D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404FAAF5"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4B5E5DB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7E3DC763"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Tại khoản 4, Điều 3 Nghị định số 78/2021/NĐ-CP ngày 01/8/2021 của Chính phủ quy định “</w:t>
            </w:r>
            <w:r w:rsidRPr="002E63A5">
              <w:rPr>
                <w:rFonts w:ascii="Times New Roman" w:hAnsi="Times New Roman" w:cs="Times New Roman"/>
                <w:i/>
                <w:iCs/>
                <w:color w:val="000000"/>
                <w:sz w:val="24"/>
                <w:szCs w:val="24"/>
              </w:rPr>
              <w:t>Quỹ Phòng, chống thiên tai hoạt động theo mô hình Công ty TNHH một thành viên do Nhà nước nắm giữ 100% vốn điều lệ”.</w:t>
            </w:r>
            <w:r w:rsidRPr="002E63A5">
              <w:rPr>
                <w:rFonts w:ascii="Times New Roman" w:hAnsi="Times New Roman" w:cs="Times New Roman"/>
                <w:color w:val="000000"/>
                <w:sz w:val="24"/>
                <w:szCs w:val="24"/>
              </w:rPr>
              <w:t xml:space="preserve"> Theo đó, tại khoản 3, Điều 11 quy định: “</w:t>
            </w:r>
            <w:r w:rsidRPr="002E63A5">
              <w:rPr>
                <w:rFonts w:ascii="Times New Roman" w:hAnsi="Times New Roman" w:cs="Times New Roman"/>
                <w:i/>
                <w:iCs/>
                <w:color w:val="000000"/>
                <w:sz w:val="24"/>
                <w:szCs w:val="24"/>
              </w:rPr>
              <w:t>Cơ quan quản lý Quỹ cấp tỉnh đặt tại cơ quan thường trực phòng, chống thiên tai; sử dụng bộ máy của cơ quan thường trực phòng, chống thiên tai theo hình thức biệt phái hoặc kiêm nhiệm tham gia Hội đồng quản lý, Ban kiểm soát và cơ quan quản lý Quỹ cấp tỉnh”</w:t>
            </w:r>
            <w:r w:rsidRPr="002E63A5">
              <w:rPr>
                <w:rFonts w:ascii="Times New Roman" w:hAnsi="Times New Roman" w:cs="Times New Roman"/>
                <w:color w:val="000000"/>
                <w:sz w:val="24"/>
                <w:szCs w:val="24"/>
              </w:rPr>
              <w:t>. Tuy nhiên việc cán bộ, công chức của cơ quan thường trực phòng, chống thiên tai thực hiện kiêm nhiệm chức danh tại Hội đồng quản lý Quỹ Phòng, chống thiên tai là chưa phù hợp với quy định tại Điều 20 Luật Cán bộ, công chức năm 2008</w:t>
            </w:r>
            <w:r w:rsidRPr="002E63A5">
              <w:rPr>
                <w:rFonts w:ascii="Times New Roman" w:hAnsi="Times New Roman" w:cs="Times New Roman"/>
                <w:color w:val="000000"/>
                <w:sz w:val="24"/>
                <w:szCs w:val="24"/>
                <w:vertAlign w:val="superscript"/>
              </w:rPr>
              <w:t xml:space="preserve"> </w:t>
            </w:r>
            <w:r w:rsidRPr="002E63A5">
              <w:rPr>
                <w:rFonts w:ascii="Times New Roman" w:hAnsi="Times New Roman" w:cs="Times New Roman"/>
                <w:color w:val="000000"/>
                <w:sz w:val="24"/>
                <w:szCs w:val="24"/>
              </w:rPr>
              <w:t>và khoản 2 Điều 20 Luật Phòng, chống tham nhũng năm 2018. Đề nghị Bộ Nông nghiệp và Phát triển nông thôn tham mưu sửa đổi đảm bảo thống nhất.</w:t>
            </w:r>
          </w:p>
        </w:tc>
        <w:tc>
          <w:tcPr>
            <w:tcW w:w="573" w:type="pct"/>
            <w:shd w:val="clear" w:color="auto" w:fill="auto"/>
            <w:vAlign w:val="center"/>
          </w:tcPr>
          <w:p w14:paraId="23170A9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45FF075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63CA954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6DCE003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418F475B" w14:textId="77777777" w:rsidTr="002E63A5">
        <w:trPr>
          <w:trHeight w:val="20"/>
        </w:trPr>
        <w:tc>
          <w:tcPr>
            <w:tcW w:w="169" w:type="pct"/>
            <w:vAlign w:val="center"/>
          </w:tcPr>
          <w:p w14:paraId="396041B7"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3CC5CCC4"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0B4D596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316B112B"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737E6F2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547BA893"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Hướng dẫn chi tiết các quy định tại Luật Ngân sách nhà nước năm 2015 về điều chỉnh các nguyên tắc chung về Quỹ tài chính ngoài ngân sách, bao gồm các lĩnh vực được thành lập Quỹ, thẩm quyền thành lập Quỹ, nguồn thu nhiệm vụ chi của Quỹ, mô hình hoạt động, cơ cấu tổ chức, chế độ kế toán, chế độ công khai, thanh kiểm tra…</w:t>
            </w:r>
          </w:p>
        </w:tc>
        <w:tc>
          <w:tcPr>
            <w:tcW w:w="573" w:type="pct"/>
            <w:shd w:val="clear" w:color="auto" w:fill="auto"/>
            <w:vAlign w:val="center"/>
          </w:tcPr>
          <w:p w14:paraId="26FEF53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1E12AC8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4D70A30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752C5A4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70AC413C" w14:textId="77777777" w:rsidTr="002E63A5">
        <w:trPr>
          <w:trHeight w:val="20"/>
        </w:trPr>
        <w:tc>
          <w:tcPr>
            <w:tcW w:w="169" w:type="pct"/>
            <w:vAlign w:val="center"/>
          </w:tcPr>
          <w:p w14:paraId="30B13C83"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1A6B27E3"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1BE5EF1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5F11B445"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453DAB6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69E4B327"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xml:space="preserve">- Quỹ xã hội, quỹ từ thiện (theo Điều 2, Điều 3 của Nghị định số 93/2019/NĐ-CP ngày 25/11/2019 của Chính phủ) là tổ chức phi chính phủ do cá nhân, tổ chức tự nguyện góp tài sản để thành lập nhằm hỗ trợ, khuyến khích phát triển văn hóa, giáo dục, y tế, thể dục, thể thao, khoa học, công nghệ, cộng đồng và từ thiện, nhân đạo không vì mục tiêu lợi nhuận và không được sử dụng ngân sách nhà nước để tham gia góp tài sản thành lập quỹ. Tuy vậy, thực tế vẫn còn xảy ra việc hỗ trợ từ ngân sách nhà nước nên việc minh bạch giữa quỹ tài chính ngoài ngân sách và quỹ xã hội, quỹ từ thiện là chưa đảm bảo. Đề nghị Bộ Tài chính tham mưu quy định chặt chẽ nội </w:t>
            </w:r>
            <w:r w:rsidRPr="002E63A5">
              <w:rPr>
                <w:rFonts w:ascii="Times New Roman" w:hAnsi="Times New Roman" w:cs="Times New Roman"/>
                <w:color w:val="000000"/>
                <w:sz w:val="24"/>
                <w:szCs w:val="24"/>
              </w:rPr>
              <w:lastRenderedPageBreak/>
              <w:t>dung này.</w:t>
            </w:r>
          </w:p>
        </w:tc>
        <w:tc>
          <w:tcPr>
            <w:tcW w:w="573" w:type="pct"/>
            <w:shd w:val="clear" w:color="auto" w:fill="auto"/>
            <w:vAlign w:val="center"/>
          </w:tcPr>
          <w:p w14:paraId="05B9D63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455C60F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04009AC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263F97B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33100BC4" w14:textId="77777777" w:rsidTr="002E63A5">
        <w:trPr>
          <w:trHeight w:val="20"/>
        </w:trPr>
        <w:tc>
          <w:tcPr>
            <w:tcW w:w="169" w:type="pct"/>
            <w:vAlign w:val="center"/>
          </w:tcPr>
          <w:p w14:paraId="1B4FA15F"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58EE75AE"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4F25689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6929E3D5"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07165C1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7FD6AB0C"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Hướng dẫn xây dựng giá dịch vụ đào tạo nghề các cấp theo trình độ đào tạo (cao đẳng, trung cấp sơ cấp, đào tạo nghề dưới 03 tháng) làm căn cứ để địa phương xây dựng, ban hành định mức chi phí đào tạo, giá dịch vụ đào tạo theo thẩm quyền phục vụ đặt hàng, giao nhiệm vụ thực hiện dịch vụ công sử dụng ngân sách nhà nước.</w:t>
            </w:r>
          </w:p>
        </w:tc>
        <w:tc>
          <w:tcPr>
            <w:tcW w:w="573" w:type="pct"/>
            <w:shd w:val="clear" w:color="auto" w:fill="auto"/>
            <w:vAlign w:val="center"/>
          </w:tcPr>
          <w:p w14:paraId="696CF85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14814F0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3FC14BF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758CBBD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10DD463B" w14:textId="77777777" w:rsidTr="002E63A5">
        <w:trPr>
          <w:trHeight w:val="20"/>
        </w:trPr>
        <w:tc>
          <w:tcPr>
            <w:tcW w:w="169" w:type="pct"/>
            <w:vAlign w:val="center"/>
          </w:tcPr>
          <w:p w14:paraId="09A0290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36" w:type="pct"/>
            <w:shd w:val="clear" w:color="auto" w:fill="auto"/>
            <w:vAlign w:val="center"/>
          </w:tcPr>
          <w:p w14:paraId="6053E98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0E32F26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53894343"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Sửa đổi Văn bản số 8114/BTC-QLCS ngày 15/8/2022 của Bộ Tài chính quy định về hoạt động Quỹ Phát triển đất đảm bảo phù hợp với quy định tại Quyết định số 40/2010/QĐ-TTg ngày 12/05/2010 của Thủ tướng Chính phủ ban hành Quy chế mẫu về quản lý, sử dụng Quỹ phát triển đất thì Quỹ được mở tài khoản tại Kho bạc Nhà nước và các tổ chức tín dụng để hoạt động theo quy định của pháp luật.</w:t>
            </w:r>
          </w:p>
        </w:tc>
        <w:tc>
          <w:tcPr>
            <w:tcW w:w="573" w:type="pct"/>
            <w:shd w:val="clear" w:color="auto" w:fill="auto"/>
            <w:vAlign w:val="center"/>
          </w:tcPr>
          <w:p w14:paraId="53E63AE1"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9970/BTC-QLCS</w:t>
            </w:r>
          </w:p>
          <w:p w14:paraId="426DA5E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0382526F"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19/9/2023</w:t>
            </w:r>
          </w:p>
          <w:p w14:paraId="39A112B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7356C3C6"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213/ĐĐBQH</w:t>
            </w:r>
          </w:p>
          <w:p w14:paraId="62A17AF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67F72F4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r w:rsidRPr="002E63A5">
              <w:rPr>
                <w:rFonts w:ascii="Times New Roman" w:eastAsia="Times New Roman" w:hAnsi="Times New Roman" w:cs="Times New Roman"/>
                <w:color w:val="000000"/>
                <w:sz w:val="24"/>
                <w:szCs w:val="24"/>
              </w:rPr>
              <w:t>21/9/2023</w:t>
            </w:r>
          </w:p>
        </w:tc>
      </w:tr>
      <w:tr w:rsidR="002E63A5" w:rsidRPr="002E63A5" w14:paraId="3875A1B7" w14:textId="77777777" w:rsidTr="002E63A5">
        <w:trPr>
          <w:trHeight w:val="20"/>
        </w:trPr>
        <w:tc>
          <w:tcPr>
            <w:tcW w:w="169" w:type="pct"/>
            <w:vAlign w:val="center"/>
          </w:tcPr>
          <w:p w14:paraId="13DC08F2"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7B4FF8A3"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4602856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69C52B9E"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4C272CC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15ECD895"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Sửa đổi Thông tư số 41/2022/TT-BTC ngày 05/7/2022 của Bộ Tài chính về hướng dẫn chế độ kế toán áp dụng cho các hoạt động xã hội, từ thiện. Vì hệ thống tài khoản ban hành kèm theo không phù hợp để áp dụng cho hoạt động Quỹ. Quỹ hoạt động cho vay vốn và thu tiết kiệm từ thành viên, nhưng trong Thông tư số 41/2022/TT-BTC thì hệ thống tài khoản không có tài khoản cho vay, thu tiết kiệm, dự phòng mất vốn và các tài khoản vốn đi vay, hệ thống báo cáo tài chính cũng không có các chỉ số thể hiện về nguồn vốn vay, hoạt động cho vay và thu tiết kiệm</w:t>
            </w:r>
          </w:p>
        </w:tc>
        <w:tc>
          <w:tcPr>
            <w:tcW w:w="573" w:type="pct"/>
            <w:shd w:val="clear" w:color="auto" w:fill="auto"/>
            <w:vAlign w:val="center"/>
          </w:tcPr>
          <w:p w14:paraId="3A3D984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6806E46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6B764299"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32E5E45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4FEA0ED2" w14:textId="77777777" w:rsidTr="002E63A5">
        <w:trPr>
          <w:trHeight w:val="20"/>
        </w:trPr>
        <w:tc>
          <w:tcPr>
            <w:tcW w:w="169" w:type="pct"/>
            <w:vAlign w:val="center"/>
          </w:tcPr>
          <w:p w14:paraId="13C9C798"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3EFACB17"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364E060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6A49F7C2"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32B2B6A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0D16E597"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Sửa đổi Phụ lục 01 Hệ thống tài khoản kế toán ban hành kèm theo Thông tư số 90/2021/TT-BTC ngày 13/10/2021 của Bộ Tài chính về hướng dẫn kế toán áp dụng cho Quỹ Tài chính ngoài ngân sách nhà nước vì hiện Phụ lục này không có mục tài khoản thanh toán nội bộ, dẫn đến việc điều chuyển vốn nội bộ phải thông qua tài khoản thu, trả nội bộ, trong báo cáo tài chính không phản ánh đúng thực tế nguồn vốn hoạt động Quỹ, khó khăn trong việc theo dõi, quản lý.</w:t>
            </w:r>
          </w:p>
        </w:tc>
        <w:tc>
          <w:tcPr>
            <w:tcW w:w="573" w:type="pct"/>
            <w:shd w:val="clear" w:color="auto" w:fill="auto"/>
            <w:vAlign w:val="center"/>
          </w:tcPr>
          <w:p w14:paraId="4272840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3E4101C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5EECF57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4391EAD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59DACCF4" w14:textId="77777777" w:rsidTr="002E63A5">
        <w:trPr>
          <w:trHeight w:val="20"/>
        </w:trPr>
        <w:tc>
          <w:tcPr>
            <w:tcW w:w="169" w:type="pct"/>
            <w:vAlign w:val="center"/>
          </w:tcPr>
          <w:p w14:paraId="61475F49"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0A1F5AED"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6FEFDCA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5FF21451"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6502533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25408057"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 Ban hành hướng dẫn cụ thể về cơ chế tài chính của Quỹ Phát triển khoa học công nghệ địa phương.</w:t>
            </w:r>
          </w:p>
        </w:tc>
        <w:tc>
          <w:tcPr>
            <w:tcW w:w="573" w:type="pct"/>
            <w:shd w:val="clear" w:color="auto" w:fill="auto"/>
            <w:vAlign w:val="center"/>
          </w:tcPr>
          <w:p w14:paraId="3688450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24CCD29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60B7DBC5"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08770A82"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3E6EB781" w14:textId="77777777" w:rsidTr="002E63A5">
        <w:trPr>
          <w:trHeight w:val="20"/>
        </w:trPr>
        <w:tc>
          <w:tcPr>
            <w:tcW w:w="169" w:type="pct"/>
            <w:vAlign w:val="center"/>
          </w:tcPr>
          <w:p w14:paraId="39F5A188"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1F429FAC"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59F444F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0B070D34"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28924A5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0F3A221B" w14:textId="77777777" w:rsidR="00AB411E" w:rsidRPr="002E63A5" w:rsidRDefault="00AB411E" w:rsidP="002E63A5">
            <w:pPr>
              <w:spacing w:after="0" w:line="240" w:lineRule="auto"/>
              <w:jc w:val="both"/>
              <w:rPr>
                <w:rFonts w:ascii="Times New Roman" w:hAnsi="Times New Roman" w:cs="Times New Roman"/>
                <w:i/>
                <w:iCs/>
                <w:color w:val="000000"/>
                <w:sz w:val="24"/>
                <w:szCs w:val="24"/>
              </w:rPr>
            </w:pPr>
            <w:r w:rsidRPr="002E63A5">
              <w:rPr>
                <w:rFonts w:ascii="Times New Roman" w:hAnsi="Times New Roman" w:cs="Times New Roman"/>
                <w:i/>
                <w:iCs/>
                <w:color w:val="000000"/>
                <w:sz w:val="24"/>
                <w:szCs w:val="24"/>
              </w:rPr>
              <w:t xml:space="preserve">- </w:t>
            </w:r>
            <w:r w:rsidRPr="002E63A5">
              <w:rPr>
                <w:rFonts w:ascii="Times New Roman" w:hAnsi="Times New Roman" w:cs="Times New Roman"/>
                <w:color w:val="000000"/>
                <w:sz w:val="24"/>
                <w:szCs w:val="24"/>
              </w:rPr>
              <w:t>Tại khoản 1, Điều 1 Thông tư số 03/2015/TT-BKHCN ngày 09/3/2015 của Bộ Khoa học và Công nghệ quy định địa vị pháp lý “</w:t>
            </w:r>
            <w:r w:rsidRPr="002E63A5">
              <w:rPr>
                <w:rFonts w:ascii="Times New Roman" w:hAnsi="Times New Roman" w:cs="Times New Roman"/>
                <w:i/>
                <w:iCs/>
                <w:color w:val="000000"/>
                <w:sz w:val="24"/>
                <w:szCs w:val="24"/>
              </w:rPr>
              <w:t xml:space="preserve">Quỹ Phát triển khoa học và công nghệ của Bộ, cơ quan ngang Bộ, cơ quan thuộc Chính phủ, tỉnh, thành phố trực thuộc Trung ương là </w:t>
            </w:r>
            <w:r w:rsidRPr="002E63A5">
              <w:rPr>
                <w:rFonts w:ascii="Times New Roman" w:hAnsi="Times New Roman" w:cs="Times New Roman"/>
                <w:i/>
                <w:iCs/>
                <w:color w:val="000000"/>
                <w:sz w:val="24"/>
                <w:szCs w:val="24"/>
              </w:rPr>
              <w:lastRenderedPageBreak/>
              <w:t>đơn vị sự nghiệp”</w:t>
            </w:r>
            <w:r w:rsidRPr="002E63A5">
              <w:rPr>
                <w:rFonts w:ascii="Times New Roman" w:hAnsi="Times New Roman" w:cs="Times New Roman"/>
                <w:color w:val="000000"/>
                <w:sz w:val="24"/>
                <w:szCs w:val="24"/>
              </w:rPr>
              <w:t>, tuy nhiên tại khoản 1 Điều 2 và Điều 12 Thông tư này lại quy định Quỹ có chức năng cấp phát kinh phí thực hiện nhiệm vụ khoa học và công nghệ là chưa phù hợp với Luật Ngân sách nhà nước năm 2015 là Quỹ tài chính ngoài ngân sách, đơn vị sự nghiệp không có chức năng quản lý, cấp phát kinh phí thực hiện nhiệm vụ khoa học và công nghệ. Do đó, đề nghị sửa đổi đảm bảo đồng bộ.</w:t>
            </w:r>
          </w:p>
        </w:tc>
        <w:tc>
          <w:tcPr>
            <w:tcW w:w="573" w:type="pct"/>
            <w:shd w:val="clear" w:color="auto" w:fill="auto"/>
            <w:vAlign w:val="center"/>
          </w:tcPr>
          <w:p w14:paraId="443B120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292F03B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0BAF2CC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5A565E5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7B502AD7" w14:textId="77777777" w:rsidTr="002E63A5">
        <w:trPr>
          <w:trHeight w:val="20"/>
        </w:trPr>
        <w:tc>
          <w:tcPr>
            <w:tcW w:w="169" w:type="pct"/>
            <w:vAlign w:val="center"/>
          </w:tcPr>
          <w:p w14:paraId="38829FAA"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06340165"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142641D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1AB930F3"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4D978B34"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49C43B2F"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w:t>
            </w:r>
            <w:r w:rsidRPr="002E63A5">
              <w:rPr>
                <w:rFonts w:ascii="Times New Roman" w:hAnsi="Times New Roman" w:cs="Times New Roman"/>
                <w:i/>
                <w:iCs/>
                <w:color w:val="000000"/>
                <w:sz w:val="24"/>
                <w:szCs w:val="24"/>
              </w:rPr>
              <w:t xml:space="preserve"> </w:t>
            </w:r>
            <w:r w:rsidRPr="002E63A5">
              <w:rPr>
                <w:rFonts w:ascii="Times New Roman" w:hAnsi="Times New Roman" w:cs="Times New Roman"/>
                <w:color w:val="000000"/>
                <w:sz w:val="24"/>
                <w:szCs w:val="24"/>
              </w:rPr>
              <w:t>Sửa đổi khoản 1, Điều 3 Thông tư số 03/2015/TT-BKHCN ngày 09/3/2015 của Bộ Khoa học và Công nghệ về điều lệ mẫu tổ chức và hoạt động của Quỹ phát triển khoa học và công nghệ có quy định các loại vốn ngân sách nhà nước hỗ trợ hoạt động cho Quỹ đảm bảo phù hợp với quy định tại khoản 11, Điều 8 Luật Ngân sách nhà nước năm 2015</w:t>
            </w:r>
            <w:r w:rsidRPr="002E63A5">
              <w:rPr>
                <w:rFonts w:ascii="Times New Roman" w:hAnsi="Times New Roman" w:cs="Times New Roman"/>
                <w:i/>
                <w:iCs/>
                <w:color w:val="000000"/>
                <w:sz w:val="24"/>
                <w:szCs w:val="24"/>
              </w:rPr>
              <w:t>“Ngân sách nhà nước không hỗ trợ kinh phí hoạt động cho các quỹ tài chính nhà nước ngoài ngân sách ngoại trừ vốn điều lệ theo quy định của pháp luật”</w:t>
            </w:r>
          </w:p>
        </w:tc>
        <w:tc>
          <w:tcPr>
            <w:tcW w:w="573" w:type="pct"/>
            <w:shd w:val="clear" w:color="auto" w:fill="auto"/>
            <w:vAlign w:val="center"/>
          </w:tcPr>
          <w:p w14:paraId="081F462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32D2217A"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425B15B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3B5D09DD"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5677B75F" w14:textId="77777777" w:rsidTr="002E63A5">
        <w:trPr>
          <w:trHeight w:val="20"/>
        </w:trPr>
        <w:tc>
          <w:tcPr>
            <w:tcW w:w="169" w:type="pct"/>
            <w:vAlign w:val="center"/>
          </w:tcPr>
          <w:p w14:paraId="4D8865DA"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04B83DD5"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2B28BB7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54ADA391"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2468E6D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676D896B"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Xem xét cho phép kéo dài thời gian giải ngân vốn Chương trình phục hồi và phát triển kinh tế - xã hội đã bố trí cho dự án Đường từ Quốc lộ 12C đi Khu liên hợp gang thép Formosa, tỉnh Hà Tĩnh đến hết năm 2024.</w:t>
            </w:r>
          </w:p>
        </w:tc>
        <w:tc>
          <w:tcPr>
            <w:tcW w:w="573" w:type="pct"/>
            <w:shd w:val="clear" w:color="auto" w:fill="auto"/>
            <w:vAlign w:val="center"/>
          </w:tcPr>
          <w:p w14:paraId="703DC59B"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7715/BKHĐT-TH</w:t>
            </w:r>
          </w:p>
          <w:p w14:paraId="0CD2AF3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0997A33A"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19/9/2023</w:t>
            </w:r>
          </w:p>
          <w:p w14:paraId="195D92E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35DA8A68"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211/ĐĐBQH</w:t>
            </w:r>
          </w:p>
          <w:p w14:paraId="1BFC785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3FA29E04"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21/9/2023</w:t>
            </w:r>
          </w:p>
          <w:p w14:paraId="5C94E08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0BDA42B6" w14:textId="77777777" w:rsidTr="002E63A5">
        <w:trPr>
          <w:trHeight w:val="20"/>
        </w:trPr>
        <w:tc>
          <w:tcPr>
            <w:tcW w:w="169" w:type="pct"/>
            <w:vAlign w:val="center"/>
          </w:tcPr>
          <w:p w14:paraId="49C2A728"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4B9375BC"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73187CB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0D758D5E"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71BCFFA0"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7AA78AF7"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Hướng dẫn xây dựng định mức chi phí đào tạo nghề sơ cấp, đào tạo nghề dưới 03 tháng để các địa phương làm căn cứ xây dựng, ban hành theo thẩm quyền.</w:t>
            </w:r>
          </w:p>
        </w:tc>
        <w:tc>
          <w:tcPr>
            <w:tcW w:w="573" w:type="pct"/>
            <w:shd w:val="clear" w:color="auto" w:fill="auto"/>
            <w:vAlign w:val="center"/>
          </w:tcPr>
          <w:p w14:paraId="088B3107"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5EE4806E"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7F1FE03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04E9792C"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1C6C2B6C" w14:textId="77777777" w:rsidTr="002E63A5">
        <w:trPr>
          <w:trHeight w:val="20"/>
        </w:trPr>
        <w:tc>
          <w:tcPr>
            <w:tcW w:w="169" w:type="pct"/>
            <w:vAlign w:val="center"/>
          </w:tcPr>
          <w:p w14:paraId="4F3DFCA9"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1812B03F"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tc>
        <w:tc>
          <w:tcPr>
            <w:tcW w:w="441" w:type="pct"/>
            <w:shd w:val="clear" w:color="auto" w:fill="auto"/>
            <w:vAlign w:val="center"/>
          </w:tcPr>
          <w:p w14:paraId="200013FD"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3E0BA61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5FF02170"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Xem xét bổ sung chế độ phụ cấp kiêm nhiệm chức danh Chủ tịch Hội đồng nhân dân xã.</w:t>
            </w:r>
          </w:p>
        </w:tc>
        <w:tc>
          <w:tcPr>
            <w:tcW w:w="573" w:type="pct"/>
            <w:shd w:val="clear" w:color="auto" w:fill="auto"/>
            <w:vAlign w:val="center"/>
          </w:tcPr>
          <w:p w14:paraId="1A3FB86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199224C8"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1699CC9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2549D48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r w:rsidR="002E63A5" w:rsidRPr="002E63A5" w14:paraId="7919AB97" w14:textId="77777777" w:rsidTr="002E63A5">
        <w:trPr>
          <w:trHeight w:val="20"/>
        </w:trPr>
        <w:tc>
          <w:tcPr>
            <w:tcW w:w="169" w:type="pct"/>
            <w:vAlign w:val="center"/>
          </w:tcPr>
          <w:p w14:paraId="7CCA8DEC" w14:textId="77777777" w:rsidR="00AB411E" w:rsidRPr="002E63A5" w:rsidRDefault="00AB411E" w:rsidP="002E63A5">
            <w:pPr>
              <w:spacing w:after="0" w:line="240" w:lineRule="auto"/>
              <w:jc w:val="center"/>
              <w:rPr>
                <w:rFonts w:ascii="Times New Roman" w:hAnsi="Times New Roman" w:cs="Times New Roman"/>
                <w:color w:val="000000"/>
                <w:sz w:val="24"/>
                <w:szCs w:val="24"/>
              </w:rPr>
            </w:pPr>
          </w:p>
        </w:tc>
        <w:tc>
          <w:tcPr>
            <w:tcW w:w="336" w:type="pct"/>
            <w:shd w:val="clear" w:color="auto" w:fill="auto"/>
            <w:vAlign w:val="center"/>
          </w:tcPr>
          <w:p w14:paraId="01B37FB7"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156/BC-ĐĐBQH</w:t>
            </w:r>
          </w:p>
          <w:p w14:paraId="5E372F0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41" w:type="pct"/>
            <w:shd w:val="clear" w:color="auto" w:fill="auto"/>
            <w:vAlign w:val="center"/>
          </w:tcPr>
          <w:p w14:paraId="0613E515" w14:textId="77777777" w:rsidR="00AB411E" w:rsidRPr="002E63A5" w:rsidRDefault="00AB411E" w:rsidP="002E63A5">
            <w:pPr>
              <w:spacing w:after="0" w:line="240" w:lineRule="auto"/>
              <w:jc w:val="center"/>
              <w:rPr>
                <w:rFonts w:ascii="Times New Roman" w:hAnsi="Times New Roman" w:cs="Times New Roman"/>
                <w:color w:val="000000"/>
                <w:sz w:val="24"/>
                <w:szCs w:val="24"/>
              </w:rPr>
            </w:pPr>
            <w:r w:rsidRPr="002E63A5">
              <w:rPr>
                <w:rFonts w:ascii="Times New Roman" w:hAnsi="Times New Roman" w:cs="Times New Roman"/>
                <w:color w:val="000000"/>
                <w:sz w:val="24"/>
                <w:szCs w:val="24"/>
              </w:rPr>
              <w:t>13/7/2023</w:t>
            </w:r>
          </w:p>
          <w:p w14:paraId="44481053"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2159" w:type="pct"/>
            <w:shd w:val="clear" w:color="auto" w:fill="auto"/>
            <w:vAlign w:val="center"/>
          </w:tcPr>
          <w:p w14:paraId="1BA714C0" w14:textId="77777777" w:rsidR="00AB411E" w:rsidRPr="002E63A5" w:rsidRDefault="00AB411E" w:rsidP="002E63A5">
            <w:pPr>
              <w:spacing w:after="0" w:line="240" w:lineRule="auto"/>
              <w:jc w:val="both"/>
              <w:rPr>
                <w:rFonts w:ascii="Times New Roman" w:hAnsi="Times New Roman" w:cs="Times New Roman"/>
                <w:color w:val="000000"/>
                <w:sz w:val="24"/>
                <w:szCs w:val="24"/>
              </w:rPr>
            </w:pPr>
            <w:r w:rsidRPr="002E63A5">
              <w:rPr>
                <w:rFonts w:ascii="Times New Roman" w:hAnsi="Times New Roman" w:cs="Times New Roman"/>
                <w:color w:val="000000"/>
                <w:sz w:val="24"/>
                <w:szCs w:val="24"/>
              </w:rPr>
              <w:t>Theo quy định tại Luật Cư trú, từ 01/01/2023, sổ hộ khẩu, sổ tạm trú chính thức hết giá trị sử dụng. Hiện nay khi muốn tham gia bảo hiểm xã hội cho một trường hợp lao động mới, cơ quan bảo hiểm xã hội yêu cầu kê khai tất cả thành viên hộ gia đình để thay thế hộ khẩu hoặc là đơn xác nhận thông tin về cư trú có đầy đủ thành viên trong hộ gia đình, do đó khi tuyển dụng lao động mới sẽ mất thêm một công đoạn để xác minh, gây mất thời gian cho người lao động và doanh nghiệp. Đề nghị Bảo hiểm xã hội Việt Nam dựa vào số căn cước công dân của người tham gia bảo hiểm để khai vào tờ khai bảo hiểm.</w:t>
            </w:r>
          </w:p>
        </w:tc>
        <w:tc>
          <w:tcPr>
            <w:tcW w:w="573" w:type="pct"/>
            <w:shd w:val="clear" w:color="auto" w:fill="auto"/>
            <w:vAlign w:val="center"/>
          </w:tcPr>
          <w:p w14:paraId="73D3BFFF"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61" w:type="pct"/>
            <w:gridSpan w:val="2"/>
            <w:shd w:val="clear" w:color="auto" w:fill="auto"/>
            <w:vAlign w:val="center"/>
          </w:tcPr>
          <w:p w14:paraId="1D7986F6"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470" w:type="pct"/>
            <w:gridSpan w:val="2"/>
            <w:shd w:val="clear" w:color="auto" w:fill="auto"/>
            <w:vAlign w:val="center"/>
          </w:tcPr>
          <w:p w14:paraId="5A3B3F71"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c>
          <w:tcPr>
            <w:tcW w:w="392" w:type="pct"/>
            <w:shd w:val="clear" w:color="auto" w:fill="auto"/>
            <w:vAlign w:val="center"/>
          </w:tcPr>
          <w:p w14:paraId="2DFDB51B" w14:textId="77777777" w:rsidR="00AB411E" w:rsidRPr="002E63A5" w:rsidRDefault="00AB411E" w:rsidP="002E63A5">
            <w:pPr>
              <w:spacing w:after="0" w:line="240" w:lineRule="auto"/>
              <w:jc w:val="center"/>
              <w:rPr>
                <w:rFonts w:ascii="Times New Roman" w:eastAsia="Times New Roman" w:hAnsi="Times New Roman" w:cs="Times New Roman"/>
                <w:color w:val="000000"/>
                <w:sz w:val="24"/>
                <w:szCs w:val="24"/>
              </w:rPr>
            </w:pPr>
          </w:p>
        </w:tc>
      </w:tr>
    </w:tbl>
    <w:p w14:paraId="68D8B770" w14:textId="77777777" w:rsidR="00DA5409" w:rsidRPr="002E63A5" w:rsidRDefault="00DA5409" w:rsidP="002E63A5">
      <w:pPr>
        <w:spacing w:after="0" w:line="240" w:lineRule="auto"/>
        <w:jc w:val="center"/>
        <w:rPr>
          <w:rFonts w:ascii="Times New Roman" w:hAnsi="Times New Roman" w:cs="Times New Roman"/>
          <w:sz w:val="24"/>
          <w:szCs w:val="24"/>
        </w:rPr>
      </w:pPr>
    </w:p>
    <w:sectPr w:rsidR="00DA5409" w:rsidRPr="002E63A5" w:rsidSect="002E63A5">
      <w:pgSz w:w="16838" w:h="11906" w:orient="landscape" w:code="9"/>
      <w:pgMar w:top="851" w:right="567" w:bottom="567" w:left="567" w:header="720" w:footer="720" w:gutter="0"/>
      <w:cols w:space="720"/>
      <w:docGrid w:linePitch="360"/>
      <w:printerSettings r:id="rI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09"/>
    <w:rsid w:val="00152907"/>
    <w:rsid w:val="002E63A5"/>
    <w:rsid w:val="00462D40"/>
    <w:rsid w:val="00612569"/>
    <w:rsid w:val="0077049D"/>
    <w:rsid w:val="00A25B81"/>
    <w:rsid w:val="00A51A8C"/>
    <w:rsid w:val="00AB411E"/>
    <w:rsid w:val="00B02C47"/>
    <w:rsid w:val="00B85209"/>
    <w:rsid w:val="00DA5409"/>
    <w:rsid w:val="00FA0B4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60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409"/>
    <w:rPr>
      <w:color w:val="0000FF"/>
      <w:u w:val="single"/>
    </w:rPr>
  </w:style>
  <w:style w:type="character" w:styleId="FollowedHyperlink">
    <w:name w:val="FollowedHyperlink"/>
    <w:basedOn w:val="DefaultParagraphFont"/>
    <w:uiPriority w:val="99"/>
    <w:semiHidden/>
    <w:unhideWhenUsed/>
    <w:rsid w:val="00DA5409"/>
    <w:rPr>
      <w:color w:val="0000FF"/>
      <w:u w:val="single"/>
    </w:rPr>
  </w:style>
  <w:style w:type="paragraph" w:customStyle="1" w:styleId="font5">
    <w:name w:val="font5"/>
    <w:basedOn w:val="Normal"/>
    <w:rsid w:val="00DA540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6">
    <w:name w:val="font6"/>
    <w:basedOn w:val="Normal"/>
    <w:rsid w:val="00DA5409"/>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7">
    <w:name w:val="font7"/>
    <w:basedOn w:val="Normal"/>
    <w:rsid w:val="00DA540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8">
    <w:name w:val="font8"/>
    <w:basedOn w:val="Normal"/>
    <w:rsid w:val="00DA5409"/>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9">
    <w:name w:val="font9"/>
    <w:basedOn w:val="Normal"/>
    <w:rsid w:val="00DA5409"/>
    <w:pPr>
      <w:spacing w:before="100" w:beforeAutospacing="1" w:after="100" w:afterAutospacing="1" w:line="240" w:lineRule="auto"/>
    </w:pPr>
    <w:rPr>
      <w:rFonts w:ascii="Arial" w:eastAsia="Times New Roman" w:hAnsi="Arial" w:cs="Arial"/>
      <w:color w:val="000000"/>
      <w:sz w:val="18"/>
      <w:szCs w:val="18"/>
    </w:rPr>
  </w:style>
  <w:style w:type="paragraph" w:customStyle="1" w:styleId="font10">
    <w:name w:val="font10"/>
    <w:basedOn w:val="Normal"/>
    <w:rsid w:val="00DA540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Normal"/>
    <w:rsid w:val="00DA5409"/>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6">
    <w:name w:val="xl66"/>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7">
    <w:name w:val="xl67"/>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8">
    <w:name w:val="xl68"/>
    <w:basedOn w:val="Normal"/>
    <w:rsid w:val="00DA5409"/>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9">
    <w:name w:val="xl69"/>
    <w:basedOn w:val="Normal"/>
    <w:rsid w:val="00DA5409"/>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0">
    <w:name w:val="xl70"/>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1">
    <w:name w:val="xl71"/>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Normal"/>
    <w:rsid w:val="00DA54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3">
    <w:name w:val="xl73"/>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74">
    <w:name w:val="xl74"/>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DA54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DA54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7">
    <w:name w:val="xl77"/>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8">
    <w:name w:val="xl78"/>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9">
    <w:name w:val="xl79"/>
    <w:basedOn w:val="Normal"/>
    <w:rsid w:val="00DA5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80">
    <w:name w:val="xl80"/>
    <w:basedOn w:val="Normal"/>
    <w:rsid w:val="00DA5409"/>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1">
    <w:name w:val="xl81"/>
    <w:basedOn w:val="Normal"/>
    <w:rsid w:val="00DA5409"/>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2">
    <w:name w:val="xl82"/>
    <w:basedOn w:val="Normal"/>
    <w:rsid w:val="00DA5409"/>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3">
    <w:name w:val="xl83"/>
    <w:basedOn w:val="Normal"/>
    <w:rsid w:val="00DA5409"/>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4">
    <w:name w:val="xl84"/>
    <w:basedOn w:val="Normal"/>
    <w:rsid w:val="00DA5409"/>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5">
    <w:name w:val="xl85"/>
    <w:basedOn w:val="Normal"/>
    <w:rsid w:val="00DA54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6">
    <w:name w:val="xl86"/>
    <w:basedOn w:val="Normal"/>
    <w:rsid w:val="00DA5409"/>
    <w:pPr>
      <w:spacing w:before="100" w:beforeAutospacing="1" w:after="100" w:afterAutospacing="1" w:line="240" w:lineRule="auto"/>
      <w:textAlignment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921">
      <w:bodyDiv w:val="1"/>
      <w:marLeft w:val="0"/>
      <w:marRight w:val="0"/>
      <w:marTop w:val="0"/>
      <w:marBottom w:val="0"/>
      <w:divBdr>
        <w:top w:val="none" w:sz="0" w:space="0" w:color="auto"/>
        <w:left w:val="none" w:sz="0" w:space="0" w:color="auto"/>
        <w:bottom w:val="none" w:sz="0" w:space="0" w:color="auto"/>
        <w:right w:val="none" w:sz="0" w:space="0" w:color="auto"/>
      </w:divBdr>
    </w:div>
    <w:div w:id="217283114">
      <w:bodyDiv w:val="1"/>
      <w:marLeft w:val="0"/>
      <w:marRight w:val="0"/>
      <w:marTop w:val="0"/>
      <w:marBottom w:val="0"/>
      <w:divBdr>
        <w:top w:val="none" w:sz="0" w:space="0" w:color="auto"/>
        <w:left w:val="none" w:sz="0" w:space="0" w:color="auto"/>
        <w:bottom w:val="none" w:sz="0" w:space="0" w:color="auto"/>
        <w:right w:val="none" w:sz="0" w:space="0" w:color="auto"/>
      </w:divBdr>
    </w:div>
    <w:div w:id="276453073">
      <w:bodyDiv w:val="1"/>
      <w:marLeft w:val="0"/>
      <w:marRight w:val="0"/>
      <w:marTop w:val="0"/>
      <w:marBottom w:val="0"/>
      <w:divBdr>
        <w:top w:val="none" w:sz="0" w:space="0" w:color="auto"/>
        <w:left w:val="none" w:sz="0" w:space="0" w:color="auto"/>
        <w:bottom w:val="none" w:sz="0" w:space="0" w:color="auto"/>
        <w:right w:val="none" w:sz="0" w:space="0" w:color="auto"/>
      </w:divBdr>
    </w:div>
    <w:div w:id="362246790">
      <w:bodyDiv w:val="1"/>
      <w:marLeft w:val="0"/>
      <w:marRight w:val="0"/>
      <w:marTop w:val="0"/>
      <w:marBottom w:val="0"/>
      <w:divBdr>
        <w:top w:val="none" w:sz="0" w:space="0" w:color="auto"/>
        <w:left w:val="none" w:sz="0" w:space="0" w:color="auto"/>
        <w:bottom w:val="none" w:sz="0" w:space="0" w:color="auto"/>
        <w:right w:val="none" w:sz="0" w:space="0" w:color="auto"/>
      </w:divBdr>
    </w:div>
    <w:div w:id="434641566">
      <w:bodyDiv w:val="1"/>
      <w:marLeft w:val="0"/>
      <w:marRight w:val="0"/>
      <w:marTop w:val="0"/>
      <w:marBottom w:val="0"/>
      <w:divBdr>
        <w:top w:val="none" w:sz="0" w:space="0" w:color="auto"/>
        <w:left w:val="none" w:sz="0" w:space="0" w:color="auto"/>
        <w:bottom w:val="none" w:sz="0" w:space="0" w:color="auto"/>
        <w:right w:val="none" w:sz="0" w:space="0" w:color="auto"/>
      </w:divBdr>
    </w:div>
    <w:div w:id="518550038">
      <w:bodyDiv w:val="1"/>
      <w:marLeft w:val="0"/>
      <w:marRight w:val="0"/>
      <w:marTop w:val="0"/>
      <w:marBottom w:val="0"/>
      <w:divBdr>
        <w:top w:val="none" w:sz="0" w:space="0" w:color="auto"/>
        <w:left w:val="none" w:sz="0" w:space="0" w:color="auto"/>
        <w:bottom w:val="none" w:sz="0" w:space="0" w:color="auto"/>
        <w:right w:val="none" w:sz="0" w:space="0" w:color="auto"/>
      </w:divBdr>
    </w:div>
    <w:div w:id="531655310">
      <w:bodyDiv w:val="1"/>
      <w:marLeft w:val="0"/>
      <w:marRight w:val="0"/>
      <w:marTop w:val="0"/>
      <w:marBottom w:val="0"/>
      <w:divBdr>
        <w:top w:val="none" w:sz="0" w:space="0" w:color="auto"/>
        <w:left w:val="none" w:sz="0" w:space="0" w:color="auto"/>
        <w:bottom w:val="none" w:sz="0" w:space="0" w:color="auto"/>
        <w:right w:val="none" w:sz="0" w:space="0" w:color="auto"/>
      </w:divBdr>
    </w:div>
    <w:div w:id="542138216">
      <w:bodyDiv w:val="1"/>
      <w:marLeft w:val="0"/>
      <w:marRight w:val="0"/>
      <w:marTop w:val="0"/>
      <w:marBottom w:val="0"/>
      <w:divBdr>
        <w:top w:val="none" w:sz="0" w:space="0" w:color="auto"/>
        <w:left w:val="none" w:sz="0" w:space="0" w:color="auto"/>
        <w:bottom w:val="none" w:sz="0" w:space="0" w:color="auto"/>
        <w:right w:val="none" w:sz="0" w:space="0" w:color="auto"/>
      </w:divBdr>
    </w:div>
    <w:div w:id="632175969">
      <w:bodyDiv w:val="1"/>
      <w:marLeft w:val="0"/>
      <w:marRight w:val="0"/>
      <w:marTop w:val="0"/>
      <w:marBottom w:val="0"/>
      <w:divBdr>
        <w:top w:val="none" w:sz="0" w:space="0" w:color="auto"/>
        <w:left w:val="none" w:sz="0" w:space="0" w:color="auto"/>
        <w:bottom w:val="none" w:sz="0" w:space="0" w:color="auto"/>
        <w:right w:val="none" w:sz="0" w:space="0" w:color="auto"/>
      </w:divBdr>
    </w:div>
    <w:div w:id="665865139">
      <w:bodyDiv w:val="1"/>
      <w:marLeft w:val="0"/>
      <w:marRight w:val="0"/>
      <w:marTop w:val="0"/>
      <w:marBottom w:val="0"/>
      <w:divBdr>
        <w:top w:val="none" w:sz="0" w:space="0" w:color="auto"/>
        <w:left w:val="none" w:sz="0" w:space="0" w:color="auto"/>
        <w:bottom w:val="none" w:sz="0" w:space="0" w:color="auto"/>
        <w:right w:val="none" w:sz="0" w:space="0" w:color="auto"/>
      </w:divBdr>
    </w:div>
    <w:div w:id="773399915">
      <w:bodyDiv w:val="1"/>
      <w:marLeft w:val="0"/>
      <w:marRight w:val="0"/>
      <w:marTop w:val="0"/>
      <w:marBottom w:val="0"/>
      <w:divBdr>
        <w:top w:val="none" w:sz="0" w:space="0" w:color="auto"/>
        <w:left w:val="none" w:sz="0" w:space="0" w:color="auto"/>
        <w:bottom w:val="none" w:sz="0" w:space="0" w:color="auto"/>
        <w:right w:val="none" w:sz="0" w:space="0" w:color="auto"/>
      </w:divBdr>
    </w:div>
    <w:div w:id="785274332">
      <w:bodyDiv w:val="1"/>
      <w:marLeft w:val="0"/>
      <w:marRight w:val="0"/>
      <w:marTop w:val="0"/>
      <w:marBottom w:val="0"/>
      <w:divBdr>
        <w:top w:val="none" w:sz="0" w:space="0" w:color="auto"/>
        <w:left w:val="none" w:sz="0" w:space="0" w:color="auto"/>
        <w:bottom w:val="none" w:sz="0" w:space="0" w:color="auto"/>
        <w:right w:val="none" w:sz="0" w:space="0" w:color="auto"/>
      </w:divBdr>
    </w:div>
    <w:div w:id="798457247">
      <w:bodyDiv w:val="1"/>
      <w:marLeft w:val="0"/>
      <w:marRight w:val="0"/>
      <w:marTop w:val="0"/>
      <w:marBottom w:val="0"/>
      <w:divBdr>
        <w:top w:val="none" w:sz="0" w:space="0" w:color="auto"/>
        <w:left w:val="none" w:sz="0" w:space="0" w:color="auto"/>
        <w:bottom w:val="none" w:sz="0" w:space="0" w:color="auto"/>
        <w:right w:val="none" w:sz="0" w:space="0" w:color="auto"/>
      </w:divBdr>
    </w:div>
    <w:div w:id="866604784">
      <w:bodyDiv w:val="1"/>
      <w:marLeft w:val="0"/>
      <w:marRight w:val="0"/>
      <w:marTop w:val="0"/>
      <w:marBottom w:val="0"/>
      <w:divBdr>
        <w:top w:val="none" w:sz="0" w:space="0" w:color="auto"/>
        <w:left w:val="none" w:sz="0" w:space="0" w:color="auto"/>
        <w:bottom w:val="none" w:sz="0" w:space="0" w:color="auto"/>
        <w:right w:val="none" w:sz="0" w:space="0" w:color="auto"/>
      </w:divBdr>
    </w:div>
    <w:div w:id="902637744">
      <w:bodyDiv w:val="1"/>
      <w:marLeft w:val="0"/>
      <w:marRight w:val="0"/>
      <w:marTop w:val="0"/>
      <w:marBottom w:val="0"/>
      <w:divBdr>
        <w:top w:val="none" w:sz="0" w:space="0" w:color="auto"/>
        <w:left w:val="none" w:sz="0" w:space="0" w:color="auto"/>
        <w:bottom w:val="none" w:sz="0" w:space="0" w:color="auto"/>
        <w:right w:val="none" w:sz="0" w:space="0" w:color="auto"/>
      </w:divBdr>
    </w:div>
    <w:div w:id="916980375">
      <w:bodyDiv w:val="1"/>
      <w:marLeft w:val="0"/>
      <w:marRight w:val="0"/>
      <w:marTop w:val="0"/>
      <w:marBottom w:val="0"/>
      <w:divBdr>
        <w:top w:val="none" w:sz="0" w:space="0" w:color="auto"/>
        <w:left w:val="none" w:sz="0" w:space="0" w:color="auto"/>
        <w:bottom w:val="none" w:sz="0" w:space="0" w:color="auto"/>
        <w:right w:val="none" w:sz="0" w:space="0" w:color="auto"/>
      </w:divBdr>
    </w:div>
    <w:div w:id="962922114">
      <w:bodyDiv w:val="1"/>
      <w:marLeft w:val="0"/>
      <w:marRight w:val="0"/>
      <w:marTop w:val="0"/>
      <w:marBottom w:val="0"/>
      <w:divBdr>
        <w:top w:val="none" w:sz="0" w:space="0" w:color="auto"/>
        <w:left w:val="none" w:sz="0" w:space="0" w:color="auto"/>
        <w:bottom w:val="none" w:sz="0" w:space="0" w:color="auto"/>
        <w:right w:val="none" w:sz="0" w:space="0" w:color="auto"/>
      </w:divBdr>
    </w:div>
    <w:div w:id="1087001112">
      <w:bodyDiv w:val="1"/>
      <w:marLeft w:val="0"/>
      <w:marRight w:val="0"/>
      <w:marTop w:val="0"/>
      <w:marBottom w:val="0"/>
      <w:divBdr>
        <w:top w:val="none" w:sz="0" w:space="0" w:color="auto"/>
        <w:left w:val="none" w:sz="0" w:space="0" w:color="auto"/>
        <w:bottom w:val="none" w:sz="0" w:space="0" w:color="auto"/>
        <w:right w:val="none" w:sz="0" w:space="0" w:color="auto"/>
      </w:divBdr>
    </w:div>
    <w:div w:id="1122577377">
      <w:bodyDiv w:val="1"/>
      <w:marLeft w:val="0"/>
      <w:marRight w:val="0"/>
      <w:marTop w:val="0"/>
      <w:marBottom w:val="0"/>
      <w:divBdr>
        <w:top w:val="none" w:sz="0" w:space="0" w:color="auto"/>
        <w:left w:val="none" w:sz="0" w:space="0" w:color="auto"/>
        <w:bottom w:val="none" w:sz="0" w:space="0" w:color="auto"/>
        <w:right w:val="none" w:sz="0" w:space="0" w:color="auto"/>
      </w:divBdr>
    </w:div>
    <w:div w:id="1129015006">
      <w:bodyDiv w:val="1"/>
      <w:marLeft w:val="0"/>
      <w:marRight w:val="0"/>
      <w:marTop w:val="0"/>
      <w:marBottom w:val="0"/>
      <w:divBdr>
        <w:top w:val="none" w:sz="0" w:space="0" w:color="auto"/>
        <w:left w:val="none" w:sz="0" w:space="0" w:color="auto"/>
        <w:bottom w:val="none" w:sz="0" w:space="0" w:color="auto"/>
        <w:right w:val="none" w:sz="0" w:space="0" w:color="auto"/>
      </w:divBdr>
    </w:div>
    <w:div w:id="1288313089">
      <w:bodyDiv w:val="1"/>
      <w:marLeft w:val="0"/>
      <w:marRight w:val="0"/>
      <w:marTop w:val="0"/>
      <w:marBottom w:val="0"/>
      <w:divBdr>
        <w:top w:val="none" w:sz="0" w:space="0" w:color="auto"/>
        <w:left w:val="none" w:sz="0" w:space="0" w:color="auto"/>
        <w:bottom w:val="none" w:sz="0" w:space="0" w:color="auto"/>
        <w:right w:val="none" w:sz="0" w:space="0" w:color="auto"/>
      </w:divBdr>
    </w:div>
    <w:div w:id="1432434269">
      <w:bodyDiv w:val="1"/>
      <w:marLeft w:val="0"/>
      <w:marRight w:val="0"/>
      <w:marTop w:val="0"/>
      <w:marBottom w:val="0"/>
      <w:divBdr>
        <w:top w:val="none" w:sz="0" w:space="0" w:color="auto"/>
        <w:left w:val="none" w:sz="0" w:space="0" w:color="auto"/>
        <w:bottom w:val="none" w:sz="0" w:space="0" w:color="auto"/>
        <w:right w:val="none" w:sz="0" w:space="0" w:color="auto"/>
      </w:divBdr>
    </w:div>
    <w:div w:id="1436704633">
      <w:bodyDiv w:val="1"/>
      <w:marLeft w:val="0"/>
      <w:marRight w:val="0"/>
      <w:marTop w:val="0"/>
      <w:marBottom w:val="0"/>
      <w:divBdr>
        <w:top w:val="none" w:sz="0" w:space="0" w:color="auto"/>
        <w:left w:val="none" w:sz="0" w:space="0" w:color="auto"/>
        <w:bottom w:val="none" w:sz="0" w:space="0" w:color="auto"/>
        <w:right w:val="none" w:sz="0" w:space="0" w:color="auto"/>
      </w:divBdr>
    </w:div>
    <w:div w:id="1447313931">
      <w:bodyDiv w:val="1"/>
      <w:marLeft w:val="0"/>
      <w:marRight w:val="0"/>
      <w:marTop w:val="0"/>
      <w:marBottom w:val="0"/>
      <w:divBdr>
        <w:top w:val="none" w:sz="0" w:space="0" w:color="auto"/>
        <w:left w:val="none" w:sz="0" w:space="0" w:color="auto"/>
        <w:bottom w:val="none" w:sz="0" w:space="0" w:color="auto"/>
        <w:right w:val="none" w:sz="0" w:space="0" w:color="auto"/>
      </w:divBdr>
    </w:div>
    <w:div w:id="1498614725">
      <w:bodyDiv w:val="1"/>
      <w:marLeft w:val="0"/>
      <w:marRight w:val="0"/>
      <w:marTop w:val="0"/>
      <w:marBottom w:val="0"/>
      <w:divBdr>
        <w:top w:val="none" w:sz="0" w:space="0" w:color="auto"/>
        <w:left w:val="none" w:sz="0" w:space="0" w:color="auto"/>
        <w:bottom w:val="none" w:sz="0" w:space="0" w:color="auto"/>
        <w:right w:val="none" w:sz="0" w:space="0" w:color="auto"/>
      </w:divBdr>
    </w:div>
    <w:div w:id="1559826169">
      <w:bodyDiv w:val="1"/>
      <w:marLeft w:val="0"/>
      <w:marRight w:val="0"/>
      <w:marTop w:val="0"/>
      <w:marBottom w:val="0"/>
      <w:divBdr>
        <w:top w:val="none" w:sz="0" w:space="0" w:color="auto"/>
        <w:left w:val="none" w:sz="0" w:space="0" w:color="auto"/>
        <w:bottom w:val="none" w:sz="0" w:space="0" w:color="auto"/>
        <w:right w:val="none" w:sz="0" w:space="0" w:color="auto"/>
      </w:divBdr>
    </w:div>
    <w:div w:id="1710447670">
      <w:bodyDiv w:val="1"/>
      <w:marLeft w:val="0"/>
      <w:marRight w:val="0"/>
      <w:marTop w:val="0"/>
      <w:marBottom w:val="0"/>
      <w:divBdr>
        <w:top w:val="none" w:sz="0" w:space="0" w:color="auto"/>
        <w:left w:val="none" w:sz="0" w:space="0" w:color="auto"/>
        <w:bottom w:val="none" w:sz="0" w:space="0" w:color="auto"/>
        <w:right w:val="none" w:sz="0" w:space="0" w:color="auto"/>
      </w:divBdr>
    </w:div>
    <w:div w:id="2020810702">
      <w:bodyDiv w:val="1"/>
      <w:marLeft w:val="0"/>
      <w:marRight w:val="0"/>
      <w:marTop w:val="0"/>
      <w:marBottom w:val="0"/>
      <w:divBdr>
        <w:top w:val="none" w:sz="0" w:space="0" w:color="auto"/>
        <w:left w:val="none" w:sz="0" w:space="0" w:color="auto"/>
        <w:bottom w:val="none" w:sz="0" w:space="0" w:color="auto"/>
        <w:right w:val="none" w:sz="0" w:space="0" w:color="auto"/>
      </w:divBdr>
    </w:div>
    <w:div w:id="204440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10</Pages>
  <Words>3588</Words>
  <Characters>20452</Characters>
  <Application>Microsoft Macintosh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AN</dc:creator>
  <cp:lastModifiedBy>Microsoft Office User</cp:lastModifiedBy>
  <cp:revision>4</cp:revision>
  <dcterms:created xsi:type="dcterms:W3CDTF">2023-09-22T01:57:00Z</dcterms:created>
  <dcterms:modified xsi:type="dcterms:W3CDTF">2023-09-26T03:59:00Z</dcterms:modified>
</cp:coreProperties>
</file>