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4" w:type="dxa"/>
        <w:tblInd w:w="-431" w:type="dxa"/>
        <w:tblLook w:val="01E0" w:firstRow="1" w:lastRow="1" w:firstColumn="1" w:lastColumn="1" w:noHBand="0" w:noVBand="0"/>
      </w:tblPr>
      <w:tblGrid>
        <w:gridCol w:w="3687"/>
        <w:gridCol w:w="6237"/>
      </w:tblGrid>
      <w:tr w:rsidR="001029EE" w:rsidRPr="001029EE" w:rsidTr="001029EE">
        <w:tc>
          <w:tcPr>
            <w:tcW w:w="3687" w:type="dxa"/>
          </w:tcPr>
          <w:p w:rsidR="00492CA1" w:rsidRPr="001029EE" w:rsidRDefault="00492CA1" w:rsidP="00967C58">
            <w:pPr>
              <w:ind w:left="67" w:right="262"/>
              <w:jc w:val="center"/>
              <w:rPr>
                <w:b/>
              </w:rPr>
            </w:pPr>
            <w:r w:rsidRPr="001029EE">
              <w:rPr>
                <w:b/>
              </w:rPr>
              <w:t>HỘI ĐỒNG NHÂN DÂN</w:t>
            </w:r>
          </w:p>
          <w:p w:rsidR="00492CA1" w:rsidRPr="001029EE" w:rsidRDefault="00492CA1" w:rsidP="00967C58">
            <w:pPr>
              <w:ind w:left="72" w:right="259"/>
              <w:jc w:val="center"/>
              <w:rPr>
                <w:b/>
              </w:rPr>
            </w:pPr>
            <w:r w:rsidRPr="001029EE">
              <w:rPr>
                <w:b/>
              </w:rPr>
              <w:t>TỈNH HÀ TĨNH</w:t>
            </w:r>
          </w:p>
          <w:p w:rsidR="00492CA1" w:rsidRPr="001029EE" w:rsidRDefault="0026493F" w:rsidP="00967C58">
            <w:pPr>
              <w:ind w:left="68" w:right="261"/>
              <w:jc w:val="center"/>
            </w:pPr>
            <w:r w:rsidRPr="001029EE">
              <w:rPr>
                <w:noProof/>
              </w:rPr>
              <mc:AlternateContent>
                <mc:Choice Requires="wps">
                  <w:drawing>
                    <wp:anchor distT="4294967293" distB="4294967293" distL="114300" distR="114300" simplePos="0" relativeHeight="251657728" behindDoc="0" locked="0" layoutInCell="1" allowOverlap="1" wp14:anchorId="4557AD56" wp14:editId="4FA18A51">
                      <wp:simplePos x="0" y="0"/>
                      <wp:positionH relativeFrom="column">
                        <wp:posOffset>569595</wp:posOffset>
                      </wp:positionH>
                      <wp:positionV relativeFrom="paragraph">
                        <wp:posOffset>27304</wp:posOffset>
                      </wp:positionV>
                      <wp:extent cx="8509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6350" cap="flat" cmpd="sng" algn="ctr">
                                <a:solidFill>
                                  <a:sysClr val="windowText" lastClr="000000"/>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474702FD" id="Straight Connector 3"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85pt,2.15pt" to="11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" strokecolor="windowText" strokeweight=".5pt">
                      <v:stroke joinstyle="miter"/>
                    </v:line>
                  </w:pict>
                </mc:Fallback>
              </mc:AlternateContent>
            </w:r>
          </w:p>
          <w:p w:rsidR="00492CA1" w:rsidRPr="001029EE" w:rsidRDefault="00492CA1" w:rsidP="00FF6A4D">
            <w:pPr>
              <w:ind w:left="68" w:right="261"/>
              <w:jc w:val="center"/>
            </w:pPr>
            <w:r w:rsidRPr="001029EE">
              <w:t>Số</w:t>
            </w:r>
            <w:r w:rsidR="000C35A1" w:rsidRPr="001029EE">
              <w:t xml:space="preserve">: </w:t>
            </w:r>
            <w:r w:rsidR="00FE3F57">
              <w:t>755</w:t>
            </w:r>
            <w:r w:rsidR="00D166BE" w:rsidRPr="001029EE">
              <w:t>/</w:t>
            </w:r>
            <w:r w:rsidRPr="001029EE">
              <w:t>BC-HĐND</w:t>
            </w:r>
          </w:p>
        </w:tc>
        <w:tc>
          <w:tcPr>
            <w:tcW w:w="6237" w:type="dxa"/>
          </w:tcPr>
          <w:p w:rsidR="00492CA1" w:rsidRPr="001029EE" w:rsidRDefault="00492CA1" w:rsidP="00967C58">
            <w:pPr>
              <w:ind w:left="67" w:right="-108"/>
              <w:jc w:val="center"/>
              <w:rPr>
                <w:b/>
              </w:rPr>
            </w:pPr>
            <w:r w:rsidRPr="001029EE">
              <w:rPr>
                <w:b/>
              </w:rPr>
              <w:t>CỘNG HOÀ XÃ HỘI CHỦ NGHĨA VIỆT NAM</w:t>
            </w:r>
          </w:p>
          <w:p w:rsidR="00492CA1" w:rsidRPr="001029EE" w:rsidRDefault="00492CA1" w:rsidP="00967C58">
            <w:pPr>
              <w:ind w:left="72" w:right="259"/>
              <w:jc w:val="center"/>
              <w:rPr>
                <w:b/>
              </w:rPr>
            </w:pPr>
            <w:r w:rsidRPr="001029EE">
              <w:rPr>
                <w:b/>
              </w:rPr>
              <w:t>Độc lập - Tự do - Hạnh phúc</w:t>
            </w:r>
          </w:p>
          <w:p w:rsidR="00492CA1" w:rsidRPr="001029EE" w:rsidRDefault="0026493F" w:rsidP="00967C58">
            <w:pPr>
              <w:ind w:right="-41"/>
              <w:jc w:val="center"/>
              <w:rPr>
                <w:i/>
              </w:rPr>
            </w:pPr>
            <w:r w:rsidRPr="001029EE">
              <w:rPr>
                <w:noProof/>
              </w:rPr>
              <mc:AlternateContent>
                <mc:Choice Requires="wps">
                  <w:drawing>
                    <wp:anchor distT="4294967293" distB="4294967293" distL="114300" distR="114300" simplePos="0" relativeHeight="251656704" behindDoc="0" locked="0" layoutInCell="1" allowOverlap="1" wp14:anchorId="0344299C" wp14:editId="68FCF387">
                      <wp:simplePos x="0" y="0"/>
                      <wp:positionH relativeFrom="column">
                        <wp:posOffset>1059180</wp:posOffset>
                      </wp:positionH>
                      <wp:positionV relativeFrom="paragraph">
                        <wp:posOffset>62229</wp:posOffset>
                      </wp:positionV>
                      <wp:extent cx="1871980" cy="0"/>
                      <wp:effectExtent l="0" t="0" r="330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6350" cap="flat" cmpd="sng" algn="ctr">
                                <a:solidFill>
                                  <a:sysClr val="windowText" lastClr="000000"/>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46F2ADDE" id="Straight Connector 2"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3.4pt,4.9pt" to="230.8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" strokecolor="windowText" strokeweight=".5pt">
                      <v:stroke joinstyle="miter"/>
                    </v:line>
                  </w:pict>
                </mc:Fallback>
              </mc:AlternateContent>
            </w:r>
          </w:p>
          <w:p w:rsidR="00492CA1" w:rsidRPr="001029EE" w:rsidRDefault="00FE3F57" w:rsidP="00FF6A4D">
            <w:pPr>
              <w:ind w:right="-41"/>
              <w:jc w:val="center"/>
              <w:rPr>
                <w:i/>
              </w:rPr>
            </w:pPr>
            <w:r>
              <w:rPr>
                <w:i/>
              </w:rPr>
              <w:t xml:space="preserve">Hà Tĩnh, ngày 10 </w:t>
            </w:r>
            <w:r w:rsidR="00492CA1" w:rsidRPr="001029EE">
              <w:rPr>
                <w:i/>
              </w:rPr>
              <w:t xml:space="preserve">tháng </w:t>
            </w:r>
            <w:r w:rsidR="00FF6A4D" w:rsidRPr="001029EE">
              <w:rPr>
                <w:i/>
              </w:rPr>
              <w:t>12</w:t>
            </w:r>
            <w:r w:rsidR="00492CA1" w:rsidRPr="001029EE">
              <w:rPr>
                <w:i/>
              </w:rPr>
              <w:t xml:space="preserve"> năm 2019</w:t>
            </w:r>
          </w:p>
        </w:tc>
      </w:tr>
    </w:tbl>
    <w:p w:rsidR="00492CA1" w:rsidRPr="001029EE" w:rsidRDefault="00492CA1" w:rsidP="00492CA1">
      <w:pPr>
        <w:ind w:right="261"/>
        <w:jc w:val="center"/>
        <w:rPr>
          <w:b/>
          <w:sz w:val="22"/>
          <w:lang w:val="sq-AL"/>
        </w:rPr>
      </w:pPr>
    </w:p>
    <w:p w:rsidR="00D166BE" w:rsidRPr="001029EE" w:rsidRDefault="00D166BE" w:rsidP="00492CA1">
      <w:pPr>
        <w:ind w:right="261"/>
        <w:jc w:val="center"/>
        <w:rPr>
          <w:b/>
          <w:sz w:val="22"/>
          <w:lang w:val="sq-AL"/>
        </w:rPr>
      </w:pPr>
    </w:p>
    <w:p w:rsidR="00492CA1" w:rsidRPr="001029EE" w:rsidRDefault="00492CA1" w:rsidP="00492CA1">
      <w:pPr>
        <w:ind w:right="261"/>
        <w:jc w:val="center"/>
        <w:rPr>
          <w:b/>
          <w:lang w:val="sq-AL"/>
        </w:rPr>
      </w:pPr>
      <w:r w:rsidRPr="001029EE">
        <w:rPr>
          <w:b/>
          <w:lang w:val="sq-AL"/>
        </w:rPr>
        <w:t>BÁO CÁO</w:t>
      </w:r>
    </w:p>
    <w:p w:rsidR="00FF6A4D" w:rsidRPr="001029EE" w:rsidRDefault="00CB48D6" w:rsidP="00FF6A4D">
      <w:pPr>
        <w:jc w:val="center"/>
        <w:rPr>
          <w:b/>
          <w:bCs/>
        </w:rPr>
      </w:pPr>
      <w:r w:rsidRPr="001029EE">
        <w:rPr>
          <w:b/>
          <w:bCs/>
        </w:rPr>
        <w:t xml:space="preserve">Thẩm tra Tờ trình và Dự thảo Nghị quyết </w:t>
      </w:r>
    </w:p>
    <w:p w:rsidR="00FF6A4D" w:rsidRPr="001029EE" w:rsidRDefault="00CB48D6" w:rsidP="00FF6A4D">
      <w:pPr>
        <w:jc w:val="center"/>
        <w:rPr>
          <w:b/>
          <w:bCs/>
        </w:rPr>
      </w:pPr>
      <w:r w:rsidRPr="001029EE">
        <w:rPr>
          <w:b/>
          <w:bCs/>
        </w:rPr>
        <w:t>v</w:t>
      </w:r>
      <w:r w:rsidR="00D166BE" w:rsidRPr="001029EE">
        <w:rPr>
          <w:b/>
          <w:bCs/>
        </w:rPr>
        <w:t xml:space="preserve">ề việc </w:t>
      </w:r>
      <w:r w:rsidR="00FF6A4D" w:rsidRPr="001029EE">
        <w:rPr>
          <w:b/>
          <w:bCs/>
        </w:rPr>
        <w:t>điều chỉnh, sáp nhập và đặt tên thôn, tổ dân phố tại các xã, phường, thị trấn thuộc thành phố Hà Tĩnh và các huyện: Cẩm Xuyên, Thạch Hà, Can Lộc, Nghi Xuân</w:t>
      </w:r>
      <w:r w:rsidR="00DA1768">
        <w:rPr>
          <w:b/>
          <w:bCs/>
        </w:rPr>
        <w:t>,</w:t>
      </w:r>
      <w:r w:rsidR="00FF6A4D" w:rsidRPr="001029EE">
        <w:rPr>
          <w:b/>
          <w:bCs/>
        </w:rPr>
        <w:t xml:space="preserve"> Hương Khê</w:t>
      </w:r>
    </w:p>
    <w:p w:rsidR="00D166BE" w:rsidRPr="001029EE" w:rsidRDefault="0026493F" w:rsidP="00FF6A4D">
      <w:pPr>
        <w:jc w:val="center"/>
        <w:rPr>
          <w:b/>
          <w:bCs/>
          <w:sz w:val="20"/>
        </w:rPr>
      </w:pPr>
      <w:r w:rsidRPr="001029EE">
        <w:rPr>
          <w:noProof/>
        </w:rPr>
        <mc:AlternateContent>
          <mc:Choice Requires="wps">
            <w:drawing>
              <wp:anchor distT="4294967295" distB="4294967295" distL="114300" distR="114300" simplePos="0" relativeHeight="251658752" behindDoc="0" locked="0" layoutInCell="1" allowOverlap="1" wp14:anchorId="4B17622E" wp14:editId="5B1E4AE9">
                <wp:simplePos x="0" y="0"/>
                <wp:positionH relativeFrom="column">
                  <wp:posOffset>1974215</wp:posOffset>
                </wp:positionH>
                <wp:positionV relativeFrom="paragraph">
                  <wp:posOffset>54609</wp:posOffset>
                </wp:positionV>
                <wp:extent cx="1731010" cy="0"/>
                <wp:effectExtent l="0" t="0" r="2159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1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2BB03F" id="_x0000_t32" coordsize="21600,21600" o:spt="32" o:oned="t" path="m,l21600,21600e" filled="f">
                <v:path arrowok="t" fillok="f" o:connecttype="none"/>
                <o:lock v:ext="edit" shapetype="t"/>
              </v:shapetype>
              <v:shape id="AutoShape 5" o:spid="_x0000_s1026" type="#_x0000_t32" style="position:absolute;margin-left:155.45pt;margin-top:4.3pt;width:136.3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pU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"/>
            </w:pict>
          </mc:Fallback>
        </mc:AlternateContent>
      </w:r>
    </w:p>
    <w:p w:rsidR="00FF6A4D" w:rsidRPr="001029EE" w:rsidRDefault="00FF6A4D" w:rsidP="00421AAF">
      <w:pPr>
        <w:spacing w:beforeLines="60" w:before="144" w:line="264" w:lineRule="auto"/>
        <w:ind w:firstLine="706"/>
        <w:jc w:val="both"/>
        <w:rPr>
          <w:bCs/>
        </w:rPr>
      </w:pPr>
      <w:r w:rsidRPr="00F51F71">
        <w:rPr>
          <w:lang w:val="sq-AL"/>
        </w:rPr>
        <w:tab/>
      </w:r>
      <w:r w:rsidR="00492CA1" w:rsidRPr="00F51F71">
        <w:rPr>
          <w:bCs/>
        </w:rPr>
        <w:t>Ban Pháp chế Hội đồng nhân dân tỉnh được</w:t>
      </w:r>
      <w:r w:rsidR="00F9026C" w:rsidRPr="00F51F71">
        <w:rPr>
          <w:bCs/>
        </w:rPr>
        <w:t xml:space="preserve"> phân công thẩm tra Tờ trình số</w:t>
      </w:r>
      <w:r w:rsidR="00F51F71" w:rsidRPr="00F51F71">
        <w:rPr>
          <w:bCs/>
        </w:rPr>
        <w:t xml:space="preserve"> 410</w:t>
      </w:r>
      <w:r w:rsidR="00F9026C" w:rsidRPr="00F51F71">
        <w:rPr>
          <w:bCs/>
        </w:rPr>
        <w:t>/TTr-UBND ngày</w:t>
      </w:r>
      <w:r w:rsidR="00F51F71" w:rsidRPr="00F51F71">
        <w:rPr>
          <w:bCs/>
        </w:rPr>
        <w:t xml:space="preserve"> 04 </w:t>
      </w:r>
      <w:r w:rsidR="00F9026C" w:rsidRPr="00F51F71">
        <w:rPr>
          <w:bCs/>
        </w:rPr>
        <w:t>tháng</w:t>
      </w:r>
      <w:r w:rsidR="00F51F71" w:rsidRPr="00F51F71">
        <w:rPr>
          <w:bCs/>
        </w:rPr>
        <w:t xml:space="preserve"> 12 </w:t>
      </w:r>
      <w:r w:rsidR="00492CA1" w:rsidRPr="00F51F71">
        <w:rPr>
          <w:bCs/>
        </w:rPr>
        <w:t>năm 201</w:t>
      </w:r>
      <w:r w:rsidR="00D166BE" w:rsidRPr="00F51F71">
        <w:rPr>
          <w:bCs/>
        </w:rPr>
        <w:t xml:space="preserve">9 </w:t>
      </w:r>
      <w:r w:rsidR="00492CA1" w:rsidRPr="00AD6307">
        <w:rPr>
          <w:bCs/>
        </w:rPr>
        <w:t>của Ủy ban nhân dân tỉnh và dự thảo Nghị quyết</w:t>
      </w:r>
      <w:r w:rsidR="00830BF6" w:rsidRPr="00AD6307">
        <w:rPr>
          <w:bCs/>
        </w:rPr>
        <w:t xml:space="preserve"> của Hội đồng nhân dân tỉnh</w:t>
      </w:r>
      <w:r w:rsidR="00D166BE" w:rsidRPr="001029EE">
        <w:rPr>
          <w:bCs/>
        </w:rPr>
        <w:t xml:space="preserve"> </w:t>
      </w:r>
      <w:r w:rsidRPr="001029EE">
        <w:rPr>
          <w:bCs/>
        </w:rPr>
        <w:t>về việc điều chỉnh, sáp nhập và đặt tên thôn, tổ dân phố tại các xã, phường, thị trấn thuộc thành phố Hà Tĩnh và các huyện: Cẩm Xuyên, Thạch Hà, Can Lộc, Nghi Xuân</w:t>
      </w:r>
      <w:r w:rsidR="00C97AA0">
        <w:rPr>
          <w:bCs/>
        </w:rPr>
        <w:t>,</w:t>
      </w:r>
      <w:r w:rsidRPr="001029EE">
        <w:rPr>
          <w:bCs/>
        </w:rPr>
        <w:t xml:space="preserve"> Hương Khê</w:t>
      </w:r>
      <w:r w:rsidR="008A32E0" w:rsidRPr="001029EE">
        <w:rPr>
          <w:bCs/>
        </w:rPr>
        <w:t>.</w:t>
      </w:r>
    </w:p>
    <w:p w:rsidR="00492CA1" w:rsidRPr="00AD6307" w:rsidRDefault="00492CA1" w:rsidP="00421AAF">
      <w:pPr>
        <w:spacing w:beforeLines="60" w:before="144" w:line="264" w:lineRule="auto"/>
        <w:ind w:firstLine="706"/>
        <w:jc w:val="both"/>
        <w:rPr>
          <w:bCs/>
        </w:rPr>
      </w:pPr>
      <w:r w:rsidRPr="00AD6307">
        <w:rPr>
          <w:bCs/>
        </w:rPr>
        <w:t xml:space="preserve">Sau khi nghiên cứu các văn bản, tài liệu và làm việc với các cơ quan liên quan, Ban Pháp chế Hội đồng nhân dân tỉnh </w:t>
      </w:r>
      <w:r w:rsidR="001F39F3">
        <w:rPr>
          <w:bCs/>
        </w:rPr>
        <w:t>báo cáo</w:t>
      </w:r>
      <w:r w:rsidR="005143C7" w:rsidRPr="00AD6307">
        <w:rPr>
          <w:bCs/>
        </w:rPr>
        <w:t xml:space="preserve"> Hội đồng nhân dân tỉnh </w:t>
      </w:r>
      <w:r w:rsidRPr="00AD6307">
        <w:rPr>
          <w:bCs/>
        </w:rPr>
        <w:t xml:space="preserve">kết quả thẩm tra như sau: </w:t>
      </w:r>
    </w:p>
    <w:p w:rsidR="004653F6" w:rsidRDefault="004653F6" w:rsidP="00421AAF">
      <w:pPr>
        <w:spacing w:beforeLines="60" w:before="144" w:line="264" w:lineRule="auto"/>
        <w:ind w:firstLine="706"/>
        <w:jc w:val="both"/>
        <w:rPr>
          <w:b/>
        </w:rPr>
      </w:pPr>
      <w:r>
        <w:rPr>
          <w:b/>
        </w:rPr>
        <w:t>1</w:t>
      </w:r>
      <w:r w:rsidRPr="00825A5A">
        <w:rPr>
          <w:b/>
        </w:rPr>
        <w:t>. Sự cần thiết</w:t>
      </w:r>
      <w:r>
        <w:rPr>
          <w:b/>
        </w:rPr>
        <w:t xml:space="preserve"> ban hành Nghị quyết</w:t>
      </w:r>
    </w:p>
    <w:p w:rsidR="004653F6" w:rsidRPr="00DF260C" w:rsidRDefault="004653F6" w:rsidP="00421AAF">
      <w:pPr>
        <w:spacing w:beforeLines="60" w:before="144" w:line="264" w:lineRule="auto"/>
        <w:ind w:firstLine="706"/>
        <w:jc w:val="both"/>
        <w:rPr>
          <w:bCs/>
        </w:rPr>
      </w:pPr>
      <w:r w:rsidRPr="00327251">
        <w:rPr>
          <w:bCs/>
        </w:rPr>
        <w:t xml:space="preserve">Việc Ủy ban nhân dân tỉnh trình Hội đồng nhân dân tỉnh xem xét, ban hành Nghị quyết về việc </w:t>
      </w:r>
      <w:r w:rsidRPr="00EC3688">
        <w:rPr>
          <w:bCs/>
        </w:rPr>
        <w:t>điều chỉnh, sáp nhập, đặt tên thôn, tổ dân phố tại các xã, phường, t</w:t>
      </w:r>
      <w:r w:rsidR="00AD6307">
        <w:rPr>
          <w:bCs/>
        </w:rPr>
        <w:t>hị trấn thuộc thành phố Hà Tĩnh và các huyện:</w:t>
      </w:r>
      <w:r w:rsidR="00AD6307" w:rsidRPr="00AD6307">
        <w:rPr>
          <w:bCs/>
        </w:rPr>
        <w:t xml:space="preserve"> </w:t>
      </w:r>
      <w:r w:rsidR="00AD6307" w:rsidRPr="001029EE">
        <w:rPr>
          <w:bCs/>
        </w:rPr>
        <w:t>Cẩm Xuyên, Thạch Hà, Can Lộc, Nghi Xuân</w:t>
      </w:r>
      <w:r w:rsidR="00AD6307">
        <w:rPr>
          <w:bCs/>
        </w:rPr>
        <w:t>,</w:t>
      </w:r>
      <w:r w:rsidR="00AD6307" w:rsidRPr="001029EE">
        <w:rPr>
          <w:bCs/>
        </w:rPr>
        <w:t xml:space="preserve"> Hương Khê</w:t>
      </w:r>
      <w:r>
        <w:rPr>
          <w:bCs/>
        </w:rPr>
        <w:t xml:space="preserve"> </w:t>
      </w:r>
      <w:r w:rsidRPr="00327251">
        <w:rPr>
          <w:bCs/>
        </w:rPr>
        <w:t xml:space="preserve">là cần thiết, </w:t>
      </w:r>
      <w:r w:rsidRPr="00071F0E">
        <w:rPr>
          <w:bCs/>
        </w:rPr>
        <w:t>nhằm tinh gọn bộ máy, nâng cao hiệu lực, hiệu qu</w:t>
      </w:r>
      <w:r>
        <w:rPr>
          <w:bCs/>
        </w:rPr>
        <w:t>ả quản lý của chính quyền địa phương và các thôn, tổ dân phố</w:t>
      </w:r>
      <w:r w:rsidRPr="00071F0E">
        <w:rPr>
          <w:bCs/>
        </w:rPr>
        <w:t xml:space="preserve"> </w:t>
      </w:r>
      <w:r>
        <w:rPr>
          <w:bCs/>
        </w:rPr>
        <w:t xml:space="preserve">theo tinh thần Nghị quyết Hội nghị lần thứ 6 Ban Chấp hành Trung ương (khóa XII) và </w:t>
      </w:r>
      <w:r w:rsidRPr="00327251">
        <w:rPr>
          <w:bCs/>
        </w:rPr>
        <w:t>Kết luận 92-KL/TU</w:t>
      </w:r>
      <w:r>
        <w:rPr>
          <w:bCs/>
        </w:rPr>
        <w:t xml:space="preserve"> ngày 03 tháng </w:t>
      </w:r>
      <w:r w:rsidRPr="00327251">
        <w:rPr>
          <w:bCs/>
        </w:rPr>
        <w:t>10</w:t>
      </w:r>
      <w:r>
        <w:rPr>
          <w:bCs/>
        </w:rPr>
        <w:t xml:space="preserve"> năm </w:t>
      </w:r>
      <w:r w:rsidRPr="00327251">
        <w:rPr>
          <w:bCs/>
        </w:rPr>
        <w:t xml:space="preserve">2018 của Ban Thường vụ Tỉnh ủy một số vấn đề về tiếp tục thực hiện Nghị quyết 18-NQ/TW, Nghị quyết 19-NQ/TW của Ban </w:t>
      </w:r>
      <w:r w:rsidR="00352C35">
        <w:rPr>
          <w:bCs/>
        </w:rPr>
        <w:t>C</w:t>
      </w:r>
      <w:r w:rsidRPr="00327251">
        <w:rPr>
          <w:bCs/>
        </w:rPr>
        <w:t xml:space="preserve">hấp hành Trung ương (khóa XII); </w:t>
      </w:r>
      <w:r w:rsidRPr="00071F0E">
        <w:rPr>
          <w:bCs/>
        </w:rPr>
        <w:t>nâng cao hiệu quả đầu tư cơ sở hạ tầ</w:t>
      </w:r>
      <w:r>
        <w:rPr>
          <w:bCs/>
        </w:rPr>
        <w:t xml:space="preserve">ng, </w:t>
      </w:r>
      <w:r w:rsidRPr="00327251">
        <w:rPr>
          <w:bCs/>
        </w:rPr>
        <w:t>phù hợp với yêu cầu phát t</w:t>
      </w:r>
      <w:r>
        <w:rPr>
          <w:bCs/>
        </w:rPr>
        <w:t xml:space="preserve">riển kinh tế - </w:t>
      </w:r>
      <w:r w:rsidRPr="00327251">
        <w:rPr>
          <w:bCs/>
        </w:rPr>
        <w:t>xã hội và nguyện vọng</w:t>
      </w:r>
      <w:r>
        <w:rPr>
          <w:bCs/>
        </w:rPr>
        <w:t xml:space="preserve"> chính đáng</w:t>
      </w:r>
      <w:r w:rsidRPr="00327251">
        <w:rPr>
          <w:bCs/>
        </w:rPr>
        <w:t xml:space="preserve"> của Nhân dân ở các địa phương nói trên.</w:t>
      </w:r>
    </w:p>
    <w:p w:rsidR="004653F6" w:rsidRPr="003A662D" w:rsidRDefault="004653F6" w:rsidP="00421AAF">
      <w:pPr>
        <w:spacing w:beforeLines="60" w:before="144" w:line="264" w:lineRule="auto"/>
        <w:ind w:firstLine="706"/>
        <w:jc w:val="both"/>
        <w:rPr>
          <w:b/>
          <w:bCs/>
        </w:rPr>
      </w:pPr>
      <w:r w:rsidRPr="003A662D">
        <w:rPr>
          <w:b/>
          <w:bCs/>
        </w:rPr>
        <w:t xml:space="preserve">2. </w:t>
      </w:r>
      <w:r>
        <w:rPr>
          <w:b/>
          <w:bCs/>
        </w:rPr>
        <w:t>T</w:t>
      </w:r>
      <w:r w:rsidRPr="003A662D">
        <w:rPr>
          <w:b/>
          <w:bCs/>
        </w:rPr>
        <w:t>rình tự, thủ tục</w:t>
      </w:r>
      <w:r>
        <w:rPr>
          <w:b/>
          <w:bCs/>
        </w:rPr>
        <w:t>; thẩm quyền ban hành Nghị quyết</w:t>
      </w:r>
    </w:p>
    <w:p w:rsidR="004653F6" w:rsidRPr="00327251" w:rsidRDefault="004653F6" w:rsidP="00421AAF">
      <w:pPr>
        <w:spacing w:beforeLines="60" w:before="144" w:line="264" w:lineRule="auto"/>
        <w:ind w:firstLine="706"/>
        <w:jc w:val="both"/>
        <w:rPr>
          <w:bCs/>
        </w:rPr>
      </w:pPr>
      <w:r>
        <w:rPr>
          <w:bCs/>
        </w:rPr>
        <w:t>Trình tự, thủ tục v</w:t>
      </w:r>
      <w:r w:rsidRPr="00327251">
        <w:rPr>
          <w:bCs/>
        </w:rPr>
        <w:t>ề việc điều chỉnh, sáp nhập, đặt tên và đổi tên thôn, tổ dân phố, chuyển thôn thành tổ dân phố đã được các địa phương thực hiện bảo đảm</w:t>
      </w:r>
      <w:r>
        <w:rPr>
          <w:bCs/>
        </w:rPr>
        <w:t xml:space="preserve"> dân chủ, công khai </w:t>
      </w:r>
      <w:r w:rsidRPr="00327251">
        <w:rPr>
          <w:bCs/>
        </w:rPr>
        <w:t xml:space="preserve">theo đúng quy định của pháp luật và Thông tư số 04/2012/TT-BNV ngày 31 tháng 8 năm 2012 của Bộ Nội vụ về hướng dẫn tổ chức hoạt động của thôn và tổ dân phố, Thông tư số </w:t>
      </w:r>
      <w:r>
        <w:rPr>
          <w:bCs/>
        </w:rPr>
        <w:t>14/2018</w:t>
      </w:r>
      <w:r w:rsidRPr="00327251">
        <w:rPr>
          <w:bCs/>
        </w:rPr>
        <w:t xml:space="preserve">/TT-BNV </w:t>
      </w:r>
      <w:r>
        <w:rPr>
          <w:bCs/>
        </w:rPr>
        <w:t>ngày 03</w:t>
      </w:r>
      <w:r w:rsidRPr="00327251">
        <w:rPr>
          <w:bCs/>
        </w:rPr>
        <w:t xml:space="preserve"> tháng 12 năm </w:t>
      </w:r>
      <w:r>
        <w:rPr>
          <w:bCs/>
        </w:rPr>
        <w:t>2018</w:t>
      </w:r>
      <w:r w:rsidRPr="00327251">
        <w:rPr>
          <w:bCs/>
        </w:rPr>
        <w:t xml:space="preserve"> của Bộ Nội vụ về sửa đổi, bổ sung một số điều của Thông tư số </w:t>
      </w:r>
      <w:hyperlink r:id="rId7" w:tgtFrame="_blank" w:tooltip="Thông tư 04/2012/TT-BNV" w:history="1">
        <w:r w:rsidRPr="00327251">
          <w:rPr>
            <w:bCs/>
          </w:rPr>
          <w:t>04/2012/TT-BNV</w:t>
        </w:r>
      </w:hyperlink>
      <w:r w:rsidRPr="00327251">
        <w:rPr>
          <w:bCs/>
        </w:rPr>
        <w:t xml:space="preserve">. </w:t>
      </w:r>
    </w:p>
    <w:p w:rsidR="004653F6" w:rsidRPr="00327251" w:rsidRDefault="004653F6" w:rsidP="00421AAF">
      <w:pPr>
        <w:spacing w:beforeLines="60" w:before="144" w:line="264" w:lineRule="auto"/>
        <w:ind w:firstLine="706"/>
        <w:jc w:val="both"/>
        <w:rPr>
          <w:bCs/>
        </w:rPr>
      </w:pPr>
      <w:r w:rsidRPr="00327251">
        <w:rPr>
          <w:bCs/>
        </w:rPr>
        <w:lastRenderedPageBreak/>
        <w:t>Trình tự, thủ tục</w:t>
      </w:r>
      <w:r w:rsidR="00DC7C4C">
        <w:rPr>
          <w:bCs/>
        </w:rPr>
        <w:t xml:space="preserve">, </w:t>
      </w:r>
      <w:r>
        <w:rPr>
          <w:bCs/>
        </w:rPr>
        <w:t>hồ sơ</w:t>
      </w:r>
      <w:r w:rsidRPr="00327251">
        <w:rPr>
          <w:bCs/>
        </w:rPr>
        <w:t xml:space="preserve"> xây dựng</w:t>
      </w:r>
      <w:r w:rsidR="00DC7C4C">
        <w:rPr>
          <w:bCs/>
        </w:rPr>
        <w:t xml:space="preserve"> Đề án,</w:t>
      </w:r>
      <w:r w:rsidRPr="00327251">
        <w:rPr>
          <w:bCs/>
        </w:rPr>
        <w:t xml:space="preserve"> Tờ trình, dự thảo Nghị quyết của Ủy ban nhân dân tỉnh</w:t>
      </w:r>
      <w:r w:rsidRPr="00851183">
        <w:rPr>
          <w:bCs/>
          <w:spacing w:val="2"/>
        </w:rPr>
        <w:t xml:space="preserve"> </w:t>
      </w:r>
      <w:r w:rsidRPr="00327251">
        <w:rPr>
          <w:bCs/>
        </w:rPr>
        <w:t>và thẩm quyền ban hành Nghị quyết đảm bảo đúng theo các quy định của pháp luật hiện hành</w:t>
      </w:r>
      <w:r w:rsidR="00AD6307">
        <w:rPr>
          <w:rStyle w:val="FootnoteReference"/>
          <w:bCs/>
        </w:rPr>
        <w:footnoteReference w:id="1"/>
      </w:r>
      <w:r w:rsidRPr="00327251">
        <w:rPr>
          <w:bCs/>
        </w:rPr>
        <w:t xml:space="preserve">. </w:t>
      </w:r>
    </w:p>
    <w:p w:rsidR="004653F6" w:rsidRPr="00E03D8B" w:rsidRDefault="004653F6" w:rsidP="00421AAF">
      <w:pPr>
        <w:spacing w:beforeLines="60" w:before="144" w:line="264" w:lineRule="auto"/>
        <w:ind w:firstLine="706"/>
        <w:jc w:val="both"/>
        <w:rPr>
          <w:b/>
          <w:bCs/>
        </w:rPr>
      </w:pPr>
      <w:r w:rsidRPr="00E03D8B">
        <w:rPr>
          <w:b/>
          <w:bCs/>
        </w:rPr>
        <w:t xml:space="preserve">3. </w:t>
      </w:r>
      <w:r>
        <w:rPr>
          <w:b/>
          <w:bCs/>
        </w:rPr>
        <w:t>Về</w:t>
      </w:r>
      <w:r w:rsidRPr="00E03D8B">
        <w:rPr>
          <w:b/>
          <w:bCs/>
        </w:rPr>
        <w:t xml:space="preserve"> kết quả</w:t>
      </w:r>
      <w:r>
        <w:rPr>
          <w:b/>
          <w:bCs/>
        </w:rPr>
        <w:t xml:space="preserve"> điều chỉnh, sáp nhập để thành lập</w:t>
      </w:r>
      <w:r w:rsidRPr="00E03D8B">
        <w:rPr>
          <w:b/>
          <w:bCs/>
        </w:rPr>
        <w:t xml:space="preserve"> thôn, tổ dân phố</w:t>
      </w:r>
      <w:r>
        <w:rPr>
          <w:b/>
          <w:bCs/>
        </w:rPr>
        <w:t xml:space="preserve"> mới</w:t>
      </w:r>
    </w:p>
    <w:p w:rsidR="00814DDB" w:rsidRPr="001029EE" w:rsidRDefault="00814DDB" w:rsidP="00421AAF">
      <w:pPr>
        <w:spacing w:beforeLines="60" w:before="144" w:line="264" w:lineRule="auto"/>
        <w:ind w:firstLine="706"/>
        <w:jc w:val="both"/>
        <w:rPr>
          <w:bCs/>
        </w:rPr>
      </w:pPr>
      <w:r w:rsidRPr="001029EE">
        <w:rPr>
          <w:bCs/>
        </w:rPr>
        <w:t xml:space="preserve">Theo Đề án, toàn tỉnh thực hiện việc </w:t>
      </w:r>
      <w:r w:rsidRPr="00814DDB">
        <w:rPr>
          <w:bCs/>
        </w:rPr>
        <w:t>sắp xếp 50 thôn, tổ dân phố của 14 đơn vị cấp xã thuộc 6 đơn vị cấp huyện để hình thành 25 thôn, tổ dân phố mới; giảm 25 thôn, tổ dân phố (số thôn, tổ dân phố trên địa bàn toàn tỉnh sẽ giảm từ 2.007 xuống còn 1.982 thôn, tổ dân phố)</w:t>
      </w:r>
      <w:r>
        <w:rPr>
          <w:bCs/>
        </w:rPr>
        <w:t xml:space="preserve">; số </w:t>
      </w:r>
      <w:r w:rsidRPr="001029EE">
        <w:rPr>
          <w:bCs/>
        </w:rPr>
        <w:t>thôn, tổ dân phố trên hiện nay đều không đảm bảo các điều kiện theo quy định hiện hành, bắt buộc phải điều chỉnh, sáp nhập hoặc khuyến khích sáp nhập để hình thành thôn, tổ dân phố mới.</w:t>
      </w:r>
    </w:p>
    <w:p w:rsidR="00814DDB" w:rsidRPr="001029EE" w:rsidRDefault="004653F6" w:rsidP="00421AAF">
      <w:pPr>
        <w:spacing w:beforeLines="60" w:before="144" w:line="264" w:lineRule="auto"/>
        <w:ind w:firstLine="706"/>
        <w:jc w:val="both"/>
        <w:rPr>
          <w:bCs/>
        </w:rPr>
      </w:pPr>
      <w:r w:rsidRPr="009C0E14">
        <w:rPr>
          <w:bCs/>
        </w:rPr>
        <w:t xml:space="preserve">Tuy vậy, kết quả sau khi điều chỉnh, sáp nhập, </w:t>
      </w:r>
      <w:r>
        <w:rPr>
          <w:bCs/>
        </w:rPr>
        <w:t>số</w:t>
      </w:r>
      <w:r w:rsidRPr="009C0E14">
        <w:rPr>
          <w:bCs/>
        </w:rPr>
        <w:t xml:space="preserve"> thôn, tổ dân phố </w:t>
      </w:r>
      <w:r>
        <w:rPr>
          <w:bCs/>
        </w:rPr>
        <w:t xml:space="preserve">mới thành lập </w:t>
      </w:r>
      <w:r w:rsidRPr="009C0E14">
        <w:rPr>
          <w:bCs/>
        </w:rPr>
        <w:t xml:space="preserve">không đảm bảo điều kiện quy định tại Khoản 4 Điều 1 Thông </w:t>
      </w:r>
      <w:r>
        <w:rPr>
          <w:bCs/>
        </w:rPr>
        <w:t>tư số 14/2018/TT-BNV</w:t>
      </w:r>
      <w:r w:rsidRPr="009C0E14">
        <w:rPr>
          <w:bCs/>
        </w:rPr>
        <w:t xml:space="preserve"> của Bộ Nội vụ</w:t>
      </w:r>
      <w:r>
        <w:rPr>
          <w:rStyle w:val="FootnoteReference"/>
          <w:bCs/>
        </w:rPr>
        <w:footnoteReference w:id="2"/>
      </w:r>
      <w:r w:rsidRPr="009C0E14">
        <w:rPr>
          <w:bCs/>
        </w:rPr>
        <w:t xml:space="preserve"> </w:t>
      </w:r>
      <w:r>
        <w:rPr>
          <w:bCs/>
        </w:rPr>
        <w:t xml:space="preserve">còn </w:t>
      </w:r>
      <w:r w:rsidRPr="009C0E14">
        <w:rPr>
          <w:bCs/>
        </w:rPr>
        <w:t xml:space="preserve">chiếm tỷ lệ cao: </w:t>
      </w:r>
      <w:r w:rsidR="00814DDB" w:rsidRPr="001029EE">
        <w:rPr>
          <w:bCs/>
        </w:rPr>
        <w:t>Trong tổng số 25 thôn, tổ dân phố được thành lập mới, chỉ có 08/25 đơn vị đạt tiêu chuẩn (</w:t>
      </w:r>
      <w:r w:rsidR="00C33218">
        <w:rPr>
          <w:bCs/>
        </w:rPr>
        <w:t xml:space="preserve">chiếm </w:t>
      </w:r>
      <w:r w:rsidR="00814DDB" w:rsidRPr="001029EE">
        <w:rPr>
          <w:bCs/>
        </w:rPr>
        <w:t>32%), còn 17/25 đơn vị không đạt tiêu chuẩn (</w:t>
      </w:r>
      <w:r w:rsidR="00C33218">
        <w:rPr>
          <w:bCs/>
        </w:rPr>
        <w:t xml:space="preserve">chiếm </w:t>
      </w:r>
      <w:r w:rsidR="00814DDB" w:rsidRPr="001029EE">
        <w:rPr>
          <w:bCs/>
        </w:rPr>
        <w:t>68%)</w:t>
      </w:r>
      <w:r w:rsidR="00814DDB">
        <w:rPr>
          <w:rStyle w:val="FootnoteReference"/>
          <w:bCs/>
        </w:rPr>
        <w:footnoteReference w:id="3"/>
      </w:r>
      <w:r w:rsidR="00814DDB" w:rsidRPr="001029EE">
        <w:rPr>
          <w:bCs/>
        </w:rPr>
        <w:t xml:space="preserve">. </w:t>
      </w:r>
    </w:p>
    <w:p w:rsidR="00814DDB" w:rsidRDefault="004653F6" w:rsidP="00421AAF">
      <w:pPr>
        <w:spacing w:beforeLines="60" w:before="144" w:line="264" w:lineRule="auto"/>
        <w:ind w:firstLine="706"/>
        <w:jc w:val="both"/>
        <w:rPr>
          <w:lang w:val="sq-AL"/>
        </w:rPr>
      </w:pPr>
      <w:r>
        <w:t>Theo giải trình của các địa phương</w:t>
      </w:r>
      <w:r w:rsidR="00445D47">
        <w:t xml:space="preserve"> và qua rà soát, thẩm tra của Ban Pháp chế</w:t>
      </w:r>
      <w:r>
        <w:t xml:space="preserve">, </w:t>
      </w:r>
      <w:r w:rsidR="00445D47">
        <w:t>cho thấy đ</w:t>
      </w:r>
      <w:r w:rsidRPr="00EC3688">
        <w:rPr>
          <w:lang w:val="af-ZA"/>
        </w:rPr>
        <w:t xml:space="preserve">ây là </w:t>
      </w:r>
      <w:r w:rsidR="00445D47">
        <w:rPr>
          <w:lang w:val="af-ZA"/>
        </w:rPr>
        <w:t xml:space="preserve">những </w:t>
      </w:r>
      <w:r w:rsidRPr="00EC3688">
        <w:rPr>
          <w:lang w:val="af-ZA"/>
        </w:rPr>
        <w:t>trường hợp điều chỉnh, sáp nhập các thôn</w:t>
      </w:r>
      <w:r>
        <w:rPr>
          <w:lang w:val="af-ZA"/>
        </w:rPr>
        <w:t>, tổ dân phố</w:t>
      </w:r>
      <w:r w:rsidRPr="00EC3688">
        <w:rPr>
          <w:lang w:val="af-ZA"/>
        </w:rPr>
        <w:t xml:space="preserve"> có quy mô nhỏ, </w:t>
      </w:r>
      <w:r w:rsidRPr="00EC3688">
        <w:rPr>
          <w:lang w:val="sq-AL"/>
        </w:rPr>
        <w:t>có đặc điểm tương đồng về điều kiện tự nhiên, truyền thống văn hóa, phong tục, tập quán</w:t>
      </w:r>
      <w:r w:rsidRPr="00EC3688">
        <w:t xml:space="preserve"> và các điều kiện khác</w:t>
      </w:r>
      <w:r>
        <w:rPr>
          <w:lang w:val="af-ZA"/>
        </w:rPr>
        <w:t xml:space="preserve"> để thành lập thôn, tổ dân phố </w:t>
      </w:r>
      <w:r w:rsidRPr="00EC3688">
        <w:rPr>
          <w:lang w:val="af-ZA"/>
        </w:rPr>
        <w:t>mới</w:t>
      </w:r>
      <w:r w:rsidR="00E23E2F">
        <w:rPr>
          <w:lang w:val="af-ZA"/>
        </w:rPr>
        <w:t>;</w:t>
      </w:r>
      <w:r w:rsidRPr="00EC3688">
        <w:rPr>
          <w:lang w:val="af-ZA"/>
        </w:rPr>
        <w:t xml:space="preserve"> mặt khác không có thêm thôn</w:t>
      </w:r>
      <w:r>
        <w:rPr>
          <w:lang w:val="af-ZA"/>
        </w:rPr>
        <w:t>, tổ dân phố</w:t>
      </w:r>
      <w:r w:rsidRPr="00EC3688">
        <w:rPr>
          <w:lang w:val="af-ZA"/>
        </w:rPr>
        <w:t xml:space="preserve"> nào có những đặc điểm trên để sáp nhập vào đây</w:t>
      </w:r>
      <w:r w:rsidRPr="00EC3688">
        <w:t xml:space="preserve"> </w:t>
      </w:r>
      <w:r w:rsidRPr="00EC3688">
        <w:rPr>
          <w:lang w:val="sq-AL"/>
        </w:rPr>
        <w:t>nên phương án lựa chọn</w:t>
      </w:r>
      <w:r w:rsidR="00445D47">
        <w:rPr>
          <w:lang w:val="sq-AL"/>
        </w:rPr>
        <w:t xml:space="preserve"> như hiện nay là phù hợp với thực tiễn.</w:t>
      </w:r>
      <w:r w:rsidR="00814DDB">
        <w:rPr>
          <w:lang w:val="sq-AL"/>
        </w:rPr>
        <w:t xml:space="preserve"> </w:t>
      </w:r>
    </w:p>
    <w:p w:rsidR="00D86BC1" w:rsidRPr="001029EE" w:rsidRDefault="004653F6" w:rsidP="00421AAF">
      <w:pPr>
        <w:spacing w:beforeLines="60" w:before="144" w:line="264" w:lineRule="auto"/>
        <w:ind w:firstLine="706"/>
        <w:jc w:val="both"/>
        <w:rPr>
          <w:bCs/>
        </w:rPr>
      </w:pPr>
      <w:r w:rsidRPr="00327251">
        <w:rPr>
          <w:bCs/>
        </w:rPr>
        <w:t>Từ kết quả thẩm tra trên đây, Ban Pháp chế thống nhất đề nghị Hội đồng nhân dân</w:t>
      </w:r>
      <w:r>
        <w:rPr>
          <w:bCs/>
        </w:rPr>
        <w:t xml:space="preserve"> tỉnh ban hành Nghị quyết </w:t>
      </w:r>
      <w:r w:rsidRPr="00EC3688">
        <w:rPr>
          <w:bCs/>
        </w:rPr>
        <w:t xml:space="preserve">điều chỉnh, sáp nhập, đặt tên và đổi tên thôn, </w:t>
      </w:r>
      <w:r w:rsidRPr="00EC3688">
        <w:rPr>
          <w:bCs/>
        </w:rPr>
        <w:lastRenderedPageBreak/>
        <w:t xml:space="preserve">tổ dân phố tại các xã, phường, thị trấn thuộc </w:t>
      </w:r>
      <w:r w:rsidR="00D86BC1" w:rsidRPr="001029EE">
        <w:rPr>
          <w:bCs/>
        </w:rPr>
        <w:t>thành phố Hà Tĩnh và các huyện: Cẩm Xuyên, Thạch Hà, Can Lộc, Nghi Xuân</w:t>
      </w:r>
      <w:r w:rsidR="005074CF">
        <w:rPr>
          <w:bCs/>
        </w:rPr>
        <w:t>,</w:t>
      </w:r>
      <w:r w:rsidR="00D86BC1" w:rsidRPr="001029EE">
        <w:rPr>
          <w:bCs/>
        </w:rPr>
        <w:t xml:space="preserve"> Hương Khê tại Kỳ họp này. </w:t>
      </w:r>
    </w:p>
    <w:p w:rsidR="00CF4CA1" w:rsidRDefault="004653F6" w:rsidP="00421AAF">
      <w:pPr>
        <w:shd w:val="clear" w:color="auto" w:fill="FFFFFF"/>
        <w:spacing w:beforeLines="60" w:before="144" w:line="264" w:lineRule="auto"/>
        <w:ind w:firstLine="706"/>
        <w:jc w:val="both"/>
        <w:rPr>
          <w:bCs/>
        </w:rPr>
      </w:pPr>
      <w:r>
        <w:t>Đồng thời, đ</w:t>
      </w:r>
      <w:r w:rsidRPr="00327251">
        <w:rPr>
          <w:bCs/>
        </w:rPr>
        <w:t>ề nghị Ủy ban nhân dân tỉnh</w:t>
      </w:r>
      <w:r w:rsidR="00CF4CA1">
        <w:rPr>
          <w:bCs/>
        </w:rPr>
        <w:t xml:space="preserve"> quan tâm thực hiện một số nội dung sau:</w:t>
      </w:r>
    </w:p>
    <w:p w:rsidR="00154230" w:rsidRDefault="00CF4CA1" w:rsidP="00421AAF">
      <w:pPr>
        <w:shd w:val="clear" w:color="auto" w:fill="FFFFFF"/>
        <w:spacing w:beforeLines="60" w:before="144" w:line="264" w:lineRule="auto"/>
        <w:ind w:firstLine="706"/>
        <w:jc w:val="both"/>
        <w:rPr>
          <w:lang w:val="sq-AL"/>
        </w:rPr>
      </w:pPr>
      <w:r w:rsidRPr="00CF4CA1">
        <w:rPr>
          <w:lang w:val="sq-AL"/>
        </w:rPr>
        <w:t>1. C</w:t>
      </w:r>
      <w:r w:rsidR="00154230" w:rsidRPr="001029EE">
        <w:rPr>
          <w:lang w:val="sq-AL"/>
        </w:rPr>
        <w:t>hỉ đạo Sở Nội vụ và Ủy ban nhân dân các địa phương tiếp tục rà soát các thôn, tổ dân phố chưa đủ tiêu chuẩn về quy mô hộ dân theo quy định, xây dựng phương án sáp nhập hợp l</w:t>
      </w:r>
      <w:r w:rsidR="00E24516">
        <w:rPr>
          <w:lang w:val="sq-AL"/>
        </w:rPr>
        <w:t>ý, phù hợp với nguyện vọng của N</w:t>
      </w:r>
      <w:r w:rsidR="00154230" w:rsidRPr="001029EE">
        <w:rPr>
          <w:lang w:val="sq-AL"/>
        </w:rPr>
        <w:t>hân dân để phát huy nguồn lực và tí</w:t>
      </w:r>
      <w:r w:rsidR="00E24516">
        <w:rPr>
          <w:lang w:val="sq-AL"/>
        </w:rPr>
        <w:t xml:space="preserve">nh tự quản của cộng đồng dân cư; thực hiện </w:t>
      </w:r>
      <w:r w:rsidR="00C33218">
        <w:rPr>
          <w:lang w:val="sq-AL"/>
        </w:rPr>
        <w:t xml:space="preserve">tốt việc kiểm tra, thẩm định </w:t>
      </w:r>
      <w:r w:rsidR="00E24516">
        <w:rPr>
          <w:lang w:val="sq-AL"/>
        </w:rPr>
        <w:t xml:space="preserve">về hồ sơ và </w:t>
      </w:r>
      <w:r w:rsidR="00C33218">
        <w:rPr>
          <w:lang w:val="sq-AL"/>
        </w:rPr>
        <w:t xml:space="preserve">khảo sát </w:t>
      </w:r>
      <w:r w:rsidR="00E24516">
        <w:rPr>
          <w:lang w:val="sq-AL"/>
        </w:rPr>
        <w:t>thực tế</w:t>
      </w:r>
      <w:r w:rsidR="00154230" w:rsidRPr="001029EE">
        <w:rPr>
          <w:lang w:val="sq-AL"/>
        </w:rPr>
        <w:t xml:space="preserve"> việc sắp xếp thôn, tổ dân</w:t>
      </w:r>
      <w:r w:rsidR="00E24516">
        <w:rPr>
          <w:lang w:val="sq-AL"/>
        </w:rPr>
        <w:t xml:space="preserve"> phố của Ủy ban nhân dân cấp xã trước khi trình cấp có thẩm quyền xem xét, quyết nghị.</w:t>
      </w:r>
    </w:p>
    <w:p w:rsidR="00F109B9" w:rsidRPr="001029EE" w:rsidRDefault="00295F89" w:rsidP="00421AAF">
      <w:pPr>
        <w:shd w:val="clear" w:color="auto" w:fill="FFFFFF"/>
        <w:spacing w:beforeLines="60" w:before="144" w:line="264" w:lineRule="auto"/>
        <w:ind w:firstLine="706"/>
        <w:jc w:val="both"/>
        <w:rPr>
          <w:lang w:val="sq-AL"/>
        </w:rPr>
      </w:pPr>
      <w:r>
        <w:rPr>
          <w:lang w:val="nl-NL"/>
        </w:rPr>
        <w:t>Liên quan đến việc triển khai thực hiện Nghị quyết số 819/NQ-UBTVQH14 ngày 21 tháng 11 năm 2019 của Ủy ban Thường vụ Quốc hội về việc sắp xếp các đơn vị hành chính cấp xã thuộc tỉnh Hà Tĩnh,</w:t>
      </w:r>
      <w:r>
        <w:rPr>
          <w:lang w:val="nl-NL"/>
        </w:rPr>
        <w:t xml:space="preserve"> chỉ đạo các địa phương, các xã thuộc diện </w:t>
      </w:r>
      <w:r w:rsidR="00316A22">
        <w:rPr>
          <w:lang w:val="nl-NL"/>
        </w:rPr>
        <w:t>sắp xếp rà soát để thực hiện hệ thống hóa và đổi tên thôn, tổ dân phố, tránh trường hợp trùng tên.</w:t>
      </w:r>
    </w:p>
    <w:p w:rsidR="00154230" w:rsidRPr="001029EE" w:rsidRDefault="00154230" w:rsidP="00421AAF">
      <w:pPr>
        <w:shd w:val="clear" w:color="auto" w:fill="FFFFFF"/>
        <w:spacing w:beforeLines="60" w:before="144" w:line="264" w:lineRule="auto"/>
        <w:ind w:firstLine="706"/>
        <w:jc w:val="both"/>
        <w:rPr>
          <w:lang w:val="sq-AL"/>
        </w:rPr>
      </w:pPr>
      <w:r w:rsidRPr="001029EE">
        <w:rPr>
          <w:lang w:val="sq-AL"/>
        </w:rPr>
        <w:t xml:space="preserve">2. </w:t>
      </w:r>
      <w:r w:rsidR="00FE61F4">
        <w:rPr>
          <w:lang w:val="sq-AL"/>
        </w:rPr>
        <w:t>C</w:t>
      </w:r>
      <w:r w:rsidRPr="001029EE">
        <w:rPr>
          <w:lang w:val="sq-AL"/>
        </w:rPr>
        <w:t xml:space="preserve">hỉ đạo Ủy ban nhân dân các </w:t>
      </w:r>
      <w:r w:rsidR="00F37BBC" w:rsidRPr="001029EE">
        <w:rPr>
          <w:lang w:val="sq-AL"/>
        </w:rPr>
        <w:t xml:space="preserve">cấp </w:t>
      </w:r>
      <w:r w:rsidR="00630D32">
        <w:rPr>
          <w:lang w:val="sq-AL"/>
        </w:rPr>
        <w:t>kịp thời</w:t>
      </w:r>
      <w:r w:rsidR="00F37BBC" w:rsidRPr="001029EE">
        <w:rPr>
          <w:lang w:val="sq-AL"/>
        </w:rPr>
        <w:t xml:space="preserve"> kiện toàn hệ thống chính trị, các chức danh hoạt động không chuyên trách ở các thôn, tổ dân phố mới theo quy định của pháp luật, đảm bảo cho hoạt động không bị gián đoạn; phục vụ tốt cho nhiệm vụ phát triển kinh tế - xã hội ở địa phương.</w:t>
      </w:r>
    </w:p>
    <w:p w:rsidR="00F37BBC" w:rsidRPr="001029EE" w:rsidRDefault="001029EE" w:rsidP="00421AAF">
      <w:pPr>
        <w:shd w:val="clear" w:color="auto" w:fill="FFFFFF"/>
        <w:spacing w:beforeLines="60" w:before="144" w:line="264" w:lineRule="auto"/>
        <w:ind w:firstLine="706"/>
        <w:jc w:val="both"/>
        <w:rPr>
          <w:lang w:val="sq-AL"/>
        </w:rPr>
      </w:pPr>
      <w:r w:rsidRPr="001029EE">
        <w:rPr>
          <w:lang w:val="sq-AL"/>
        </w:rPr>
        <w:t>3. Chỉ đạo</w:t>
      </w:r>
      <w:r w:rsidR="00F37BBC" w:rsidRPr="001029EE">
        <w:rPr>
          <w:lang w:val="sq-AL"/>
        </w:rPr>
        <w:t xml:space="preserve"> các </w:t>
      </w:r>
      <w:r w:rsidR="00FE61F4">
        <w:rPr>
          <w:lang w:val="sq-AL"/>
        </w:rPr>
        <w:t>ban, s</w:t>
      </w:r>
      <w:r w:rsidR="00F37BBC" w:rsidRPr="001029EE">
        <w:rPr>
          <w:lang w:val="sq-AL"/>
        </w:rPr>
        <w:t xml:space="preserve">ở, </w:t>
      </w:r>
      <w:r w:rsidR="00D01801">
        <w:rPr>
          <w:lang w:val="sq-AL"/>
        </w:rPr>
        <w:t>ngành cấp</w:t>
      </w:r>
      <w:r w:rsidR="00F37BBC" w:rsidRPr="001029EE">
        <w:rPr>
          <w:lang w:val="sq-AL"/>
        </w:rPr>
        <w:t xml:space="preserve"> tỉnh phối với Ủy ban nhân dân các địa phương tạo điều kiện thuận lợi cho người dân về thủ tục hành chính, tư pháp có liên quan đến </w:t>
      </w:r>
      <w:r w:rsidR="00732597">
        <w:rPr>
          <w:lang w:val="sq-AL"/>
        </w:rPr>
        <w:t xml:space="preserve">địa giới hành chính và </w:t>
      </w:r>
      <w:r w:rsidR="00F37BBC" w:rsidRPr="001029EE">
        <w:rPr>
          <w:lang w:val="sq-AL"/>
        </w:rPr>
        <w:t>tên mới của thôn, tổ dân phố.</w:t>
      </w:r>
    </w:p>
    <w:p w:rsidR="00EC3688" w:rsidRPr="001029EE" w:rsidRDefault="00EC3688" w:rsidP="00421AAF">
      <w:pPr>
        <w:shd w:val="clear" w:color="auto" w:fill="FFFFFF"/>
        <w:spacing w:beforeLines="60" w:before="144" w:line="264" w:lineRule="auto"/>
        <w:ind w:firstLine="706"/>
        <w:jc w:val="both"/>
        <w:rPr>
          <w:lang w:val="sq-AL"/>
        </w:rPr>
      </w:pPr>
      <w:r w:rsidRPr="001029EE">
        <w:rPr>
          <w:lang w:val="sq-AL"/>
        </w:rPr>
        <w:t>Ban Pháp chế kính trình Hội đồng nhân dân tỉnh xem xét, thảo luận và quyết định./.</w:t>
      </w:r>
    </w:p>
    <w:p w:rsidR="00EC3688" w:rsidRPr="001029EE" w:rsidRDefault="00EC3688" w:rsidP="00421AAF">
      <w:pPr>
        <w:spacing w:beforeLines="60" w:before="144" w:line="264" w:lineRule="auto"/>
        <w:ind w:firstLine="709"/>
        <w:jc w:val="both"/>
        <w:rPr>
          <w:sz w:val="8"/>
          <w:szCs w:val="8"/>
          <w:lang w:val="sq-AL"/>
        </w:rPr>
      </w:pPr>
    </w:p>
    <w:p w:rsidR="00C57C81" w:rsidRPr="001029EE" w:rsidRDefault="00C57C81" w:rsidP="00421AAF">
      <w:pPr>
        <w:spacing w:beforeLines="60" w:before="144" w:line="264" w:lineRule="auto"/>
        <w:jc w:val="both"/>
        <w:rPr>
          <w:bCs/>
          <w:sz w:val="8"/>
          <w:szCs w:val="8"/>
          <w:lang w:val="vi-VN"/>
        </w:rPr>
      </w:pPr>
    </w:p>
    <w:tbl>
      <w:tblPr>
        <w:tblW w:w="9394" w:type="dxa"/>
        <w:tblInd w:w="-72" w:type="dxa"/>
        <w:tblLook w:val="01E0" w:firstRow="1" w:lastRow="1" w:firstColumn="1" w:lastColumn="1" w:noHBand="0" w:noVBand="0"/>
      </w:tblPr>
      <w:tblGrid>
        <w:gridCol w:w="4575"/>
        <w:gridCol w:w="4819"/>
      </w:tblGrid>
      <w:tr w:rsidR="001029EE" w:rsidRPr="001029EE" w:rsidTr="00B961B1">
        <w:trPr>
          <w:trHeight w:val="2277"/>
        </w:trPr>
        <w:tc>
          <w:tcPr>
            <w:tcW w:w="4575" w:type="dxa"/>
            <w:shd w:val="clear" w:color="auto" w:fill="auto"/>
          </w:tcPr>
          <w:p w:rsidR="00C57C81" w:rsidRPr="001029EE" w:rsidRDefault="00C57C81" w:rsidP="00B961B1">
            <w:pPr>
              <w:rPr>
                <w:b/>
                <w:i/>
                <w:sz w:val="24"/>
                <w:szCs w:val="24"/>
                <w:lang w:val="nb-NO"/>
              </w:rPr>
            </w:pPr>
            <w:r w:rsidRPr="001029EE">
              <w:rPr>
                <w:b/>
                <w:i/>
                <w:sz w:val="24"/>
                <w:szCs w:val="24"/>
                <w:lang w:val="nb-NO"/>
              </w:rPr>
              <w:t>N</w:t>
            </w:r>
            <w:r w:rsidRPr="001029EE">
              <w:rPr>
                <w:rFonts w:hint="eastAsia"/>
                <w:b/>
                <w:i/>
                <w:sz w:val="24"/>
                <w:szCs w:val="24"/>
                <w:lang w:val="nb-NO"/>
              </w:rPr>
              <w:t>ơ</w:t>
            </w:r>
            <w:r w:rsidRPr="001029EE">
              <w:rPr>
                <w:b/>
                <w:i/>
                <w:sz w:val="24"/>
                <w:szCs w:val="24"/>
                <w:lang w:val="nb-NO"/>
              </w:rPr>
              <w:t>i nhận:</w:t>
            </w:r>
          </w:p>
          <w:p w:rsidR="00C57C81" w:rsidRPr="001029EE" w:rsidRDefault="00C57C81" w:rsidP="00B961B1">
            <w:pPr>
              <w:rPr>
                <w:sz w:val="22"/>
                <w:lang w:val="nb-NO"/>
              </w:rPr>
            </w:pPr>
            <w:r w:rsidRPr="001029EE">
              <w:rPr>
                <w:sz w:val="22"/>
                <w:lang w:val="nb-NO"/>
              </w:rPr>
              <w:t>- Thường trực HĐND tỉnh;</w:t>
            </w:r>
          </w:p>
          <w:p w:rsidR="00C57C81" w:rsidRPr="001029EE" w:rsidRDefault="00C57C81" w:rsidP="00B961B1">
            <w:pPr>
              <w:rPr>
                <w:sz w:val="22"/>
                <w:lang w:val="nb-NO"/>
              </w:rPr>
            </w:pPr>
            <w:r w:rsidRPr="001029EE">
              <w:rPr>
                <w:sz w:val="22"/>
                <w:lang w:val="nb-NO"/>
              </w:rPr>
              <w:t>- UBND tỉnh;</w:t>
            </w:r>
          </w:p>
          <w:p w:rsidR="00673191" w:rsidRPr="001029EE" w:rsidRDefault="00673191" w:rsidP="00B961B1">
            <w:pPr>
              <w:rPr>
                <w:sz w:val="22"/>
                <w:lang w:val="nb-NO"/>
              </w:rPr>
            </w:pPr>
            <w:r w:rsidRPr="001029EE">
              <w:rPr>
                <w:sz w:val="22"/>
                <w:lang w:val="nb-NO"/>
              </w:rPr>
              <w:t>- Thành viên Ban Pháp chế HĐND tỉnh;</w:t>
            </w:r>
          </w:p>
          <w:p w:rsidR="00C57C81" w:rsidRPr="001029EE" w:rsidRDefault="00C57C81" w:rsidP="00B961B1">
            <w:pPr>
              <w:rPr>
                <w:sz w:val="22"/>
                <w:lang w:val="nb-NO"/>
              </w:rPr>
            </w:pPr>
            <w:r w:rsidRPr="001029EE">
              <w:rPr>
                <w:sz w:val="22"/>
                <w:lang w:val="nb-NO"/>
              </w:rPr>
              <w:t>- Đại biểu HĐND tỉnh;</w:t>
            </w:r>
          </w:p>
          <w:p w:rsidR="00C57C81" w:rsidRPr="001029EE" w:rsidRDefault="00C57C81" w:rsidP="00B961B1">
            <w:pPr>
              <w:tabs>
                <w:tab w:val="center" w:pos="1866"/>
              </w:tabs>
              <w:rPr>
                <w:sz w:val="22"/>
              </w:rPr>
            </w:pPr>
            <w:r w:rsidRPr="001029EE">
              <w:rPr>
                <w:sz w:val="22"/>
              </w:rPr>
              <w:t>- L</w:t>
            </w:r>
            <w:r w:rsidRPr="001029EE">
              <w:rPr>
                <w:rFonts w:hint="eastAsia"/>
                <w:sz w:val="22"/>
              </w:rPr>
              <w:t>ư</w:t>
            </w:r>
            <w:r w:rsidRPr="001029EE">
              <w:rPr>
                <w:sz w:val="22"/>
              </w:rPr>
              <w:t>u: VT, PC.</w:t>
            </w:r>
          </w:p>
          <w:p w:rsidR="00C57C81" w:rsidRPr="001029EE" w:rsidRDefault="00C57C81" w:rsidP="00B961B1">
            <w:pPr>
              <w:rPr>
                <w:sz w:val="22"/>
              </w:rPr>
            </w:pPr>
          </w:p>
          <w:p w:rsidR="00C57C81" w:rsidRPr="001029EE" w:rsidRDefault="00C57C81" w:rsidP="00B961B1">
            <w:pPr>
              <w:rPr>
                <w:b/>
                <w:i/>
                <w:sz w:val="24"/>
              </w:rPr>
            </w:pPr>
          </w:p>
          <w:p w:rsidR="00C57C81" w:rsidRPr="001029EE" w:rsidRDefault="00C57C81" w:rsidP="00B961B1">
            <w:pPr>
              <w:rPr>
                <w:sz w:val="22"/>
              </w:rPr>
            </w:pPr>
          </w:p>
        </w:tc>
        <w:tc>
          <w:tcPr>
            <w:tcW w:w="4819" w:type="dxa"/>
            <w:shd w:val="clear" w:color="auto" w:fill="auto"/>
          </w:tcPr>
          <w:p w:rsidR="00C57C81" w:rsidRPr="001029EE" w:rsidRDefault="00C57C81" w:rsidP="00B961B1">
            <w:pPr>
              <w:jc w:val="center"/>
              <w:rPr>
                <w:b/>
              </w:rPr>
            </w:pPr>
            <w:r w:rsidRPr="001029EE">
              <w:rPr>
                <w:b/>
              </w:rPr>
              <w:t>TM. BAN PHÁP CHẾ HĐND</w:t>
            </w:r>
          </w:p>
          <w:p w:rsidR="00C57C81" w:rsidRPr="001029EE" w:rsidRDefault="00C57C81" w:rsidP="00B961B1">
            <w:pPr>
              <w:jc w:val="center"/>
              <w:rPr>
                <w:b/>
              </w:rPr>
            </w:pPr>
            <w:r w:rsidRPr="001029EE">
              <w:rPr>
                <w:b/>
              </w:rPr>
              <w:t>TRƯỞNG BAN</w:t>
            </w:r>
          </w:p>
          <w:p w:rsidR="00C57C81" w:rsidRPr="001029EE" w:rsidRDefault="00C57C81" w:rsidP="00B961B1">
            <w:pPr>
              <w:jc w:val="center"/>
              <w:rPr>
                <w:b/>
              </w:rPr>
            </w:pPr>
          </w:p>
          <w:p w:rsidR="00C57C81" w:rsidRPr="001029EE" w:rsidRDefault="00C57C81" w:rsidP="00B961B1">
            <w:pPr>
              <w:jc w:val="center"/>
              <w:rPr>
                <w:noProof/>
              </w:rPr>
            </w:pPr>
          </w:p>
          <w:p w:rsidR="00C57C81" w:rsidRPr="001029EE" w:rsidRDefault="00C57C81" w:rsidP="00B961B1">
            <w:pPr>
              <w:jc w:val="center"/>
              <w:rPr>
                <w:noProof/>
              </w:rPr>
            </w:pPr>
          </w:p>
          <w:p w:rsidR="00C57C81" w:rsidRDefault="00C57C81" w:rsidP="00B961B1">
            <w:pPr>
              <w:jc w:val="center"/>
              <w:rPr>
                <w:noProof/>
              </w:rPr>
            </w:pPr>
            <w:bookmarkStart w:id="0" w:name="_GoBack"/>
            <w:bookmarkEnd w:id="0"/>
          </w:p>
          <w:p w:rsidR="00DF4600" w:rsidRPr="001029EE" w:rsidRDefault="00DF4600" w:rsidP="00B961B1">
            <w:pPr>
              <w:jc w:val="center"/>
              <w:rPr>
                <w:noProof/>
              </w:rPr>
            </w:pPr>
          </w:p>
          <w:p w:rsidR="00C57C81" w:rsidRPr="001029EE" w:rsidRDefault="00C57C81" w:rsidP="00B961B1">
            <w:pPr>
              <w:jc w:val="center"/>
              <w:rPr>
                <w:b/>
              </w:rPr>
            </w:pPr>
          </w:p>
          <w:p w:rsidR="00C57C81" w:rsidRPr="001029EE" w:rsidRDefault="00C57C81" w:rsidP="00B961B1">
            <w:pPr>
              <w:jc w:val="center"/>
              <w:rPr>
                <w:b/>
                <w:szCs w:val="26"/>
              </w:rPr>
            </w:pPr>
            <w:r w:rsidRPr="001029EE">
              <w:rPr>
                <w:b/>
              </w:rPr>
              <w:t>Nguyễn Huy Hùng</w:t>
            </w:r>
          </w:p>
        </w:tc>
      </w:tr>
    </w:tbl>
    <w:p w:rsidR="00492CA1" w:rsidRPr="002740F8" w:rsidRDefault="00492CA1" w:rsidP="002740F8">
      <w:pPr>
        <w:rPr>
          <w:sz w:val="20"/>
          <w:szCs w:val="20"/>
        </w:rPr>
      </w:pPr>
    </w:p>
    <w:sectPr w:rsidR="00492CA1" w:rsidRPr="002740F8" w:rsidSect="00DF4600">
      <w:footerReference w:type="default" r:id="rId8"/>
      <w:pgSz w:w="11907" w:h="16840" w:code="9"/>
      <w:pgMar w:top="1080" w:right="1134" w:bottom="851"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8F8" w:rsidRDefault="004958F8" w:rsidP="00BA6EA6">
      <w:r>
        <w:separator/>
      </w:r>
    </w:p>
  </w:endnote>
  <w:endnote w:type="continuationSeparator" w:id="0">
    <w:p w:rsidR="004958F8" w:rsidRDefault="004958F8" w:rsidP="00BA6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s new roma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688" w:rsidRDefault="00EC3688">
    <w:pPr>
      <w:pStyle w:val="Footer"/>
      <w:jc w:val="right"/>
    </w:pPr>
    <w:r>
      <w:fldChar w:fldCharType="begin"/>
    </w:r>
    <w:r>
      <w:instrText xml:space="preserve"> PAGE   \* MERGEFORMAT </w:instrText>
    </w:r>
    <w:r>
      <w:fldChar w:fldCharType="separate"/>
    </w:r>
    <w:r w:rsidR="00421AAF">
      <w:rPr>
        <w:noProof/>
      </w:rPr>
      <w:t>2</w:t>
    </w:r>
    <w:r>
      <w:rPr>
        <w:noProof/>
      </w:rPr>
      <w:fldChar w:fldCharType="end"/>
    </w:r>
  </w:p>
  <w:p w:rsidR="00EC3688" w:rsidRDefault="00EC36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8F8" w:rsidRDefault="004958F8" w:rsidP="00BA6EA6">
      <w:r>
        <w:separator/>
      </w:r>
    </w:p>
  </w:footnote>
  <w:footnote w:type="continuationSeparator" w:id="0">
    <w:p w:rsidR="004958F8" w:rsidRDefault="004958F8" w:rsidP="00BA6EA6">
      <w:r>
        <w:continuationSeparator/>
      </w:r>
    </w:p>
  </w:footnote>
  <w:footnote w:id="1">
    <w:p w:rsidR="00AD6307" w:rsidRPr="00AD6307" w:rsidRDefault="00AD6307" w:rsidP="00AD6307">
      <w:pPr>
        <w:pStyle w:val="NormalWeb"/>
        <w:spacing w:before="0" w:beforeAutospacing="0" w:after="0" w:afterAutospacing="0"/>
        <w:jc w:val="both"/>
        <w:rPr>
          <w:sz w:val="20"/>
          <w:szCs w:val="20"/>
        </w:rPr>
      </w:pPr>
      <w:r>
        <w:rPr>
          <w:rStyle w:val="FootnoteReference"/>
        </w:rPr>
        <w:footnoteRef/>
      </w:r>
      <w:r>
        <w:t xml:space="preserve"> </w:t>
      </w:r>
      <w:r w:rsidRPr="00AD6307">
        <w:rPr>
          <w:sz w:val="20"/>
          <w:szCs w:val="20"/>
        </w:rPr>
        <w:t xml:space="preserve">Thông tư số 04/2012/TT-BNV ngày 31 tháng 8 năm 2012 của Bộ Nội vụ về hướng dẫn tổ chức hoạt động của thôn và tổ dân phố, Thông tư số 14/2018/TT-BNV ngày 03 tháng 12 năm 2018 của Bộ Nội vụ về sửa đổi, bổ sung một số điều của Thông tư số </w:t>
      </w:r>
      <w:hyperlink r:id="rId1" w:tgtFrame="_blank" w:tooltip="Thông tư 04/2012/TT-BNV" w:history="1">
        <w:r w:rsidRPr="00AD6307">
          <w:rPr>
            <w:sz w:val="20"/>
            <w:szCs w:val="20"/>
          </w:rPr>
          <w:t>04/2012/TT-BNV</w:t>
        </w:r>
      </w:hyperlink>
      <w:r w:rsidRPr="00AD6307">
        <w:rPr>
          <w:sz w:val="20"/>
          <w:szCs w:val="20"/>
        </w:rPr>
        <w:t xml:space="preserve">. </w:t>
      </w:r>
    </w:p>
    <w:p w:rsidR="00AD6307" w:rsidRDefault="00AD6307" w:rsidP="00AD6307">
      <w:pPr>
        <w:pStyle w:val="NormalWeb"/>
        <w:spacing w:before="0" w:beforeAutospacing="0" w:after="0" w:afterAutospacing="0"/>
        <w:jc w:val="both"/>
      </w:pPr>
      <w:r w:rsidRPr="00AD6307">
        <w:rPr>
          <w:sz w:val="20"/>
          <w:szCs w:val="20"/>
        </w:rPr>
        <w:t>Luật ban hành Văn bản quy phạm pháp luật năm 2015; Nghị định 34/2016/NĐ-CP ngày 14/5/2016 của Chính phủ quy định chi tiết một số điều và biện pháp thi hành Luật ban hành văn bản quy phạm pháp luật.</w:t>
      </w:r>
    </w:p>
  </w:footnote>
  <w:footnote w:id="2">
    <w:p w:rsidR="004653F6" w:rsidRPr="00DE687B" w:rsidRDefault="004653F6" w:rsidP="004653F6">
      <w:pPr>
        <w:pStyle w:val="NormalWeb"/>
        <w:spacing w:before="0" w:beforeAutospacing="0" w:after="0" w:afterAutospacing="0"/>
        <w:jc w:val="both"/>
        <w:rPr>
          <w:sz w:val="20"/>
          <w:szCs w:val="20"/>
        </w:rPr>
      </w:pPr>
      <w:r>
        <w:rPr>
          <w:rStyle w:val="FootnoteReference"/>
        </w:rPr>
        <w:footnoteRef/>
      </w:r>
      <w:r>
        <w:t xml:space="preserve"> </w:t>
      </w:r>
      <w:r w:rsidRPr="00DE687B">
        <w:rPr>
          <w:sz w:val="20"/>
          <w:szCs w:val="20"/>
        </w:rPr>
        <w:t>Quy mô số hộ gia đình:</w:t>
      </w:r>
    </w:p>
    <w:p w:rsidR="004653F6" w:rsidRPr="00DE687B" w:rsidRDefault="004653F6" w:rsidP="004653F6">
      <w:pPr>
        <w:pStyle w:val="NormalWeb"/>
        <w:spacing w:before="0" w:beforeAutospacing="0" w:after="0" w:afterAutospacing="0"/>
        <w:jc w:val="both"/>
        <w:rPr>
          <w:sz w:val="20"/>
          <w:szCs w:val="20"/>
          <w:lang w:val="vi-VN"/>
        </w:rPr>
      </w:pPr>
      <w:r w:rsidRPr="00DE687B">
        <w:rPr>
          <w:sz w:val="20"/>
          <w:szCs w:val="20"/>
        </w:rPr>
        <w:t xml:space="preserve">- </w:t>
      </w:r>
      <w:r w:rsidRPr="00DE687B">
        <w:rPr>
          <w:sz w:val="20"/>
          <w:szCs w:val="20"/>
          <w:lang w:val="vi-VN"/>
        </w:rPr>
        <w:t>Đối với thôn:</w:t>
      </w:r>
      <w:r w:rsidRPr="00DE687B">
        <w:rPr>
          <w:sz w:val="20"/>
          <w:szCs w:val="20"/>
        </w:rPr>
        <w:t xml:space="preserve"> </w:t>
      </w:r>
      <w:r w:rsidRPr="00DE687B">
        <w:rPr>
          <w:sz w:val="20"/>
          <w:szCs w:val="20"/>
          <w:lang w:val="vi-VN"/>
        </w:rPr>
        <w:t>Thôn ở xã thuộc các tỉnh miền Trung có từ 250 hộ gia đình trở lên;</w:t>
      </w:r>
    </w:p>
    <w:p w:rsidR="004653F6" w:rsidRDefault="004653F6" w:rsidP="004653F6">
      <w:pPr>
        <w:pStyle w:val="NormalWeb"/>
        <w:spacing w:before="0" w:beforeAutospacing="0" w:after="0" w:afterAutospacing="0"/>
        <w:jc w:val="both"/>
      </w:pPr>
      <w:r w:rsidRPr="00DE687B">
        <w:rPr>
          <w:sz w:val="20"/>
          <w:szCs w:val="20"/>
        </w:rPr>
        <w:t xml:space="preserve">- </w:t>
      </w:r>
      <w:r w:rsidRPr="00DE687B">
        <w:rPr>
          <w:sz w:val="20"/>
          <w:szCs w:val="20"/>
          <w:lang w:val="vi-VN"/>
        </w:rPr>
        <w:t>Đối với tổ dân phố: Tổ dân phố ở phường, thị trấn thuộc các tỉnh miền Trung có từ 300 hộ gia đình trở lên.</w:t>
      </w:r>
    </w:p>
  </w:footnote>
  <w:footnote w:id="3">
    <w:p w:rsidR="00814DDB" w:rsidRPr="002740F8" w:rsidRDefault="00814DDB" w:rsidP="00814DDB">
      <w:pPr>
        <w:rPr>
          <w:b/>
          <w:sz w:val="20"/>
          <w:szCs w:val="20"/>
        </w:rPr>
      </w:pPr>
      <w:r w:rsidRPr="002740F8">
        <w:rPr>
          <w:rStyle w:val="FootnoteReference"/>
          <w:sz w:val="20"/>
          <w:szCs w:val="20"/>
        </w:rPr>
        <w:footnoteRef/>
      </w:r>
      <w:r w:rsidRPr="002740F8">
        <w:rPr>
          <w:sz w:val="20"/>
          <w:szCs w:val="20"/>
        </w:rPr>
        <w:t xml:space="preserve"> </w:t>
      </w:r>
      <w:r w:rsidRPr="002740F8">
        <w:rPr>
          <w:b/>
          <w:sz w:val="20"/>
          <w:szCs w:val="20"/>
        </w:rPr>
        <w:t xml:space="preserve">8 thôn, tổ dân phố đạt, gồm: </w:t>
      </w:r>
    </w:p>
    <w:p w:rsidR="00814DDB" w:rsidRDefault="00814DDB" w:rsidP="00814DDB">
      <w:pPr>
        <w:jc w:val="both"/>
        <w:rPr>
          <w:sz w:val="20"/>
          <w:szCs w:val="20"/>
        </w:rPr>
      </w:pPr>
      <w:r>
        <w:rPr>
          <w:sz w:val="20"/>
          <w:szCs w:val="20"/>
        </w:rPr>
        <w:t>07 Thôn: Tiến Giang</w:t>
      </w:r>
      <w:r w:rsidRPr="002740F8">
        <w:rPr>
          <w:sz w:val="20"/>
          <w:szCs w:val="20"/>
        </w:rPr>
        <w:t xml:space="preserve"> (Thạch Đồng, Tp Hà Tĩnh), thôn 3, thôn 4 (Cẩm Lĩnh, Cẩm Xuyên), thôn Tân Trung Thủy (Cẩm Lộc, Cẩm Xuyên), thôn Tây Hương (Tùng Lộc, Can Lộc), thôn Lâm Phú Thịnh (Xuân Liên, Nghi Xuân), thôn Trung Vượng (Xuân Liên, Nghi Xuân); </w:t>
      </w:r>
    </w:p>
    <w:p w:rsidR="00814DDB" w:rsidRPr="002740F8" w:rsidRDefault="00814DDB" w:rsidP="00814DDB">
      <w:pPr>
        <w:jc w:val="both"/>
        <w:rPr>
          <w:sz w:val="20"/>
          <w:szCs w:val="20"/>
        </w:rPr>
      </w:pPr>
      <w:r w:rsidRPr="002740F8">
        <w:rPr>
          <w:sz w:val="20"/>
          <w:szCs w:val="20"/>
        </w:rPr>
        <w:t>01 tổ dân phố: tổ dân phố 89 (Tân Giang, Tp Hà Tĩnh).</w:t>
      </w:r>
    </w:p>
    <w:p w:rsidR="00814DDB" w:rsidRPr="002740F8" w:rsidRDefault="00814DDB" w:rsidP="00814DDB">
      <w:pPr>
        <w:jc w:val="both"/>
        <w:rPr>
          <w:sz w:val="20"/>
          <w:szCs w:val="20"/>
        </w:rPr>
      </w:pPr>
      <w:r w:rsidRPr="002740F8">
        <w:rPr>
          <w:b/>
          <w:sz w:val="20"/>
          <w:szCs w:val="20"/>
        </w:rPr>
        <w:t>17 thôn, tổ dân phố chưa đạt, gồm</w:t>
      </w:r>
      <w:r w:rsidRPr="002740F8">
        <w:rPr>
          <w:sz w:val="20"/>
          <w:szCs w:val="20"/>
        </w:rPr>
        <w:t>:</w:t>
      </w:r>
    </w:p>
    <w:p w:rsidR="00814DDB" w:rsidRDefault="00814DDB" w:rsidP="00814DDB">
      <w:pPr>
        <w:jc w:val="both"/>
        <w:rPr>
          <w:sz w:val="20"/>
          <w:szCs w:val="20"/>
        </w:rPr>
      </w:pPr>
      <w:r w:rsidRPr="002740F8">
        <w:rPr>
          <w:sz w:val="20"/>
          <w:szCs w:val="20"/>
        </w:rPr>
        <w:t>12 thôn: thôn Đồng Thanh (Thạch Đồng), thôn Liên Công (Thạch Đồng), thôn Phú Quý (Thạch Liên), thôn Tiến Thịnh (Phú Lộc), thôn Đông Lam (Phú Lộc),</w:t>
      </w:r>
      <w:r>
        <w:rPr>
          <w:sz w:val="20"/>
          <w:szCs w:val="20"/>
        </w:rPr>
        <w:t xml:space="preserve"> </w:t>
      </w:r>
      <w:r w:rsidRPr="002740F8">
        <w:rPr>
          <w:sz w:val="20"/>
          <w:szCs w:val="20"/>
        </w:rPr>
        <w:t>thôn Đất Đỏ (Thường Nga), thôn Trà Liên (Thường Nga), thôn Mai Sơn (Xuân Lộc), thôn Lâm Hải Hoa (Xuân Liên), thôn Tân Trù (Xuân Liên), thôn 4 (Hà Linh), thôn Trung Tiến (Hà Linh);</w:t>
      </w:r>
      <w:r>
        <w:rPr>
          <w:sz w:val="20"/>
          <w:szCs w:val="20"/>
        </w:rPr>
        <w:t xml:space="preserve"> </w:t>
      </w:r>
    </w:p>
    <w:p w:rsidR="00814DDB" w:rsidRDefault="00814DDB" w:rsidP="00814DDB">
      <w:pPr>
        <w:jc w:val="both"/>
      </w:pPr>
      <w:r w:rsidRPr="002740F8">
        <w:rPr>
          <w:sz w:val="20"/>
          <w:szCs w:val="20"/>
        </w:rPr>
        <w:t>05 tổ dân phố: tổ dân phố 4, tổ dân phố 6 (Tân Giang, Tp Hà Tĩnh), tổ dân phố 2, tổ dân phố 8 (Đại Nài, Tp Hà Tĩnh), dân phố Tây Long (TT Thiên Cầm, Cẩm Xuyên)</w:t>
      </w:r>
      <w:r>
        <w:rPr>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EA6"/>
    <w:rsid w:val="000072DC"/>
    <w:rsid w:val="000102AC"/>
    <w:rsid w:val="00026755"/>
    <w:rsid w:val="0003174E"/>
    <w:rsid w:val="00031B90"/>
    <w:rsid w:val="00044820"/>
    <w:rsid w:val="00046401"/>
    <w:rsid w:val="00065597"/>
    <w:rsid w:val="000A240A"/>
    <w:rsid w:val="000A304B"/>
    <w:rsid w:val="000A326A"/>
    <w:rsid w:val="000A5392"/>
    <w:rsid w:val="000A5A87"/>
    <w:rsid w:val="000C0044"/>
    <w:rsid w:val="000C1DB6"/>
    <w:rsid w:val="000C35A1"/>
    <w:rsid w:val="000D170D"/>
    <w:rsid w:val="000E0AA4"/>
    <w:rsid w:val="000F14E2"/>
    <w:rsid w:val="000F6DB4"/>
    <w:rsid w:val="001029EE"/>
    <w:rsid w:val="001251B4"/>
    <w:rsid w:val="001345A6"/>
    <w:rsid w:val="00147034"/>
    <w:rsid w:val="00147E70"/>
    <w:rsid w:val="001541A4"/>
    <w:rsid w:val="00154230"/>
    <w:rsid w:val="00165CDA"/>
    <w:rsid w:val="00173A7B"/>
    <w:rsid w:val="00182069"/>
    <w:rsid w:val="00184FA9"/>
    <w:rsid w:val="00195201"/>
    <w:rsid w:val="001A7D50"/>
    <w:rsid w:val="001B7435"/>
    <w:rsid w:val="001E327D"/>
    <w:rsid w:val="001E69E4"/>
    <w:rsid w:val="001F39F3"/>
    <w:rsid w:val="0020472B"/>
    <w:rsid w:val="00217F45"/>
    <w:rsid w:val="00245137"/>
    <w:rsid w:val="0026274C"/>
    <w:rsid w:val="0026493F"/>
    <w:rsid w:val="002740F8"/>
    <w:rsid w:val="00280942"/>
    <w:rsid w:val="00280BE0"/>
    <w:rsid w:val="00293B38"/>
    <w:rsid w:val="00295F89"/>
    <w:rsid w:val="002A0DA2"/>
    <w:rsid w:val="002B076D"/>
    <w:rsid w:val="002D560F"/>
    <w:rsid w:val="002D676E"/>
    <w:rsid w:val="002D6FDA"/>
    <w:rsid w:val="002E61E3"/>
    <w:rsid w:val="002F2E3B"/>
    <w:rsid w:val="0031187B"/>
    <w:rsid w:val="00311FFC"/>
    <w:rsid w:val="00314534"/>
    <w:rsid w:val="00316A22"/>
    <w:rsid w:val="00327251"/>
    <w:rsid w:val="00352C35"/>
    <w:rsid w:val="00361C49"/>
    <w:rsid w:val="00364CDC"/>
    <w:rsid w:val="00376400"/>
    <w:rsid w:val="00381EFC"/>
    <w:rsid w:val="0038597C"/>
    <w:rsid w:val="00392C08"/>
    <w:rsid w:val="0039351D"/>
    <w:rsid w:val="003A1A6C"/>
    <w:rsid w:val="003A662D"/>
    <w:rsid w:val="003B0332"/>
    <w:rsid w:val="003B3042"/>
    <w:rsid w:val="003B4EEF"/>
    <w:rsid w:val="003D3FA1"/>
    <w:rsid w:val="003D6145"/>
    <w:rsid w:val="003E4C4A"/>
    <w:rsid w:val="003E4DAF"/>
    <w:rsid w:val="003E6E67"/>
    <w:rsid w:val="003F0D4F"/>
    <w:rsid w:val="003F2E69"/>
    <w:rsid w:val="004042CD"/>
    <w:rsid w:val="0040758D"/>
    <w:rsid w:val="004139B3"/>
    <w:rsid w:val="00421AAF"/>
    <w:rsid w:val="0043153E"/>
    <w:rsid w:val="00432456"/>
    <w:rsid w:val="004400EC"/>
    <w:rsid w:val="004416C9"/>
    <w:rsid w:val="00441DD5"/>
    <w:rsid w:val="00443CB9"/>
    <w:rsid w:val="004451AE"/>
    <w:rsid w:val="00445D47"/>
    <w:rsid w:val="00460071"/>
    <w:rsid w:val="00461D2D"/>
    <w:rsid w:val="004653F6"/>
    <w:rsid w:val="00474FF6"/>
    <w:rsid w:val="004925B9"/>
    <w:rsid w:val="00492CA1"/>
    <w:rsid w:val="004958F8"/>
    <w:rsid w:val="004C6CCC"/>
    <w:rsid w:val="004D2AB9"/>
    <w:rsid w:val="004D5287"/>
    <w:rsid w:val="004E3BB3"/>
    <w:rsid w:val="004F7D04"/>
    <w:rsid w:val="00500C52"/>
    <w:rsid w:val="005074CF"/>
    <w:rsid w:val="005143C7"/>
    <w:rsid w:val="00516EB5"/>
    <w:rsid w:val="005214D3"/>
    <w:rsid w:val="00521F50"/>
    <w:rsid w:val="00530186"/>
    <w:rsid w:val="00530F06"/>
    <w:rsid w:val="00532095"/>
    <w:rsid w:val="00557633"/>
    <w:rsid w:val="00561A9A"/>
    <w:rsid w:val="00590178"/>
    <w:rsid w:val="00597288"/>
    <w:rsid w:val="005A17C5"/>
    <w:rsid w:val="005A33EE"/>
    <w:rsid w:val="005A7E97"/>
    <w:rsid w:val="005C4E2B"/>
    <w:rsid w:val="005C4F3C"/>
    <w:rsid w:val="005D0CC5"/>
    <w:rsid w:val="005F1B4D"/>
    <w:rsid w:val="00602B98"/>
    <w:rsid w:val="00625CD7"/>
    <w:rsid w:val="00630D32"/>
    <w:rsid w:val="00634655"/>
    <w:rsid w:val="006678FF"/>
    <w:rsid w:val="00673191"/>
    <w:rsid w:val="006849FF"/>
    <w:rsid w:val="006A459A"/>
    <w:rsid w:val="006C241F"/>
    <w:rsid w:val="006D62C8"/>
    <w:rsid w:val="006E7908"/>
    <w:rsid w:val="006F036D"/>
    <w:rsid w:val="006F4C8C"/>
    <w:rsid w:val="007015AC"/>
    <w:rsid w:val="007241FA"/>
    <w:rsid w:val="00732597"/>
    <w:rsid w:val="007361DD"/>
    <w:rsid w:val="0075538D"/>
    <w:rsid w:val="00757240"/>
    <w:rsid w:val="00786C9F"/>
    <w:rsid w:val="00787928"/>
    <w:rsid w:val="00791B39"/>
    <w:rsid w:val="007B5130"/>
    <w:rsid w:val="007B680B"/>
    <w:rsid w:val="007D2512"/>
    <w:rsid w:val="007F1455"/>
    <w:rsid w:val="007F264B"/>
    <w:rsid w:val="007F6620"/>
    <w:rsid w:val="00805C88"/>
    <w:rsid w:val="00814DDB"/>
    <w:rsid w:val="00822648"/>
    <w:rsid w:val="00825A5A"/>
    <w:rsid w:val="00830BF6"/>
    <w:rsid w:val="00832DE0"/>
    <w:rsid w:val="008338EB"/>
    <w:rsid w:val="00843105"/>
    <w:rsid w:val="00845A08"/>
    <w:rsid w:val="008820E0"/>
    <w:rsid w:val="00885371"/>
    <w:rsid w:val="00887977"/>
    <w:rsid w:val="00896C15"/>
    <w:rsid w:val="008A32E0"/>
    <w:rsid w:val="008A6AF3"/>
    <w:rsid w:val="008D1E11"/>
    <w:rsid w:val="00901AD8"/>
    <w:rsid w:val="0091285A"/>
    <w:rsid w:val="0091737B"/>
    <w:rsid w:val="0092342A"/>
    <w:rsid w:val="00925CC2"/>
    <w:rsid w:val="0093010A"/>
    <w:rsid w:val="009320A0"/>
    <w:rsid w:val="0093752C"/>
    <w:rsid w:val="00956E84"/>
    <w:rsid w:val="00967C58"/>
    <w:rsid w:val="00975F5F"/>
    <w:rsid w:val="00976DCB"/>
    <w:rsid w:val="009B7F87"/>
    <w:rsid w:val="009C0E14"/>
    <w:rsid w:val="009C2A18"/>
    <w:rsid w:val="009C6E95"/>
    <w:rsid w:val="009D7FF3"/>
    <w:rsid w:val="009E3BFC"/>
    <w:rsid w:val="009F3D33"/>
    <w:rsid w:val="009F6310"/>
    <w:rsid w:val="00A03E8C"/>
    <w:rsid w:val="00A133CC"/>
    <w:rsid w:val="00A160B6"/>
    <w:rsid w:val="00A16DD0"/>
    <w:rsid w:val="00A27875"/>
    <w:rsid w:val="00A3622F"/>
    <w:rsid w:val="00A3692C"/>
    <w:rsid w:val="00A41E91"/>
    <w:rsid w:val="00A74F67"/>
    <w:rsid w:val="00A91E14"/>
    <w:rsid w:val="00A95319"/>
    <w:rsid w:val="00AB4D04"/>
    <w:rsid w:val="00AC4AF0"/>
    <w:rsid w:val="00AC7321"/>
    <w:rsid w:val="00AD258E"/>
    <w:rsid w:val="00AD6307"/>
    <w:rsid w:val="00AE4101"/>
    <w:rsid w:val="00AE4C66"/>
    <w:rsid w:val="00AF1940"/>
    <w:rsid w:val="00AF6A76"/>
    <w:rsid w:val="00B13625"/>
    <w:rsid w:val="00B24B5B"/>
    <w:rsid w:val="00B336A4"/>
    <w:rsid w:val="00B367C4"/>
    <w:rsid w:val="00B452BD"/>
    <w:rsid w:val="00B646EF"/>
    <w:rsid w:val="00B668DC"/>
    <w:rsid w:val="00B961B1"/>
    <w:rsid w:val="00B96956"/>
    <w:rsid w:val="00BA6EA6"/>
    <w:rsid w:val="00BB486A"/>
    <w:rsid w:val="00BC672A"/>
    <w:rsid w:val="00BC7CA2"/>
    <w:rsid w:val="00BD159D"/>
    <w:rsid w:val="00BD3E80"/>
    <w:rsid w:val="00BE44F5"/>
    <w:rsid w:val="00BF3684"/>
    <w:rsid w:val="00C06707"/>
    <w:rsid w:val="00C21262"/>
    <w:rsid w:val="00C25781"/>
    <w:rsid w:val="00C33218"/>
    <w:rsid w:val="00C34646"/>
    <w:rsid w:val="00C36A03"/>
    <w:rsid w:val="00C514F1"/>
    <w:rsid w:val="00C5641D"/>
    <w:rsid w:val="00C57C81"/>
    <w:rsid w:val="00C613A4"/>
    <w:rsid w:val="00C6789E"/>
    <w:rsid w:val="00C76680"/>
    <w:rsid w:val="00C81532"/>
    <w:rsid w:val="00C823B7"/>
    <w:rsid w:val="00C97AA0"/>
    <w:rsid w:val="00CA2930"/>
    <w:rsid w:val="00CB48D6"/>
    <w:rsid w:val="00CD2617"/>
    <w:rsid w:val="00CD7033"/>
    <w:rsid w:val="00CE1D2A"/>
    <w:rsid w:val="00CE2BB4"/>
    <w:rsid w:val="00CF4CA1"/>
    <w:rsid w:val="00CF5E1B"/>
    <w:rsid w:val="00D01801"/>
    <w:rsid w:val="00D02048"/>
    <w:rsid w:val="00D02EEA"/>
    <w:rsid w:val="00D06A28"/>
    <w:rsid w:val="00D12DBC"/>
    <w:rsid w:val="00D15680"/>
    <w:rsid w:val="00D166BE"/>
    <w:rsid w:val="00D22E2C"/>
    <w:rsid w:val="00D508E6"/>
    <w:rsid w:val="00D71A43"/>
    <w:rsid w:val="00D86BC1"/>
    <w:rsid w:val="00D946C5"/>
    <w:rsid w:val="00DA1768"/>
    <w:rsid w:val="00DA6B47"/>
    <w:rsid w:val="00DB078E"/>
    <w:rsid w:val="00DB3FB7"/>
    <w:rsid w:val="00DC7C4C"/>
    <w:rsid w:val="00DD1875"/>
    <w:rsid w:val="00DD3C5F"/>
    <w:rsid w:val="00DE687B"/>
    <w:rsid w:val="00DF260C"/>
    <w:rsid w:val="00DF4600"/>
    <w:rsid w:val="00DF63A0"/>
    <w:rsid w:val="00DF7AFD"/>
    <w:rsid w:val="00E03D8B"/>
    <w:rsid w:val="00E04C9D"/>
    <w:rsid w:val="00E13EAB"/>
    <w:rsid w:val="00E224E4"/>
    <w:rsid w:val="00E23E2F"/>
    <w:rsid w:val="00E24516"/>
    <w:rsid w:val="00E36432"/>
    <w:rsid w:val="00E55203"/>
    <w:rsid w:val="00E700DA"/>
    <w:rsid w:val="00E80B73"/>
    <w:rsid w:val="00EA0C26"/>
    <w:rsid w:val="00EA780A"/>
    <w:rsid w:val="00EB1D82"/>
    <w:rsid w:val="00EB1F81"/>
    <w:rsid w:val="00EB299A"/>
    <w:rsid w:val="00EB5FFE"/>
    <w:rsid w:val="00EC2B51"/>
    <w:rsid w:val="00EC3688"/>
    <w:rsid w:val="00EC47DB"/>
    <w:rsid w:val="00EF2DF7"/>
    <w:rsid w:val="00F109B9"/>
    <w:rsid w:val="00F10EAF"/>
    <w:rsid w:val="00F26275"/>
    <w:rsid w:val="00F37BBC"/>
    <w:rsid w:val="00F51F71"/>
    <w:rsid w:val="00F57901"/>
    <w:rsid w:val="00F66CAA"/>
    <w:rsid w:val="00F67591"/>
    <w:rsid w:val="00F7709F"/>
    <w:rsid w:val="00F9026C"/>
    <w:rsid w:val="00FB0D22"/>
    <w:rsid w:val="00FB0F69"/>
    <w:rsid w:val="00FB2753"/>
    <w:rsid w:val="00FB45C1"/>
    <w:rsid w:val="00FC0A98"/>
    <w:rsid w:val="00FE3F57"/>
    <w:rsid w:val="00FE61F4"/>
    <w:rsid w:val="00FF296F"/>
    <w:rsid w:val="00FF3D46"/>
    <w:rsid w:val="00FF4B4E"/>
    <w:rsid w:val="00FF689A"/>
    <w:rsid w:val="00FF6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9106"/>
  <w15:chartTrackingRefBased/>
  <w15:docId w15:val="{51D1FD26-411E-40BC-B608-8181ABF0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EA6"/>
    <w:rPr>
      <w:rFonts w:ascii="Times New Roman" w:eastAsia="Times New Roman" w:hAnsi="Times New Roman"/>
      <w:sz w:val="28"/>
      <w:szCs w:val="28"/>
    </w:rPr>
  </w:style>
  <w:style w:type="paragraph" w:styleId="Heading5">
    <w:name w:val="heading 5"/>
    <w:aliases w:val="Heading 5 Char Char Char Char,Heading 5 Char Char Char"/>
    <w:basedOn w:val="Normal"/>
    <w:next w:val="Normal"/>
    <w:link w:val="Heading5Char1"/>
    <w:qFormat/>
    <w:rsid w:val="00BA6EA6"/>
    <w:pPr>
      <w:keepNext/>
      <w:outlineLvl w:val="4"/>
    </w:pPr>
    <w:rPr>
      <w:rFonts w:ascii="VNtimes new roman" w:hAnsi="VNtimes new roman"/>
      <w:szCs w:val="20"/>
      <w:lang w:val="x-none" w:eastAsia="x-none"/>
    </w:rPr>
  </w:style>
  <w:style w:type="paragraph" w:styleId="Heading7">
    <w:name w:val="heading 7"/>
    <w:basedOn w:val="Normal"/>
    <w:next w:val="Normal"/>
    <w:link w:val="Heading7Char"/>
    <w:qFormat/>
    <w:rsid w:val="00BA6EA6"/>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uiPriority w:val="9"/>
    <w:semiHidden/>
    <w:rsid w:val="00BA6EA6"/>
    <w:rPr>
      <w:rFonts w:ascii="Cambria" w:eastAsia="Times New Roman" w:hAnsi="Cambria" w:cs="Times New Roman"/>
      <w:color w:val="243F60"/>
      <w:sz w:val="28"/>
      <w:szCs w:val="28"/>
    </w:rPr>
  </w:style>
  <w:style w:type="character" w:customStyle="1" w:styleId="Heading7Char">
    <w:name w:val="Heading 7 Char"/>
    <w:link w:val="Heading7"/>
    <w:semiHidden/>
    <w:rsid w:val="00BA6EA6"/>
    <w:rPr>
      <w:rFonts w:ascii="Calibri" w:eastAsia="Times New Roman" w:hAnsi="Calibri" w:cs="Times New Roman"/>
      <w:sz w:val="24"/>
      <w:szCs w:val="24"/>
    </w:rPr>
  </w:style>
  <w:style w:type="character" w:customStyle="1" w:styleId="Heading5Char1">
    <w:name w:val="Heading 5 Char1"/>
    <w:aliases w:val="Heading 5 Char Char Char Char Char,Heading 5 Char Char Char Char1"/>
    <w:link w:val="Heading5"/>
    <w:locked/>
    <w:rsid w:val="00BA6EA6"/>
    <w:rPr>
      <w:rFonts w:ascii="VNtimes new roman" w:eastAsia="Times New Roman" w:hAnsi="VNtimes new roman" w:cs="Times New Roman"/>
      <w:sz w:val="28"/>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locked/>
    <w:rsid w:val="00BA6EA6"/>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nhideWhenUsed/>
    <w:rsid w:val="00BA6EA6"/>
    <w:rPr>
      <w:rFonts w:ascii="Calibri" w:eastAsia="Calibri" w:hAnsi="Calibri"/>
      <w:sz w:val="22"/>
      <w:szCs w:val="22"/>
    </w:rPr>
  </w:style>
  <w:style w:type="character" w:customStyle="1" w:styleId="FootnoteTextChar1">
    <w:name w:val="Footnote Text Char1"/>
    <w:uiPriority w:val="99"/>
    <w:semiHidden/>
    <w:rsid w:val="00BA6EA6"/>
    <w:rPr>
      <w:rFonts w:ascii="Times New Roman" w:eastAsia="Times New Roman" w:hAnsi="Times New Roman" w:cs="Times New Roman"/>
      <w:sz w:val="20"/>
      <w:szCs w:val="20"/>
    </w:rPr>
  </w:style>
  <w:style w:type="character" w:customStyle="1" w:styleId="BodyTextChar">
    <w:name w:val="Body Text Char"/>
    <w:aliases w:val="Body Text Char Char Char Char Char,Body Text Char Char Char Char1,bt Char,Char Char,Body Text Char Char Char Char Char Char Char Char Char Char Char Char"/>
    <w:link w:val="BodyText"/>
    <w:locked/>
    <w:rsid w:val="00BA6EA6"/>
    <w:rPr>
      <w:sz w:val="28"/>
    </w:rPr>
  </w:style>
  <w:style w:type="paragraph" w:styleId="BodyText">
    <w:name w:val="Body Text"/>
    <w:aliases w:val="Body Text Char Char Char Char,Body Text Char Char Char,bt,Char,Body Text Char Char Char Char Char Char Char Char Char Char Char,Body Text Char Char Char Char Char Char Char Char Char Char Char Char Char Char Char"/>
    <w:basedOn w:val="Normal"/>
    <w:link w:val="BodyTextChar"/>
    <w:unhideWhenUsed/>
    <w:rsid w:val="00BA6EA6"/>
    <w:pPr>
      <w:jc w:val="both"/>
    </w:pPr>
    <w:rPr>
      <w:rFonts w:ascii="Calibri" w:eastAsia="Calibri" w:hAnsi="Calibri"/>
      <w:szCs w:val="22"/>
    </w:rPr>
  </w:style>
  <w:style w:type="character" w:customStyle="1" w:styleId="BodyTextChar1">
    <w:name w:val="Body Text Char1"/>
    <w:uiPriority w:val="99"/>
    <w:semiHidden/>
    <w:rsid w:val="00BA6EA6"/>
    <w:rPr>
      <w:rFonts w:ascii="Times New Roman" w:eastAsia="Times New Roman" w:hAnsi="Times New Roman" w:cs="Times New Roman"/>
      <w:sz w:val="28"/>
      <w:szCs w:val="28"/>
    </w:rPr>
  </w:style>
  <w:style w:type="character" w:styleId="FootnoteReference">
    <w:name w:val="footnote reference"/>
    <w:aliases w:val="Footnote text,Footnote,Ref,de nota al pie,ftref,BearingPoint,16 Point,Superscript 6 Point,fr,Footnote Text1,f,(NECG) Footnote Reference, BVI fnr,footnote ref,BVI fnr,SUPERS,Footnote dich,Footnote + Arial,10 pt,Black,Знак сноски 1,R"/>
    <w:unhideWhenUsed/>
    <w:qFormat/>
    <w:rsid w:val="00BA6EA6"/>
    <w:rPr>
      <w:vertAlign w:val="superscript"/>
    </w:rPr>
  </w:style>
  <w:style w:type="paragraph" w:styleId="BodyText3">
    <w:name w:val="Body Text 3"/>
    <w:basedOn w:val="Normal"/>
    <w:link w:val="BodyText3Char"/>
    <w:uiPriority w:val="99"/>
    <w:semiHidden/>
    <w:unhideWhenUsed/>
    <w:rsid w:val="00BD3E80"/>
    <w:pPr>
      <w:spacing w:after="120"/>
    </w:pPr>
    <w:rPr>
      <w:sz w:val="16"/>
      <w:szCs w:val="16"/>
    </w:rPr>
  </w:style>
  <w:style w:type="character" w:customStyle="1" w:styleId="BodyText3Char">
    <w:name w:val="Body Text 3 Char"/>
    <w:link w:val="BodyText3"/>
    <w:uiPriority w:val="99"/>
    <w:semiHidden/>
    <w:rsid w:val="00BD3E80"/>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FF689A"/>
    <w:pPr>
      <w:tabs>
        <w:tab w:val="center" w:pos="4680"/>
        <w:tab w:val="right" w:pos="9360"/>
      </w:tabs>
    </w:pPr>
  </w:style>
  <w:style w:type="character" w:customStyle="1" w:styleId="HeaderChar">
    <w:name w:val="Header Char"/>
    <w:link w:val="Header"/>
    <w:uiPriority w:val="99"/>
    <w:rsid w:val="00FF689A"/>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FF689A"/>
    <w:pPr>
      <w:tabs>
        <w:tab w:val="center" w:pos="4680"/>
        <w:tab w:val="right" w:pos="9360"/>
      </w:tabs>
    </w:pPr>
  </w:style>
  <w:style w:type="character" w:customStyle="1" w:styleId="FooterChar">
    <w:name w:val="Footer Char"/>
    <w:link w:val="Footer"/>
    <w:uiPriority w:val="99"/>
    <w:rsid w:val="00FF689A"/>
    <w:rPr>
      <w:rFonts w:ascii="Times New Roman" w:eastAsia="Times New Roman" w:hAnsi="Times New Roman" w:cs="Times New Roman"/>
      <w:sz w:val="28"/>
      <w:szCs w:val="28"/>
    </w:rPr>
  </w:style>
  <w:style w:type="paragraph" w:styleId="NormalWeb">
    <w:name w:val="Normal (Web)"/>
    <w:basedOn w:val="Normal"/>
    <w:uiPriority w:val="99"/>
    <w:unhideWhenUsed/>
    <w:rsid w:val="00492CA1"/>
    <w:pPr>
      <w:spacing w:before="100" w:beforeAutospacing="1" w:after="100" w:afterAutospacing="1"/>
    </w:pPr>
    <w:rPr>
      <w:sz w:val="24"/>
      <w:szCs w:val="24"/>
    </w:rPr>
  </w:style>
  <w:style w:type="character" w:styleId="Hyperlink">
    <w:name w:val="Hyperlink"/>
    <w:uiPriority w:val="99"/>
    <w:semiHidden/>
    <w:unhideWhenUsed/>
    <w:rsid w:val="00492C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98533">
      <w:bodyDiv w:val="1"/>
      <w:marLeft w:val="0"/>
      <w:marRight w:val="0"/>
      <w:marTop w:val="0"/>
      <w:marBottom w:val="0"/>
      <w:divBdr>
        <w:top w:val="none" w:sz="0" w:space="0" w:color="auto"/>
        <w:left w:val="none" w:sz="0" w:space="0" w:color="auto"/>
        <w:bottom w:val="none" w:sz="0" w:space="0" w:color="auto"/>
        <w:right w:val="none" w:sz="0" w:space="0" w:color="auto"/>
      </w:divBdr>
    </w:div>
    <w:div w:id="231543974">
      <w:bodyDiv w:val="1"/>
      <w:marLeft w:val="0"/>
      <w:marRight w:val="0"/>
      <w:marTop w:val="0"/>
      <w:marBottom w:val="0"/>
      <w:divBdr>
        <w:top w:val="none" w:sz="0" w:space="0" w:color="auto"/>
        <w:left w:val="none" w:sz="0" w:space="0" w:color="auto"/>
        <w:bottom w:val="none" w:sz="0" w:space="0" w:color="auto"/>
        <w:right w:val="none" w:sz="0" w:space="0" w:color="auto"/>
      </w:divBdr>
    </w:div>
    <w:div w:id="272520024">
      <w:bodyDiv w:val="1"/>
      <w:marLeft w:val="0"/>
      <w:marRight w:val="0"/>
      <w:marTop w:val="0"/>
      <w:marBottom w:val="0"/>
      <w:divBdr>
        <w:top w:val="none" w:sz="0" w:space="0" w:color="auto"/>
        <w:left w:val="none" w:sz="0" w:space="0" w:color="auto"/>
        <w:bottom w:val="none" w:sz="0" w:space="0" w:color="auto"/>
        <w:right w:val="none" w:sz="0" w:space="0" w:color="auto"/>
      </w:divBdr>
    </w:div>
    <w:div w:id="800078206">
      <w:bodyDiv w:val="1"/>
      <w:marLeft w:val="0"/>
      <w:marRight w:val="0"/>
      <w:marTop w:val="0"/>
      <w:marBottom w:val="0"/>
      <w:divBdr>
        <w:top w:val="none" w:sz="0" w:space="0" w:color="auto"/>
        <w:left w:val="none" w:sz="0" w:space="0" w:color="auto"/>
        <w:bottom w:val="none" w:sz="0" w:space="0" w:color="auto"/>
        <w:right w:val="none" w:sz="0" w:space="0" w:color="auto"/>
      </w:divBdr>
    </w:div>
    <w:div w:id="1707753111">
      <w:bodyDiv w:val="1"/>
      <w:marLeft w:val="0"/>
      <w:marRight w:val="0"/>
      <w:marTop w:val="0"/>
      <w:marBottom w:val="0"/>
      <w:divBdr>
        <w:top w:val="none" w:sz="0" w:space="0" w:color="auto"/>
        <w:left w:val="none" w:sz="0" w:space="0" w:color="auto"/>
        <w:bottom w:val="none" w:sz="0" w:space="0" w:color="auto"/>
        <w:right w:val="none" w:sz="0" w:space="0" w:color="auto"/>
      </w:divBdr>
    </w:div>
    <w:div w:id="1773895258">
      <w:bodyDiv w:val="1"/>
      <w:marLeft w:val="0"/>
      <w:marRight w:val="0"/>
      <w:marTop w:val="0"/>
      <w:marBottom w:val="0"/>
      <w:divBdr>
        <w:top w:val="none" w:sz="0" w:space="0" w:color="auto"/>
        <w:left w:val="none" w:sz="0" w:space="0" w:color="auto"/>
        <w:bottom w:val="none" w:sz="0" w:space="0" w:color="auto"/>
        <w:right w:val="none" w:sz="0" w:space="0" w:color="auto"/>
      </w:divBdr>
    </w:div>
    <w:div w:id="200064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huvienphapluat.vn/van-ban/bo-may-hanh-chinh/thong-tu-04-2012-tt-bnv-huong-dan-to-chuc-hoat-dong-cua-thon-to-dan-pho-147688.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huvienphapluat.vn/van-ban/bo-may-hanh-chinh/thong-tu-04-2012-tt-bnv-huong-dan-to-chuc-hoat-dong-cua-thon-to-dan-pho-14768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BE056-B0A0-40A6-A569-563EE2DCA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Links>
    <vt:vector size="6" baseType="variant">
      <vt:variant>
        <vt:i4>5505041</vt:i4>
      </vt:variant>
      <vt:variant>
        <vt:i4>0</vt:i4>
      </vt:variant>
      <vt:variant>
        <vt:i4>0</vt:i4>
      </vt:variant>
      <vt:variant>
        <vt:i4>5</vt:i4>
      </vt:variant>
      <vt:variant>
        <vt:lpwstr>https://thuvienphapluat.vn/van-ban/bo-may-hanh-chinh/thong-tu-04-2012-tt-bnv-huong-dan-to-chuc-hoat-dong-cua-thon-to-dan-pho-147688.aspx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Admin</cp:lastModifiedBy>
  <cp:revision>50</cp:revision>
  <cp:lastPrinted>2017-07-08T04:16:00Z</cp:lastPrinted>
  <dcterms:created xsi:type="dcterms:W3CDTF">2019-12-02T01:09:00Z</dcterms:created>
  <dcterms:modified xsi:type="dcterms:W3CDTF">2019-12-11T02:55:00Z</dcterms:modified>
</cp:coreProperties>
</file>