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jc w:val="center"/>
        <w:tblLook w:val="01E0" w:firstRow="1" w:lastRow="1" w:firstColumn="1" w:lastColumn="1" w:noHBand="0" w:noVBand="0"/>
      </w:tblPr>
      <w:tblGrid>
        <w:gridCol w:w="3168"/>
        <w:gridCol w:w="6120"/>
      </w:tblGrid>
      <w:tr w:rsidR="00A53140" w:rsidRPr="00AE31B9" w:rsidTr="00A43BBE">
        <w:trPr>
          <w:trHeight w:val="909"/>
          <w:jc w:val="center"/>
        </w:trPr>
        <w:tc>
          <w:tcPr>
            <w:tcW w:w="3168" w:type="dxa"/>
            <w:vAlign w:val="center"/>
          </w:tcPr>
          <w:p w:rsidR="00DA678A" w:rsidRPr="00A43BBE" w:rsidRDefault="00DA678A" w:rsidP="004931ED">
            <w:pPr>
              <w:ind w:hanging="108"/>
              <w:jc w:val="center"/>
              <w:rPr>
                <w:b/>
                <w:spacing w:val="-4"/>
                <w:position w:val="-2"/>
                <w:sz w:val="26"/>
                <w:szCs w:val="26"/>
              </w:rPr>
            </w:pPr>
            <w:bookmarkStart w:id="0" w:name="_GoBack"/>
            <w:bookmarkEnd w:id="0"/>
            <w:r w:rsidRPr="00A43BBE">
              <w:rPr>
                <w:b/>
                <w:spacing w:val="-4"/>
                <w:position w:val="-2"/>
                <w:sz w:val="26"/>
                <w:szCs w:val="26"/>
              </w:rPr>
              <w:t>ỦY BAN NHÂN DÂN</w:t>
            </w:r>
          </w:p>
          <w:p w:rsidR="00DA678A" w:rsidRPr="00A43BBE" w:rsidRDefault="00DA678A">
            <w:pPr>
              <w:ind w:hanging="108"/>
              <w:jc w:val="center"/>
              <w:rPr>
                <w:spacing w:val="-4"/>
                <w:position w:val="-2"/>
                <w:sz w:val="26"/>
                <w:szCs w:val="26"/>
              </w:rPr>
            </w:pPr>
            <w:r w:rsidRPr="00A43BBE">
              <w:rPr>
                <w:b/>
                <w:spacing w:val="-4"/>
                <w:position w:val="-2"/>
                <w:sz w:val="26"/>
                <w:szCs w:val="26"/>
              </w:rPr>
              <w:t>TỈNH HÀ TĨNH</w:t>
            </w:r>
          </w:p>
          <w:p w:rsidR="00DA678A" w:rsidRPr="00A43BBE" w:rsidRDefault="000D1C38">
            <w:pPr>
              <w:jc w:val="center"/>
              <w:rPr>
                <w:spacing w:val="-4"/>
                <w:position w:val="-2"/>
                <w:sz w:val="26"/>
                <w:szCs w:val="26"/>
              </w:rPr>
            </w:pPr>
            <w:r>
              <w:rPr>
                <w:noProof/>
                <w:spacing w:val="-4"/>
                <w:position w:val="-2"/>
                <w:sz w:val="26"/>
                <w:szCs w:val="26"/>
              </w:rPr>
              <mc:AlternateContent>
                <mc:Choice Requires="wps">
                  <w:drawing>
                    <wp:anchor distT="0" distB="0" distL="114300" distR="114300" simplePos="0" relativeHeight="251656192" behindDoc="0" locked="0" layoutInCell="1" allowOverlap="1" wp14:anchorId="63D1A917" wp14:editId="7D50C785">
                      <wp:simplePos x="0" y="0"/>
                      <wp:positionH relativeFrom="column">
                        <wp:posOffset>561340</wp:posOffset>
                      </wp:positionH>
                      <wp:positionV relativeFrom="paragraph">
                        <wp:posOffset>24765</wp:posOffset>
                      </wp:positionV>
                      <wp:extent cx="607695" cy="0"/>
                      <wp:effectExtent l="6985" t="12700" r="1397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93B7B"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1.95pt" to="9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C5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"/>
                  </w:pict>
                </mc:Fallback>
              </mc:AlternateContent>
            </w:r>
          </w:p>
          <w:p w:rsidR="00DA678A" w:rsidRPr="00A43BBE" w:rsidRDefault="00DA678A">
            <w:pPr>
              <w:jc w:val="center"/>
              <w:rPr>
                <w:spacing w:val="-4"/>
                <w:position w:val="-2"/>
                <w:szCs w:val="28"/>
              </w:rPr>
            </w:pPr>
            <w:r w:rsidRPr="00A43BBE">
              <w:rPr>
                <w:spacing w:val="-4"/>
                <w:position w:val="-2"/>
                <w:sz w:val="26"/>
                <w:szCs w:val="26"/>
              </w:rPr>
              <w:t>Số</w:t>
            </w:r>
            <w:r w:rsidR="009E6D1B" w:rsidRPr="00A43BBE">
              <w:rPr>
                <w:spacing w:val="-4"/>
                <w:position w:val="-2"/>
                <w:sz w:val="26"/>
                <w:szCs w:val="26"/>
              </w:rPr>
              <w:t xml:space="preserve">: </w:t>
            </w:r>
            <w:r w:rsidR="009E6D1B">
              <w:rPr>
                <w:spacing w:val="-4"/>
                <w:position w:val="-2"/>
                <w:sz w:val="26"/>
                <w:szCs w:val="26"/>
              </w:rPr>
              <w:t>423</w:t>
            </w:r>
            <w:r w:rsidRPr="00A43BBE">
              <w:rPr>
                <w:spacing w:val="-4"/>
                <w:position w:val="-2"/>
                <w:sz w:val="26"/>
                <w:szCs w:val="26"/>
              </w:rPr>
              <w:t>/TTr-UBND</w:t>
            </w:r>
          </w:p>
        </w:tc>
        <w:tc>
          <w:tcPr>
            <w:tcW w:w="6120" w:type="dxa"/>
          </w:tcPr>
          <w:p w:rsidR="00DA678A" w:rsidRPr="00A43BBE" w:rsidRDefault="00DA678A">
            <w:pPr>
              <w:jc w:val="center"/>
              <w:rPr>
                <w:b/>
                <w:spacing w:val="-4"/>
                <w:position w:val="-2"/>
                <w:sz w:val="26"/>
                <w:szCs w:val="26"/>
              </w:rPr>
            </w:pPr>
            <w:r w:rsidRPr="00A43BBE">
              <w:rPr>
                <w:b/>
                <w:spacing w:val="-4"/>
                <w:position w:val="-2"/>
                <w:sz w:val="26"/>
                <w:szCs w:val="26"/>
              </w:rPr>
              <w:t>CỘNG H</w:t>
            </w:r>
            <w:r w:rsidR="00AE31B9" w:rsidRPr="00A43BBE">
              <w:rPr>
                <w:b/>
                <w:spacing w:val="-4"/>
                <w:position w:val="-2"/>
                <w:sz w:val="26"/>
                <w:szCs w:val="26"/>
              </w:rPr>
              <w:t>ÒA</w:t>
            </w:r>
            <w:r w:rsidRPr="00A43BBE">
              <w:rPr>
                <w:b/>
                <w:spacing w:val="-4"/>
                <w:position w:val="-2"/>
                <w:sz w:val="26"/>
                <w:szCs w:val="26"/>
              </w:rPr>
              <w:t xml:space="preserve"> XÃ HỘI CHỦ NGHĨA VIỆT NAM</w:t>
            </w:r>
          </w:p>
          <w:p w:rsidR="00DA678A" w:rsidRPr="00A43BBE" w:rsidRDefault="00DA678A">
            <w:pPr>
              <w:jc w:val="center"/>
              <w:rPr>
                <w:b/>
                <w:spacing w:val="-4"/>
                <w:position w:val="-2"/>
              </w:rPr>
            </w:pPr>
            <w:r w:rsidRPr="00A43BBE">
              <w:rPr>
                <w:b/>
                <w:spacing w:val="-4"/>
                <w:position w:val="-2"/>
                <w:sz w:val="26"/>
                <w:szCs w:val="26"/>
              </w:rPr>
              <w:t>Độc lập - Tự do - Hạnh phúc</w:t>
            </w:r>
          </w:p>
          <w:p w:rsidR="00DA678A" w:rsidRPr="00A43BBE" w:rsidRDefault="000D1C38">
            <w:pPr>
              <w:tabs>
                <w:tab w:val="left" w:pos="1590"/>
              </w:tabs>
              <w:rPr>
                <w:spacing w:val="-4"/>
                <w:position w:val="-2"/>
                <w:szCs w:val="16"/>
              </w:rPr>
            </w:pPr>
            <w:r>
              <w:rPr>
                <w:noProof/>
                <w:spacing w:val="-4"/>
                <w:position w:val="-2"/>
              </w:rPr>
              <mc:AlternateContent>
                <mc:Choice Requires="wps">
                  <w:drawing>
                    <wp:anchor distT="0" distB="0" distL="114300" distR="114300" simplePos="0" relativeHeight="251657216" behindDoc="0" locked="0" layoutInCell="1" allowOverlap="1" wp14:anchorId="1F03364D" wp14:editId="5946DA8C">
                      <wp:simplePos x="0" y="0"/>
                      <wp:positionH relativeFrom="column">
                        <wp:posOffset>893445</wp:posOffset>
                      </wp:positionH>
                      <wp:positionV relativeFrom="paragraph">
                        <wp:posOffset>20955</wp:posOffset>
                      </wp:positionV>
                      <wp:extent cx="1943100" cy="0"/>
                      <wp:effectExtent l="13335" t="6350" r="5715" b="127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C7821"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65pt" to="22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N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"/>
                  </w:pict>
                </mc:Fallback>
              </mc:AlternateContent>
            </w:r>
            <w:r w:rsidR="00DA678A" w:rsidRPr="00A43BBE">
              <w:rPr>
                <w:spacing w:val="-4"/>
                <w:position w:val="-2"/>
              </w:rPr>
              <w:t xml:space="preserve"> </w:t>
            </w:r>
            <w:r w:rsidR="00DA678A" w:rsidRPr="00A43BBE">
              <w:rPr>
                <w:spacing w:val="-4"/>
                <w:position w:val="-2"/>
              </w:rPr>
              <w:tab/>
            </w:r>
          </w:p>
          <w:p w:rsidR="00DA678A" w:rsidRPr="00A43BBE" w:rsidRDefault="004931ED">
            <w:pPr>
              <w:tabs>
                <w:tab w:val="left" w:pos="1590"/>
              </w:tabs>
              <w:jc w:val="center"/>
              <w:rPr>
                <w:i/>
                <w:spacing w:val="-4"/>
                <w:position w:val="-2"/>
                <w:szCs w:val="28"/>
              </w:rPr>
            </w:pPr>
            <w:r w:rsidRPr="00A43BBE">
              <w:rPr>
                <w:i/>
                <w:spacing w:val="-4"/>
                <w:position w:val="-2"/>
                <w:sz w:val="26"/>
                <w:szCs w:val="28"/>
              </w:rPr>
              <w:t xml:space="preserve">                       </w:t>
            </w:r>
            <w:r w:rsidR="00DA678A" w:rsidRPr="00A43BBE">
              <w:rPr>
                <w:i/>
                <w:spacing w:val="-4"/>
                <w:position w:val="-2"/>
                <w:sz w:val="26"/>
                <w:szCs w:val="28"/>
              </w:rPr>
              <w:t xml:space="preserve">Hà Tĩnh, </w:t>
            </w:r>
            <w:r w:rsidR="009E6D1B" w:rsidRPr="00A43BBE">
              <w:rPr>
                <w:i/>
                <w:spacing w:val="-4"/>
                <w:position w:val="-2"/>
                <w:sz w:val="26"/>
                <w:szCs w:val="28"/>
              </w:rPr>
              <w:t xml:space="preserve">ngày </w:t>
            </w:r>
            <w:r w:rsidR="009E6D1B">
              <w:rPr>
                <w:i/>
                <w:spacing w:val="-4"/>
                <w:position w:val="-2"/>
                <w:sz w:val="26"/>
                <w:szCs w:val="28"/>
              </w:rPr>
              <w:t>09</w:t>
            </w:r>
            <w:r w:rsidR="009E6D1B" w:rsidRPr="00A43BBE">
              <w:rPr>
                <w:i/>
                <w:spacing w:val="-4"/>
                <w:position w:val="-2"/>
                <w:sz w:val="26"/>
                <w:szCs w:val="28"/>
              </w:rPr>
              <w:t xml:space="preserve"> </w:t>
            </w:r>
            <w:r w:rsidR="00DA678A" w:rsidRPr="00A43BBE">
              <w:rPr>
                <w:i/>
                <w:spacing w:val="-4"/>
                <w:position w:val="-2"/>
                <w:sz w:val="26"/>
                <w:szCs w:val="28"/>
              </w:rPr>
              <w:t xml:space="preserve">tháng </w:t>
            </w:r>
            <w:r w:rsidR="001849D8" w:rsidRPr="00A43BBE">
              <w:rPr>
                <w:i/>
                <w:spacing w:val="-4"/>
                <w:position w:val="-2"/>
                <w:sz w:val="26"/>
                <w:szCs w:val="28"/>
              </w:rPr>
              <w:t xml:space="preserve">12 </w:t>
            </w:r>
            <w:r w:rsidR="00DA678A" w:rsidRPr="00A43BBE">
              <w:rPr>
                <w:i/>
                <w:spacing w:val="-4"/>
                <w:position w:val="-2"/>
                <w:sz w:val="26"/>
                <w:szCs w:val="28"/>
              </w:rPr>
              <w:t>n</w:t>
            </w:r>
            <w:r w:rsidR="00DA678A" w:rsidRPr="00A43BBE">
              <w:rPr>
                <w:rFonts w:hint="eastAsia"/>
                <w:i/>
                <w:spacing w:val="-4"/>
                <w:position w:val="-2"/>
                <w:sz w:val="26"/>
                <w:szCs w:val="28"/>
              </w:rPr>
              <w:t>ă</w:t>
            </w:r>
            <w:r w:rsidR="00DA678A" w:rsidRPr="00A43BBE">
              <w:rPr>
                <w:i/>
                <w:spacing w:val="-4"/>
                <w:position w:val="-2"/>
                <w:sz w:val="26"/>
                <w:szCs w:val="28"/>
              </w:rPr>
              <w:t>m 201</w:t>
            </w:r>
            <w:r w:rsidR="00543CE4" w:rsidRPr="00A43BBE">
              <w:rPr>
                <w:i/>
                <w:spacing w:val="-4"/>
                <w:position w:val="-2"/>
                <w:sz w:val="26"/>
                <w:szCs w:val="28"/>
              </w:rPr>
              <w:t>9</w:t>
            </w:r>
          </w:p>
        </w:tc>
      </w:tr>
    </w:tbl>
    <w:p w:rsidR="004931ED" w:rsidRPr="00A43BBE" w:rsidRDefault="00DA678A" w:rsidP="00A43BBE">
      <w:pPr>
        <w:rPr>
          <w:b/>
          <w:spacing w:val="-4"/>
          <w:position w:val="-2"/>
          <w:sz w:val="27"/>
          <w:szCs w:val="27"/>
        </w:rPr>
      </w:pPr>
      <w:r w:rsidRPr="00A43BBE">
        <w:rPr>
          <w:spacing w:val="-4"/>
          <w:position w:val="-2"/>
          <w:szCs w:val="28"/>
        </w:rPr>
        <w:tab/>
      </w:r>
    </w:p>
    <w:p w:rsidR="004931ED" w:rsidRPr="00A43BBE" w:rsidRDefault="004931ED">
      <w:pPr>
        <w:jc w:val="center"/>
        <w:rPr>
          <w:b/>
          <w:spacing w:val="-4"/>
          <w:position w:val="-2"/>
          <w:sz w:val="27"/>
          <w:szCs w:val="27"/>
        </w:rPr>
      </w:pPr>
    </w:p>
    <w:p w:rsidR="00DA678A" w:rsidRPr="00A43BBE" w:rsidRDefault="00DA678A">
      <w:pPr>
        <w:jc w:val="center"/>
        <w:rPr>
          <w:b/>
          <w:spacing w:val="-4"/>
          <w:position w:val="-2"/>
          <w:sz w:val="27"/>
          <w:szCs w:val="27"/>
        </w:rPr>
      </w:pPr>
      <w:r w:rsidRPr="00A43BBE">
        <w:rPr>
          <w:b/>
          <w:spacing w:val="-4"/>
          <w:position w:val="-2"/>
          <w:sz w:val="27"/>
          <w:szCs w:val="27"/>
        </w:rPr>
        <w:t>TỜ TRÌNH</w:t>
      </w:r>
    </w:p>
    <w:p w:rsidR="00DA678A" w:rsidRPr="00A43BBE" w:rsidRDefault="00DA678A">
      <w:pPr>
        <w:jc w:val="center"/>
        <w:rPr>
          <w:b/>
          <w:spacing w:val="-4"/>
          <w:position w:val="-2"/>
          <w:sz w:val="27"/>
          <w:szCs w:val="27"/>
        </w:rPr>
      </w:pPr>
      <w:r w:rsidRPr="00A43BBE">
        <w:rPr>
          <w:b/>
          <w:spacing w:val="-4"/>
          <w:position w:val="-2"/>
          <w:sz w:val="27"/>
          <w:szCs w:val="27"/>
        </w:rPr>
        <w:t xml:space="preserve">Về việc </w:t>
      </w:r>
      <w:r w:rsidR="00F60A06" w:rsidRPr="00A43BBE">
        <w:rPr>
          <w:b/>
          <w:spacing w:val="-4"/>
          <w:position w:val="-2"/>
          <w:sz w:val="27"/>
          <w:szCs w:val="27"/>
        </w:rPr>
        <w:t>xem xét thông qua</w:t>
      </w:r>
      <w:r w:rsidRPr="00A43BBE">
        <w:rPr>
          <w:b/>
          <w:spacing w:val="-4"/>
          <w:position w:val="-2"/>
          <w:sz w:val="27"/>
          <w:szCs w:val="27"/>
        </w:rPr>
        <w:t xml:space="preserve"> </w:t>
      </w:r>
      <w:r w:rsidR="00360FDA" w:rsidRPr="00A43BBE">
        <w:rPr>
          <w:b/>
          <w:spacing w:val="-4"/>
          <w:position w:val="-2"/>
          <w:sz w:val="27"/>
          <w:szCs w:val="27"/>
        </w:rPr>
        <w:t xml:space="preserve">Bảng </w:t>
      </w:r>
      <w:r w:rsidRPr="00A43BBE">
        <w:rPr>
          <w:b/>
          <w:spacing w:val="-4"/>
          <w:position w:val="-2"/>
          <w:sz w:val="27"/>
          <w:szCs w:val="27"/>
        </w:rPr>
        <w:t xml:space="preserve">giá </w:t>
      </w:r>
      <w:r w:rsidR="00360FDA" w:rsidRPr="00A43BBE">
        <w:rPr>
          <w:b/>
          <w:spacing w:val="-4"/>
          <w:position w:val="-2"/>
          <w:sz w:val="27"/>
          <w:szCs w:val="27"/>
        </w:rPr>
        <w:t>đ</w:t>
      </w:r>
      <w:r w:rsidRPr="00A43BBE">
        <w:rPr>
          <w:b/>
          <w:spacing w:val="-4"/>
          <w:position w:val="-2"/>
          <w:sz w:val="27"/>
          <w:szCs w:val="27"/>
        </w:rPr>
        <w:t>ất</w:t>
      </w:r>
      <w:r w:rsidR="00360FDA" w:rsidRPr="00A43BBE">
        <w:rPr>
          <w:b/>
          <w:spacing w:val="-4"/>
          <w:position w:val="-2"/>
          <w:sz w:val="27"/>
          <w:szCs w:val="27"/>
        </w:rPr>
        <w:t xml:space="preserve"> </w:t>
      </w:r>
      <w:r w:rsidR="00543CE4" w:rsidRPr="00A43BBE">
        <w:rPr>
          <w:b/>
          <w:spacing w:val="-4"/>
          <w:position w:val="-2"/>
          <w:sz w:val="27"/>
          <w:szCs w:val="27"/>
        </w:rPr>
        <w:t>năm 2020</w:t>
      </w:r>
      <w:r w:rsidRPr="00A43BBE">
        <w:rPr>
          <w:b/>
          <w:spacing w:val="-4"/>
          <w:position w:val="-2"/>
          <w:sz w:val="27"/>
          <w:szCs w:val="27"/>
        </w:rPr>
        <w:t xml:space="preserve"> trên địa bàn tỉnh Hà Tĩnh </w:t>
      </w:r>
    </w:p>
    <w:p w:rsidR="00DA678A" w:rsidRPr="00A43BBE" w:rsidRDefault="000D1C38" w:rsidP="00A43BBE">
      <w:pPr>
        <w:jc w:val="center"/>
        <w:rPr>
          <w:b/>
          <w:color w:val="FF0000"/>
          <w:spacing w:val="-4"/>
          <w:position w:val="-2"/>
          <w:szCs w:val="28"/>
        </w:rPr>
      </w:pPr>
      <w:r>
        <w:rPr>
          <w:b/>
          <w:noProof/>
          <w:color w:val="FF0000"/>
          <w:spacing w:val="-4"/>
          <w:position w:val="-2"/>
          <w:sz w:val="27"/>
          <w:szCs w:val="27"/>
        </w:rPr>
        <mc:AlternateContent>
          <mc:Choice Requires="wps">
            <w:drawing>
              <wp:anchor distT="0" distB="0" distL="114300" distR="114300" simplePos="0" relativeHeight="251658240" behindDoc="0" locked="0" layoutInCell="1" allowOverlap="1" wp14:anchorId="69536CE1" wp14:editId="4084F1C5">
                <wp:simplePos x="0" y="0"/>
                <wp:positionH relativeFrom="column">
                  <wp:posOffset>2200275</wp:posOffset>
                </wp:positionH>
                <wp:positionV relativeFrom="paragraph">
                  <wp:posOffset>63500</wp:posOffset>
                </wp:positionV>
                <wp:extent cx="1371600" cy="0"/>
                <wp:effectExtent l="13335" t="7620" r="571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B960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5pt" to="28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A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"/>
            </w:pict>
          </mc:Fallback>
        </mc:AlternateContent>
      </w:r>
    </w:p>
    <w:p w:rsidR="004931ED" w:rsidRPr="00A43BBE" w:rsidRDefault="004931ED" w:rsidP="004931ED">
      <w:pPr>
        <w:tabs>
          <w:tab w:val="left" w:pos="709"/>
        </w:tabs>
        <w:jc w:val="center"/>
        <w:rPr>
          <w:spacing w:val="-4"/>
          <w:position w:val="-2"/>
          <w:szCs w:val="28"/>
          <w:lang w:val="sq-AL"/>
        </w:rPr>
      </w:pPr>
    </w:p>
    <w:p w:rsidR="004931ED" w:rsidRPr="00A43BBE" w:rsidRDefault="004931ED" w:rsidP="004931ED">
      <w:pPr>
        <w:tabs>
          <w:tab w:val="left" w:pos="709"/>
        </w:tabs>
        <w:jc w:val="center"/>
        <w:rPr>
          <w:spacing w:val="-4"/>
          <w:position w:val="-2"/>
          <w:szCs w:val="28"/>
          <w:lang w:val="sq-AL"/>
        </w:rPr>
      </w:pPr>
      <w:r w:rsidRPr="00A43BBE">
        <w:rPr>
          <w:spacing w:val="-4"/>
          <w:position w:val="-2"/>
          <w:szCs w:val="28"/>
          <w:lang w:val="sq-AL"/>
        </w:rPr>
        <w:t>Kính gửi: Hội đồng nhân dân tỉnh</w:t>
      </w:r>
    </w:p>
    <w:p w:rsidR="004931ED" w:rsidRPr="00A43BBE" w:rsidRDefault="004931ED" w:rsidP="00A43BBE">
      <w:pPr>
        <w:ind w:firstLine="567"/>
        <w:jc w:val="both"/>
        <w:rPr>
          <w:spacing w:val="-4"/>
          <w:position w:val="-2"/>
          <w:szCs w:val="28"/>
          <w:lang w:val="sq-AL"/>
        </w:rPr>
      </w:pPr>
    </w:p>
    <w:p w:rsidR="004931ED" w:rsidRPr="00A43BBE" w:rsidRDefault="004931ED">
      <w:pPr>
        <w:spacing w:before="120" w:after="120"/>
        <w:ind w:firstLine="567"/>
        <w:jc w:val="both"/>
        <w:rPr>
          <w:spacing w:val="-4"/>
          <w:position w:val="-2"/>
          <w:szCs w:val="28"/>
          <w:lang w:val="nl-NL"/>
        </w:rPr>
      </w:pPr>
      <w:r w:rsidRPr="00A43BBE">
        <w:rPr>
          <w:spacing w:val="-4"/>
          <w:position w:val="-2"/>
          <w:szCs w:val="28"/>
          <w:lang w:val="nl-NL"/>
        </w:rPr>
        <w:t xml:space="preserve">Thực hiện quy định tại Khoản 1 Điều 114 Luật Đất đai năm 2013; Văn bản số 709/BTNMT-TCQLĐĐ ngày 20/02/2019 của Bộ Tài nguyên và Môi trường về xây dựng Bảng giá đất năm 2020; </w:t>
      </w:r>
      <w:r w:rsidRPr="00AE31B9">
        <w:rPr>
          <w:spacing w:val="-4"/>
          <w:position w:val="-2"/>
          <w:szCs w:val="28"/>
          <w:lang w:val="sq-AL"/>
        </w:rPr>
        <w:t xml:space="preserve">Kế hoạch số 659/KH-HĐND ngày 24/10/2019 của HĐND tỉnh về việc chuẩn bị nội dung kỳ họp thứ 12, HĐND tỉnh khóa XVII; </w:t>
      </w:r>
      <w:r w:rsidRPr="00A43BBE">
        <w:rPr>
          <w:spacing w:val="-4"/>
          <w:position w:val="-2"/>
          <w:szCs w:val="28"/>
          <w:lang w:val="nl-NL"/>
        </w:rPr>
        <w:t xml:space="preserve">UBND tỉnh đã chỉ đạo xây dựng Bảng giá đất năm 2020 trên địa bàn tỉnh Hà Tĩnh; </w:t>
      </w:r>
    </w:p>
    <w:p w:rsidR="000C7A07" w:rsidRPr="00A43BBE" w:rsidRDefault="004931ED" w:rsidP="00A43BBE">
      <w:pPr>
        <w:spacing w:before="120" w:after="120"/>
        <w:ind w:firstLine="720"/>
        <w:jc w:val="both"/>
        <w:rPr>
          <w:spacing w:val="-4"/>
          <w:position w:val="-2"/>
          <w:szCs w:val="28"/>
          <w:lang w:val="nl-NL"/>
        </w:rPr>
      </w:pPr>
      <w:r w:rsidRPr="00A43BBE">
        <w:rPr>
          <w:spacing w:val="-4"/>
          <w:position w:val="-2"/>
          <w:szCs w:val="28"/>
          <w:lang w:val="nl-NL"/>
        </w:rPr>
        <w:t>Xét đề nghị của Sở Tài nguyên và Môi trường tại Văn bản số 3797/TTr-STNMT ngày 08/12/2019, của Hội đồng thẩm định giá đất tỉnh tại Văn bản số 4779/CV-HĐ ngày 28/11/2019, của Sở Tư pháp tại Báo cáo</w:t>
      </w:r>
      <w:r w:rsidR="00AE31B9">
        <w:rPr>
          <w:spacing w:val="-4"/>
          <w:position w:val="-2"/>
          <w:szCs w:val="28"/>
          <w:lang w:val="nl-NL"/>
        </w:rPr>
        <w:t xml:space="preserve"> thẩm định số</w:t>
      </w:r>
      <w:r w:rsidRPr="00A43BBE">
        <w:rPr>
          <w:spacing w:val="-4"/>
          <w:position w:val="-2"/>
          <w:szCs w:val="28"/>
          <w:lang w:val="nl-NL"/>
        </w:rPr>
        <w:t xml:space="preserve"> 667/BC-TP ngày 06/12/2019; UBND tỉnh kính trình Hội đồng nhân dân tỉnh xem xét </w:t>
      </w:r>
      <w:r w:rsidR="005F60A7" w:rsidRPr="00A43BBE">
        <w:rPr>
          <w:spacing w:val="-4"/>
          <w:position w:val="-2"/>
          <w:szCs w:val="28"/>
          <w:lang w:val="nl-NL"/>
        </w:rPr>
        <w:t xml:space="preserve">thông </w:t>
      </w:r>
      <w:r w:rsidR="00432B99" w:rsidRPr="00A43BBE">
        <w:rPr>
          <w:spacing w:val="-4"/>
          <w:position w:val="-2"/>
          <w:szCs w:val="28"/>
          <w:lang w:val="vi-VN"/>
        </w:rPr>
        <w:t xml:space="preserve">qua </w:t>
      </w:r>
      <w:r w:rsidR="00124280" w:rsidRPr="00A43BBE">
        <w:rPr>
          <w:spacing w:val="-4"/>
          <w:position w:val="-2"/>
          <w:szCs w:val="28"/>
          <w:lang w:val="nl-NL"/>
        </w:rPr>
        <w:t>Bảng giá đất năm 2020</w:t>
      </w:r>
      <w:r w:rsidR="003420C5" w:rsidRPr="00A43BBE">
        <w:rPr>
          <w:spacing w:val="-4"/>
          <w:position w:val="-2"/>
          <w:szCs w:val="28"/>
          <w:lang w:val="nl-NL"/>
        </w:rPr>
        <w:t xml:space="preserve"> </w:t>
      </w:r>
      <w:r w:rsidR="001849D8" w:rsidRPr="00A43BBE">
        <w:rPr>
          <w:spacing w:val="-4"/>
          <w:position w:val="-2"/>
          <w:szCs w:val="28"/>
          <w:lang w:val="nl-NL"/>
        </w:rPr>
        <w:t>trên địa bàn tỉnh Hà Tĩnh</w:t>
      </w:r>
      <w:r w:rsidRPr="00A43BBE">
        <w:rPr>
          <w:spacing w:val="-4"/>
          <w:position w:val="-2"/>
          <w:szCs w:val="28"/>
          <w:lang w:val="nl-NL"/>
        </w:rPr>
        <w:t>;</w:t>
      </w:r>
      <w:r w:rsidR="001849D8" w:rsidRPr="00A43BBE">
        <w:rPr>
          <w:spacing w:val="-4"/>
          <w:position w:val="-2"/>
          <w:szCs w:val="28"/>
          <w:lang w:val="nl-NL"/>
        </w:rPr>
        <w:t xml:space="preserve"> với các nội dung như sau:</w:t>
      </w:r>
    </w:p>
    <w:p w:rsidR="00CF0D79" w:rsidRPr="00A43BBE" w:rsidRDefault="00B37344" w:rsidP="00A43BBE">
      <w:pPr>
        <w:pStyle w:val="BodyTextIndent"/>
        <w:widowControl w:val="0"/>
        <w:tabs>
          <w:tab w:val="clear" w:pos="8400"/>
        </w:tabs>
        <w:spacing w:line="240" w:lineRule="auto"/>
        <w:ind w:firstLine="567"/>
        <w:outlineLvl w:val="1"/>
        <w:rPr>
          <w:b/>
          <w:spacing w:val="-4"/>
          <w:position w:val="-2"/>
          <w:szCs w:val="28"/>
          <w:lang w:val="nl-NL"/>
        </w:rPr>
      </w:pPr>
      <w:bookmarkStart w:id="1" w:name="_Toc403436089"/>
      <w:r>
        <w:rPr>
          <w:szCs w:val="28"/>
          <w:lang w:val="nl-NL"/>
        </w:rPr>
        <w:t>c</w:t>
      </w:r>
      <w:bookmarkStart w:id="2" w:name="_Toc403436085"/>
      <w:r w:rsidR="00AE31B9">
        <w:rPr>
          <w:b/>
          <w:spacing w:val="-4"/>
          <w:position w:val="-2"/>
          <w:szCs w:val="28"/>
          <w:lang w:val="nl-NL"/>
        </w:rPr>
        <w:t>1</w:t>
      </w:r>
      <w:r w:rsidR="00CF0D79" w:rsidRPr="00A43BBE">
        <w:rPr>
          <w:b/>
          <w:spacing w:val="-4"/>
          <w:position w:val="-2"/>
          <w:szCs w:val="28"/>
          <w:lang w:val="nl-NL"/>
        </w:rPr>
        <w:t>. Căn cứ pháp lý</w:t>
      </w:r>
      <w:bookmarkEnd w:id="2"/>
    </w:p>
    <w:p w:rsidR="00CF0D79" w:rsidRPr="00A43BBE" w:rsidRDefault="00CF0D79" w:rsidP="00A43BBE">
      <w:pPr>
        <w:pStyle w:val="BodyTextIndent"/>
        <w:widowControl w:val="0"/>
        <w:spacing w:line="240" w:lineRule="auto"/>
        <w:ind w:firstLine="567"/>
        <w:rPr>
          <w:spacing w:val="-4"/>
          <w:position w:val="-2"/>
          <w:szCs w:val="28"/>
          <w:lang w:val="nl-NL"/>
        </w:rPr>
      </w:pPr>
      <w:r w:rsidRPr="00A43BBE">
        <w:rPr>
          <w:spacing w:val="-4"/>
          <w:position w:val="-2"/>
          <w:szCs w:val="28"/>
          <w:lang w:val="nl-NL"/>
        </w:rPr>
        <w:t>- Căn cứ Luật Đất đai số 45/2013/QH13 ngày 29/11/2013;</w:t>
      </w:r>
    </w:p>
    <w:p w:rsidR="00CF0D79" w:rsidRPr="00A43BBE" w:rsidRDefault="00CF0D79" w:rsidP="00A43BBE">
      <w:pPr>
        <w:pStyle w:val="BodyTextIndent"/>
        <w:widowControl w:val="0"/>
        <w:spacing w:line="240" w:lineRule="auto"/>
        <w:ind w:firstLine="567"/>
        <w:rPr>
          <w:spacing w:val="-4"/>
          <w:position w:val="-2"/>
          <w:szCs w:val="28"/>
          <w:lang w:val="nl-NL"/>
        </w:rPr>
      </w:pPr>
      <w:r w:rsidRPr="00A43BBE">
        <w:rPr>
          <w:spacing w:val="-4"/>
          <w:position w:val="-2"/>
          <w:szCs w:val="28"/>
          <w:lang w:val="nl-NL"/>
        </w:rPr>
        <w:t xml:space="preserve">- Căn cứ các: Nghị định số 44/2014/NĐ-CP ngày 15/5/2014 của Chính phủ quy định về giá đất;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w:t>
      </w:r>
    </w:p>
    <w:p w:rsidR="00CF0D79" w:rsidRPr="00A43BBE" w:rsidRDefault="00CF0D79" w:rsidP="00A43BBE">
      <w:pPr>
        <w:pStyle w:val="BodyTextIndent"/>
        <w:widowControl w:val="0"/>
        <w:spacing w:line="240" w:lineRule="auto"/>
        <w:ind w:firstLine="567"/>
        <w:rPr>
          <w:spacing w:val="-4"/>
          <w:position w:val="-2"/>
          <w:szCs w:val="28"/>
          <w:lang w:val="nl-NL"/>
        </w:rPr>
      </w:pPr>
      <w:r w:rsidRPr="00A43BBE">
        <w:rPr>
          <w:spacing w:val="-4"/>
          <w:position w:val="-2"/>
          <w:szCs w:val="28"/>
          <w:lang w:val="nl-NL"/>
        </w:rPr>
        <w:t>- Căn cứ Nghị định số 104/2014/NĐ-CP ngày 14/01/2014 của Chính phủ về quy định Khung giá đất</w:t>
      </w:r>
      <w:r w:rsidR="00372A24" w:rsidRPr="00A43BBE">
        <w:rPr>
          <w:spacing w:val="-4"/>
          <w:position w:val="-2"/>
          <w:szCs w:val="28"/>
          <w:lang w:val="vi-VN"/>
        </w:rPr>
        <w:t xml:space="preserve"> (theo thông báo của Bộ Tài nguyên và Môi trường về ý kiến của Văn phòng Chính phủ thì khung giá đất theo Dự thảo Nghị định thay thế khung giá đất tại Nghị định số </w:t>
      </w:r>
      <w:r w:rsidR="00372A24" w:rsidRPr="00A43BBE">
        <w:rPr>
          <w:spacing w:val="-4"/>
          <w:position w:val="-2"/>
          <w:szCs w:val="28"/>
          <w:lang w:val="nl-NL"/>
        </w:rPr>
        <w:t xml:space="preserve">104/2014/NĐ-CP </w:t>
      </w:r>
      <w:r w:rsidR="00372A24" w:rsidRPr="00A43BBE">
        <w:rPr>
          <w:spacing w:val="-4"/>
          <w:position w:val="-2"/>
          <w:szCs w:val="28"/>
          <w:lang w:val="vi-VN"/>
        </w:rPr>
        <w:t>không có sự thay đổi)</w:t>
      </w:r>
      <w:r w:rsidRPr="00A43BBE">
        <w:rPr>
          <w:spacing w:val="-4"/>
          <w:position w:val="-2"/>
          <w:szCs w:val="28"/>
          <w:lang w:val="nl-NL"/>
        </w:rPr>
        <w:t>;</w:t>
      </w:r>
    </w:p>
    <w:p w:rsidR="00CF0D79" w:rsidRPr="00A43BBE" w:rsidRDefault="00CF0D79" w:rsidP="00A43BBE">
      <w:pPr>
        <w:pStyle w:val="BodyTextIndent"/>
        <w:widowControl w:val="0"/>
        <w:spacing w:line="240" w:lineRule="auto"/>
        <w:ind w:firstLine="567"/>
        <w:rPr>
          <w:spacing w:val="-4"/>
          <w:position w:val="-2"/>
          <w:szCs w:val="28"/>
          <w:lang w:val="nl-NL"/>
        </w:rPr>
      </w:pPr>
      <w:r w:rsidRPr="00A43BBE">
        <w:rPr>
          <w:spacing w:val="-4"/>
          <w:position w:val="-2"/>
          <w:szCs w:val="28"/>
          <w:lang w:val="nl-NL"/>
        </w:rPr>
        <w:t>-</w:t>
      </w:r>
      <w:r w:rsidR="00F26CAA" w:rsidRPr="00A43BBE">
        <w:rPr>
          <w:spacing w:val="-4"/>
          <w:position w:val="-2"/>
          <w:szCs w:val="28"/>
          <w:lang w:val="nl-NL"/>
        </w:rPr>
        <w:t xml:space="preserve"> Căn cứ</w:t>
      </w:r>
      <w:r w:rsidRPr="00A43BBE">
        <w:rPr>
          <w:spacing w:val="-4"/>
          <w:position w:val="-2"/>
          <w:szCs w:val="28"/>
          <w:lang w:val="nl-NL"/>
        </w:rPr>
        <w:t xml:space="preserve"> Các Thông tư: số 36/2014/TT-BTNMT ngày 30/6/2014 của Bộ Tài nguyên và Môi trường quy định chi tiết phương pháp định giá đất; xây dựng, điều chỉnh bảng giá đất; định giá đất cụ thể và tư vấn xác định giá đất; số 20/2015/TT-BTNMT ngày 27/4/2015 của Bộ Tài nguyên và Môi trường Ban hành định mức kinh tế - kỹ thuật để lập dự toán ngân sách nhà nước phục vụ công tác định giá đất; số 136/2017/TT-BTC ngày 22/12/2017 của Bộ Tài chính quy định lập, quản lý, sử dụng kinh phí chi hoạt động kinh tế đối với các nhiệm vụ chi về tài nguyên môi trường; số 33/2017/TT-BTNMT ngày 29/9/2017 của Bộ Tài nguyên và Môi trường </w:t>
      </w:r>
      <w:r w:rsidR="00AE31B9">
        <w:rPr>
          <w:spacing w:val="-4"/>
          <w:position w:val="-2"/>
          <w:szCs w:val="28"/>
          <w:lang w:val="nl-NL"/>
        </w:rPr>
        <w:t>q</w:t>
      </w:r>
      <w:r w:rsidRPr="00A43BBE">
        <w:rPr>
          <w:spacing w:val="-4"/>
          <w:position w:val="-2"/>
          <w:szCs w:val="28"/>
          <w:lang w:val="nl-NL"/>
        </w:rPr>
        <w:t>uy định chi tiết Nghị định số 01/2017/NĐ-CP ngày 06</w:t>
      </w:r>
      <w:r w:rsidR="00AE31B9">
        <w:rPr>
          <w:spacing w:val="-4"/>
          <w:position w:val="-2"/>
          <w:szCs w:val="28"/>
          <w:lang w:val="nl-NL"/>
        </w:rPr>
        <w:t>/</w:t>
      </w:r>
      <w:r w:rsidRPr="00A43BBE">
        <w:rPr>
          <w:spacing w:val="-4"/>
          <w:position w:val="-2"/>
          <w:szCs w:val="28"/>
          <w:lang w:val="nl-NL"/>
        </w:rPr>
        <w:t>01</w:t>
      </w:r>
      <w:r w:rsidR="00AE31B9">
        <w:rPr>
          <w:spacing w:val="-4"/>
          <w:position w:val="-2"/>
          <w:szCs w:val="28"/>
          <w:lang w:val="nl-NL"/>
        </w:rPr>
        <w:t>/</w:t>
      </w:r>
      <w:r w:rsidRPr="00A43BBE">
        <w:rPr>
          <w:spacing w:val="-4"/>
          <w:position w:val="-2"/>
          <w:szCs w:val="28"/>
          <w:lang w:val="nl-NL"/>
        </w:rPr>
        <w:t xml:space="preserve">2017 của Chính phủ; Quyết định số 1351/QĐ-BTNMT ngày 04/6/2015 của Bộ Tài nguyên và Môi trường </w:t>
      </w:r>
      <w:r w:rsidR="00AE31B9">
        <w:rPr>
          <w:spacing w:val="-4"/>
          <w:position w:val="-2"/>
          <w:szCs w:val="28"/>
          <w:lang w:val="nl-NL"/>
        </w:rPr>
        <w:t>v</w:t>
      </w:r>
      <w:r w:rsidRPr="00A43BBE">
        <w:rPr>
          <w:spacing w:val="-4"/>
          <w:position w:val="-2"/>
          <w:szCs w:val="28"/>
          <w:lang w:val="nl-NL"/>
        </w:rPr>
        <w:t xml:space="preserve">ề việc đính chính Thông tư số </w:t>
      </w:r>
      <w:r w:rsidRPr="00A43BBE">
        <w:rPr>
          <w:spacing w:val="-4"/>
          <w:position w:val="-2"/>
          <w:szCs w:val="28"/>
          <w:lang w:val="nl-NL"/>
        </w:rPr>
        <w:lastRenderedPageBreak/>
        <w:t>36/2014/TT-BTNMT của Bộ Tài nguyên và Môi trường quy định chi tiết phương pháp định giá đất; xây dựng, điều chỉnh bảng giá đất; định giá đất cụ thể và tư vấn xác định giá đất</w:t>
      </w:r>
      <w:r w:rsidR="000D1C38">
        <w:rPr>
          <w:spacing w:val="-4"/>
          <w:position w:val="-2"/>
          <w:szCs w:val="28"/>
          <w:lang w:val="nl-NL"/>
        </w:rPr>
        <w:t>;</w:t>
      </w:r>
    </w:p>
    <w:p w:rsidR="00CF0D79" w:rsidRPr="00A43BBE" w:rsidRDefault="00CF0D79" w:rsidP="00A43BBE">
      <w:pPr>
        <w:pStyle w:val="BodyTextIndent"/>
        <w:widowControl w:val="0"/>
        <w:spacing w:line="240" w:lineRule="auto"/>
        <w:ind w:firstLine="567"/>
        <w:rPr>
          <w:spacing w:val="-4"/>
          <w:position w:val="-2"/>
          <w:szCs w:val="28"/>
          <w:lang w:val="nl-NL"/>
        </w:rPr>
      </w:pPr>
      <w:r w:rsidRPr="00A43BBE">
        <w:rPr>
          <w:spacing w:val="-4"/>
          <w:position w:val="-2"/>
          <w:szCs w:val="28"/>
          <w:lang w:val="nl-NL"/>
        </w:rPr>
        <w:t>- Căn cứ Văn bản số 709/BTNMT-TCQLĐĐ ngày 20/02/2019 của Bộ Tài nguyên và Môi trường về việc phê duyệt dự án xây dựng Bảng giá đất năm 2020 và báo cáo tình hình tổ chức thực hiện Nghị định số 104/2014/NĐ-CP;</w:t>
      </w:r>
    </w:p>
    <w:p w:rsidR="00F26CAA" w:rsidRPr="00A43BBE" w:rsidRDefault="00F26CAA" w:rsidP="00A43BBE">
      <w:pPr>
        <w:pStyle w:val="BodyTextIndent"/>
        <w:widowControl w:val="0"/>
        <w:spacing w:line="240" w:lineRule="auto"/>
        <w:rPr>
          <w:spacing w:val="-4"/>
          <w:position w:val="-2"/>
          <w:szCs w:val="28"/>
          <w:lang w:val="nl-NL"/>
        </w:rPr>
      </w:pPr>
      <w:r w:rsidRPr="00A43BBE">
        <w:rPr>
          <w:spacing w:val="-4"/>
          <w:position w:val="-2"/>
          <w:szCs w:val="28"/>
          <w:lang w:val="nl-NL"/>
        </w:rPr>
        <w:t>- Căn cứ Nghị quyết số 162/NQ-HĐND ngày 20/8/2019 về việc điều chỉnh địa giới hành chính và sắp xếp các đơn vị hành chính cấp xã trên địa bàn tỉnh Hà Tĩnh giai đoạn 2019-2021;</w:t>
      </w:r>
    </w:p>
    <w:p w:rsidR="00CF0D79" w:rsidRPr="00A43BBE" w:rsidRDefault="00AE31B9" w:rsidP="00A43BBE">
      <w:pPr>
        <w:pStyle w:val="BodyTextIndent"/>
        <w:widowControl w:val="0"/>
        <w:spacing w:line="240" w:lineRule="auto"/>
        <w:ind w:firstLine="567"/>
        <w:rPr>
          <w:spacing w:val="-4"/>
          <w:position w:val="-2"/>
          <w:szCs w:val="28"/>
          <w:lang w:val="nl-NL"/>
        </w:rPr>
      </w:pPr>
      <w:r>
        <w:rPr>
          <w:b/>
          <w:spacing w:val="-4"/>
          <w:position w:val="-2"/>
          <w:szCs w:val="28"/>
          <w:lang w:val="nl-NL"/>
        </w:rPr>
        <w:t>2</w:t>
      </w:r>
      <w:r w:rsidR="00CF0D79" w:rsidRPr="00A43BBE">
        <w:rPr>
          <w:b/>
          <w:spacing w:val="-4"/>
          <w:position w:val="-2"/>
          <w:szCs w:val="28"/>
          <w:lang w:val="nl-NL"/>
        </w:rPr>
        <w:t xml:space="preserve">. </w:t>
      </w:r>
      <w:r w:rsidR="00425A40" w:rsidRPr="00A43BBE">
        <w:rPr>
          <w:b/>
          <w:spacing w:val="-4"/>
          <w:position w:val="-2"/>
          <w:szCs w:val="28"/>
          <w:lang w:val="nl-NL"/>
        </w:rPr>
        <w:t>Kết quả xây dựng Bảng giá đất năm 2020</w:t>
      </w:r>
      <w:r w:rsidR="00CF0D79" w:rsidRPr="00A43BBE">
        <w:rPr>
          <w:spacing w:val="-4"/>
          <w:position w:val="-2"/>
          <w:szCs w:val="28"/>
          <w:lang w:val="nl-NL"/>
        </w:rPr>
        <w:t xml:space="preserve"> </w:t>
      </w:r>
    </w:p>
    <w:p w:rsidR="00425A40" w:rsidRPr="00A43BBE" w:rsidRDefault="00425A40" w:rsidP="00A43BBE">
      <w:pPr>
        <w:pStyle w:val="BodyTextIndent"/>
        <w:widowControl w:val="0"/>
        <w:spacing w:line="240" w:lineRule="auto"/>
        <w:ind w:firstLine="567"/>
        <w:rPr>
          <w:b/>
          <w:spacing w:val="-4"/>
          <w:position w:val="-2"/>
          <w:szCs w:val="28"/>
          <w:lang w:val="nl-NL"/>
        </w:rPr>
      </w:pPr>
      <w:r w:rsidRPr="00A43BBE">
        <w:rPr>
          <w:b/>
          <w:i/>
          <w:spacing w:val="-4"/>
          <w:position w:val="-2"/>
          <w:szCs w:val="28"/>
          <w:lang w:val="nl-NL"/>
        </w:rPr>
        <w:t>2.1 Về tên gọi:</w:t>
      </w:r>
      <w:r w:rsidRPr="00A43BBE">
        <w:rPr>
          <w:b/>
          <w:spacing w:val="-4"/>
          <w:position w:val="-2"/>
          <w:szCs w:val="28"/>
          <w:lang w:val="nl-NL"/>
        </w:rPr>
        <w:t xml:space="preserve"> </w:t>
      </w:r>
      <w:r w:rsidRPr="00A43BBE">
        <w:rPr>
          <w:spacing w:val="-4"/>
          <w:position w:val="-2"/>
          <w:szCs w:val="28"/>
          <w:lang w:val="pt-BR"/>
        </w:rPr>
        <w:t>Bảng giá đất năm 2020 trên địa bàn tỉnh Hà Tĩnh</w:t>
      </w:r>
    </w:p>
    <w:p w:rsidR="00425A40" w:rsidRPr="00A43BBE" w:rsidRDefault="00425A40" w:rsidP="00A43BBE">
      <w:pPr>
        <w:widowControl w:val="0"/>
        <w:spacing w:before="120" w:after="120"/>
        <w:ind w:firstLine="567"/>
        <w:jc w:val="both"/>
        <w:outlineLvl w:val="1"/>
        <w:rPr>
          <w:spacing w:val="-4"/>
          <w:position w:val="-2"/>
          <w:szCs w:val="28"/>
          <w:lang w:val="pt-BR"/>
        </w:rPr>
      </w:pPr>
      <w:bookmarkStart w:id="3" w:name="_Toc403436086"/>
      <w:r w:rsidRPr="00A43BBE">
        <w:rPr>
          <w:b/>
          <w:i/>
          <w:spacing w:val="-4"/>
          <w:position w:val="-2"/>
          <w:szCs w:val="28"/>
          <w:lang w:val="nl-NL"/>
        </w:rPr>
        <w:t>2.2 Phạm vi áp dụng:</w:t>
      </w:r>
      <w:r w:rsidRPr="00A43BBE">
        <w:rPr>
          <w:b/>
          <w:spacing w:val="-4"/>
          <w:position w:val="-2"/>
          <w:szCs w:val="28"/>
          <w:lang w:val="nl-NL"/>
        </w:rPr>
        <w:t xml:space="preserve"> </w:t>
      </w:r>
      <w:r w:rsidRPr="00A43BBE">
        <w:rPr>
          <w:spacing w:val="-4"/>
          <w:position w:val="-2"/>
          <w:szCs w:val="28"/>
          <w:lang w:val="pt-BR"/>
        </w:rPr>
        <w:t>Bảng giá đất năm 2020 trên địa bàn tỉnh Hà Tĩnh được sử dụng để l</w:t>
      </w:r>
      <w:r w:rsidRPr="00A43BBE">
        <w:rPr>
          <w:rFonts w:cs="Arial"/>
          <w:spacing w:val="-4"/>
          <w:position w:val="-2"/>
          <w:szCs w:val="28"/>
          <w:lang w:val="pt-BR"/>
        </w:rPr>
        <w:t>àm</w:t>
      </w:r>
      <w:r w:rsidRPr="00A43BBE">
        <w:rPr>
          <w:spacing w:val="-4"/>
          <w:position w:val="-2"/>
          <w:szCs w:val="28"/>
          <w:lang w:val="pt-BR"/>
        </w:rPr>
        <w:t xml:space="preserve"> căn cứ trong các trường hợp quy định tại Khoản 2 Điều 114 Luật Đất đai.</w:t>
      </w:r>
    </w:p>
    <w:p w:rsidR="00425A40" w:rsidRPr="00A43BBE" w:rsidRDefault="00425A40" w:rsidP="00A43BBE">
      <w:pPr>
        <w:widowControl w:val="0"/>
        <w:spacing w:before="120" w:after="120"/>
        <w:ind w:firstLine="567"/>
        <w:jc w:val="both"/>
        <w:outlineLvl w:val="1"/>
        <w:rPr>
          <w:spacing w:val="-4"/>
          <w:position w:val="-2"/>
          <w:szCs w:val="28"/>
          <w:lang w:val="pt-BR"/>
        </w:rPr>
      </w:pPr>
      <w:r w:rsidRPr="00A43BBE">
        <w:rPr>
          <w:b/>
          <w:i/>
          <w:spacing w:val="-4"/>
          <w:position w:val="-2"/>
          <w:szCs w:val="28"/>
          <w:lang w:val="pt-BR"/>
        </w:rPr>
        <w:t>2.3 Thời hạn áp dụng:</w:t>
      </w:r>
      <w:r w:rsidRPr="00A43BBE">
        <w:rPr>
          <w:b/>
          <w:spacing w:val="-4"/>
          <w:position w:val="-2"/>
          <w:szCs w:val="28"/>
          <w:lang w:val="pt-BR"/>
        </w:rPr>
        <w:t xml:space="preserve"> </w:t>
      </w:r>
      <w:r w:rsidRPr="00A43BBE">
        <w:rPr>
          <w:spacing w:val="-4"/>
          <w:position w:val="-2"/>
          <w:szCs w:val="28"/>
          <w:lang w:val="pt-BR"/>
        </w:rPr>
        <w:t>Bảng giá đất năm 2020 trên địa bàn tỉnh Hà Tĩnh được áp dụng từ ngày 01/01/2020 đến hết ngày 31/12/2024.</w:t>
      </w:r>
    </w:p>
    <w:p w:rsidR="00425A40" w:rsidRPr="00A43BBE" w:rsidRDefault="00425A40" w:rsidP="00A43BBE">
      <w:pPr>
        <w:widowControl w:val="0"/>
        <w:spacing w:before="120" w:after="120"/>
        <w:ind w:firstLine="567"/>
        <w:jc w:val="both"/>
        <w:outlineLvl w:val="1"/>
        <w:rPr>
          <w:b/>
          <w:i/>
          <w:spacing w:val="-4"/>
          <w:position w:val="-2"/>
          <w:szCs w:val="28"/>
          <w:lang w:val="nl-NL"/>
        </w:rPr>
      </w:pPr>
      <w:r w:rsidRPr="00A43BBE">
        <w:rPr>
          <w:b/>
          <w:i/>
          <w:spacing w:val="-4"/>
          <w:position w:val="-2"/>
          <w:szCs w:val="28"/>
          <w:lang w:val="nl-NL"/>
        </w:rPr>
        <w:t>2.4 Nguyên tắc xây dựng Bảng giá đất</w:t>
      </w:r>
      <w:bookmarkEnd w:id="3"/>
    </w:p>
    <w:p w:rsidR="00425A40" w:rsidRPr="00A43BBE" w:rsidRDefault="00425A40" w:rsidP="00A43BBE">
      <w:pPr>
        <w:pStyle w:val="BodyTextIndent"/>
        <w:widowControl w:val="0"/>
        <w:tabs>
          <w:tab w:val="clear" w:pos="8400"/>
        </w:tabs>
        <w:spacing w:line="240" w:lineRule="auto"/>
        <w:ind w:firstLine="567"/>
        <w:outlineLvl w:val="2"/>
        <w:rPr>
          <w:spacing w:val="-4"/>
          <w:position w:val="-2"/>
          <w:szCs w:val="28"/>
          <w:lang w:val="nl-NL"/>
        </w:rPr>
      </w:pPr>
      <w:bookmarkStart w:id="4" w:name="_Toc403436087"/>
      <w:r w:rsidRPr="00A43BBE">
        <w:rPr>
          <w:spacing w:val="-4"/>
          <w:position w:val="-2"/>
          <w:szCs w:val="28"/>
          <w:lang w:val="nl-NL"/>
        </w:rPr>
        <w:t>a) Nguyên tắc</w:t>
      </w:r>
      <w:bookmarkEnd w:id="4"/>
      <w:r w:rsidRPr="00A43BBE">
        <w:rPr>
          <w:spacing w:val="-4"/>
          <w:position w:val="-2"/>
          <w:szCs w:val="28"/>
          <w:lang w:val="nl-NL"/>
        </w:rPr>
        <w:t>:</w:t>
      </w:r>
      <w:r w:rsidRPr="00A43BBE">
        <w:rPr>
          <w:b/>
          <w:spacing w:val="-4"/>
          <w:position w:val="-2"/>
          <w:szCs w:val="28"/>
          <w:lang w:val="nl-NL"/>
        </w:rPr>
        <w:t xml:space="preserve"> </w:t>
      </w:r>
      <w:r w:rsidRPr="00A43BBE">
        <w:rPr>
          <w:spacing w:val="-4"/>
          <w:position w:val="-2"/>
          <w:szCs w:val="28"/>
          <w:lang w:val="nl-NL"/>
        </w:rPr>
        <w:t>Phù hợp với</w:t>
      </w:r>
      <w:r w:rsidRPr="00A43BBE">
        <w:rPr>
          <w:spacing w:val="-4"/>
          <w:position w:val="-2"/>
          <w:szCs w:val="28"/>
          <w:lang w:val="vi-VN"/>
        </w:rPr>
        <w:t xml:space="preserve"> </w:t>
      </w:r>
      <w:r w:rsidRPr="00A43BBE">
        <w:rPr>
          <w:spacing w:val="-4"/>
          <w:position w:val="-2"/>
          <w:szCs w:val="28"/>
          <w:lang w:val="nl-NL"/>
        </w:rPr>
        <w:t>các quy định về xây dựng Bảng giá đất theo Luật Đất đai, Nghị định số 44/2014/NĐ-CP ngày 15/5/2014 của Chính phủ và Thông tư số 36/2014/TT-BTNMT ngày 30/6/2014 của Bộ Tài nguyên và Môi trường hướng dẫn.</w:t>
      </w:r>
    </w:p>
    <w:p w:rsidR="00425A40" w:rsidRPr="00A43BBE" w:rsidRDefault="00425A40" w:rsidP="00A43BBE">
      <w:pPr>
        <w:widowControl w:val="0"/>
        <w:spacing w:before="120" w:after="120"/>
        <w:ind w:firstLine="567"/>
        <w:jc w:val="both"/>
        <w:rPr>
          <w:spacing w:val="-4"/>
          <w:position w:val="-2"/>
          <w:szCs w:val="28"/>
          <w:lang w:val="vi-VN"/>
        </w:rPr>
      </w:pPr>
      <w:bookmarkStart w:id="5" w:name="_Toc401474128"/>
      <w:bookmarkStart w:id="6" w:name="_Toc403436088"/>
      <w:r w:rsidRPr="00A43BBE">
        <w:rPr>
          <w:spacing w:val="-4"/>
          <w:position w:val="-2"/>
          <w:szCs w:val="28"/>
          <w:lang w:val="vi-VN"/>
        </w:rPr>
        <w:t>b</w:t>
      </w:r>
      <w:r w:rsidRPr="00A43BBE">
        <w:rPr>
          <w:spacing w:val="-4"/>
          <w:position w:val="-2"/>
          <w:szCs w:val="28"/>
          <w:lang w:val="nl-NL"/>
        </w:rPr>
        <w:t>)</w:t>
      </w:r>
      <w:r w:rsidRPr="00A43BBE">
        <w:rPr>
          <w:spacing w:val="-4"/>
          <w:position w:val="-2"/>
          <w:szCs w:val="28"/>
          <w:lang w:val="vi-VN"/>
        </w:rPr>
        <w:t xml:space="preserve"> </w:t>
      </w:r>
      <w:r w:rsidRPr="00A43BBE">
        <w:rPr>
          <w:bCs/>
          <w:spacing w:val="-4"/>
          <w:position w:val="-2"/>
          <w:szCs w:val="28"/>
          <w:lang w:val="nl-NL"/>
        </w:rPr>
        <w:t>Quy định vị trí để tính giá đối với các loại đất:</w:t>
      </w:r>
      <w:r w:rsidRPr="00A43BBE">
        <w:rPr>
          <w:b/>
          <w:bCs/>
          <w:i/>
          <w:spacing w:val="-4"/>
          <w:position w:val="-2"/>
          <w:szCs w:val="28"/>
          <w:lang w:val="nl-NL"/>
        </w:rPr>
        <w:t xml:space="preserve"> </w:t>
      </w:r>
      <w:r w:rsidRPr="00A43BBE">
        <w:rPr>
          <w:spacing w:val="-4"/>
          <w:position w:val="-2"/>
          <w:szCs w:val="28"/>
          <w:lang w:val="vi-VN"/>
        </w:rPr>
        <w:t>Trong Bảng giá năm 2015</w:t>
      </w:r>
      <w:r w:rsidRPr="00A43BBE">
        <w:rPr>
          <w:spacing w:val="-4"/>
          <w:position w:val="-2"/>
          <w:szCs w:val="28"/>
          <w:lang w:val="nl-NL"/>
        </w:rPr>
        <w:t xml:space="preserve"> việc quy định vị trí đối với đất sản xuất nông nghiệp có 3 vị trí (</w:t>
      </w:r>
      <w:r w:rsidRPr="00A43BBE">
        <w:rPr>
          <w:i/>
          <w:spacing w:val="-4"/>
          <w:position w:val="-2"/>
          <w:szCs w:val="28"/>
          <w:lang w:val="nl-NL"/>
        </w:rPr>
        <w:t>v</w:t>
      </w:r>
      <w:r w:rsidRPr="00A43BBE">
        <w:rPr>
          <w:i/>
          <w:spacing w:val="-4"/>
          <w:position w:val="-2"/>
          <w:szCs w:val="28"/>
          <w:lang w:val="vi-VN"/>
        </w:rPr>
        <w:t xml:space="preserve">ị trí 1: Gồm các thửa đất cách đường giao thông chính (đường liên thôn, liên xã, liên huyện, tỉnh lộ, quốc lộ) dưới 300m kể từ mặt tiếp giáp đường theo hướng vuông góc; </w:t>
      </w:r>
      <w:r w:rsidRPr="00A43BBE">
        <w:rPr>
          <w:i/>
          <w:spacing w:val="-4"/>
          <w:position w:val="-2"/>
          <w:szCs w:val="28"/>
          <w:lang w:val="nl-NL"/>
        </w:rPr>
        <w:t>v</w:t>
      </w:r>
      <w:r w:rsidRPr="00A43BBE">
        <w:rPr>
          <w:i/>
          <w:spacing w:val="-4"/>
          <w:position w:val="-2"/>
          <w:szCs w:val="28"/>
          <w:lang w:val="vi-VN"/>
        </w:rPr>
        <w:t>ị trí 2: Gồm các thửa đất có khoảng cách đến đường giao thông chính từ 300m - 600m;</w:t>
      </w:r>
      <w:r w:rsidRPr="00A43BBE">
        <w:rPr>
          <w:i/>
          <w:spacing w:val="-4"/>
          <w:position w:val="-2"/>
          <w:szCs w:val="28"/>
          <w:lang w:val="nl-NL"/>
        </w:rPr>
        <w:t xml:space="preserve"> v</w:t>
      </w:r>
      <w:r w:rsidRPr="00A43BBE">
        <w:rPr>
          <w:i/>
          <w:spacing w:val="-4"/>
          <w:position w:val="-2"/>
          <w:szCs w:val="28"/>
          <w:lang w:val="vi-VN"/>
        </w:rPr>
        <w:t>ị trí 3: Gồm các thửa đất còn lại; Trường hợp một thửa đất thuộc 2 vị trí trở lên thì khi tính giá áp dụng vị trí có mức giá cao hơn cho toàn bộ diện tích của thửa đất</w:t>
      </w:r>
      <w:r w:rsidRPr="00A43BBE">
        <w:rPr>
          <w:spacing w:val="-4"/>
          <w:position w:val="-2"/>
          <w:szCs w:val="28"/>
          <w:lang w:val="nl-NL"/>
        </w:rPr>
        <w:t>); đất lâm nghiệp, đất nuôi trồng thủy sản, đất làm muối 1 vị trí; đất nông nghiệp khác áp dụng tương tự như đất sản xuất nông nghiệp;</w:t>
      </w:r>
      <w:r w:rsidRPr="00A43BBE">
        <w:rPr>
          <w:spacing w:val="-4"/>
          <w:position w:val="-2"/>
          <w:szCs w:val="28"/>
          <w:lang w:val="vi-VN"/>
        </w:rPr>
        <w:t xml:space="preserve"> </w:t>
      </w:r>
      <w:r w:rsidRPr="00A43BBE">
        <w:rPr>
          <w:spacing w:val="-4"/>
          <w:position w:val="-2"/>
          <w:szCs w:val="28"/>
          <w:lang w:val="nl-NL"/>
        </w:rPr>
        <w:t>đ</w:t>
      </w:r>
      <w:r w:rsidRPr="00A43BBE">
        <w:rPr>
          <w:spacing w:val="-4"/>
          <w:position w:val="-2"/>
          <w:szCs w:val="28"/>
          <w:lang w:val="vi-VN"/>
        </w:rPr>
        <w:t>ất phi nông nghiệp (bao gồm: đất ở; đất thương mại, dịch vụ; đất sản xuất, kinh doanh phi nông nghiệp không phải là đất thương mại dịch vụ) tại đô thị và nông thôn vị trí được xác định là đoạn đường, tuyến đường hoặc độ rộng của các tuyến đường, đoạn đường</w:t>
      </w:r>
      <w:r w:rsidRPr="00A43BBE">
        <w:rPr>
          <w:spacing w:val="-4"/>
          <w:position w:val="-2"/>
          <w:szCs w:val="28"/>
          <w:lang w:val="nl-NL"/>
        </w:rPr>
        <w:t xml:space="preserve"> và các quy định áp dụng cắt lớp tính giá cho các thửa đất, khu đất có hình thể phức tạp, kéo dài. Việc áp dụng các quy định như trên khi vận hành thực hiện Bảng giá đất khá thuận lợi, nên trong phương án xây dựng giá đất năm 2020 vẫn giữ nguyên cấu trúc và cách trình bày, chỉ xây dựng lại giá các loại đất.</w:t>
      </w:r>
    </w:p>
    <w:p w:rsidR="00425A40" w:rsidRPr="00A43BBE" w:rsidRDefault="00425A40" w:rsidP="00A43BBE">
      <w:pPr>
        <w:pStyle w:val="BodyTextIndent"/>
        <w:widowControl w:val="0"/>
        <w:tabs>
          <w:tab w:val="clear" w:pos="8400"/>
        </w:tabs>
        <w:spacing w:line="240" w:lineRule="auto"/>
        <w:ind w:firstLine="567"/>
        <w:outlineLvl w:val="2"/>
        <w:rPr>
          <w:b/>
          <w:spacing w:val="-4"/>
          <w:position w:val="-2"/>
          <w:szCs w:val="28"/>
          <w:lang w:val="vi-VN"/>
        </w:rPr>
      </w:pPr>
      <w:r w:rsidRPr="00A43BBE">
        <w:rPr>
          <w:b/>
          <w:spacing w:val="-4"/>
          <w:position w:val="-2"/>
          <w:szCs w:val="28"/>
          <w:lang w:val="vi-VN"/>
        </w:rPr>
        <w:t>2</w:t>
      </w:r>
      <w:r w:rsidRPr="00A43BBE">
        <w:rPr>
          <w:b/>
          <w:i/>
          <w:spacing w:val="-4"/>
          <w:position w:val="-2"/>
          <w:szCs w:val="28"/>
          <w:lang w:val="vi-VN"/>
        </w:rPr>
        <w:t>.5 Phương pháp xây dựng Bảng giá đất</w:t>
      </w:r>
      <w:bookmarkEnd w:id="5"/>
      <w:bookmarkEnd w:id="6"/>
      <w:r w:rsidRPr="00A43BBE">
        <w:rPr>
          <w:b/>
          <w:i/>
          <w:spacing w:val="-4"/>
          <w:position w:val="-2"/>
          <w:szCs w:val="28"/>
          <w:lang w:val="vi-VN"/>
        </w:rPr>
        <w:t xml:space="preserve"> năm 2020</w:t>
      </w:r>
    </w:p>
    <w:p w:rsidR="00425A40" w:rsidRPr="00A43BBE" w:rsidRDefault="00425A40" w:rsidP="00A43BBE">
      <w:pPr>
        <w:pStyle w:val="BodyTextIndent"/>
        <w:widowControl w:val="0"/>
        <w:tabs>
          <w:tab w:val="clear" w:pos="8400"/>
        </w:tabs>
        <w:spacing w:line="240" w:lineRule="auto"/>
        <w:ind w:firstLine="567"/>
        <w:rPr>
          <w:spacing w:val="-4"/>
          <w:position w:val="-2"/>
          <w:szCs w:val="28"/>
          <w:lang w:val="vi-VN"/>
        </w:rPr>
      </w:pPr>
      <w:r w:rsidRPr="00A43BBE">
        <w:rPr>
          <w:spacing w:val="-4"/>
          <w:position w:val="-2"/>
          <w:szCs w:val="28"/>
          <w:lang w:val="vi-VN"/>
        </w:rPr>
        <w:t xml:space="preserve">Trên cơ sở kết quả điều tra, khảo sát giá chuyển nhượng quyền sử dụng đất, kết quả trúng đấu giá, thu nhập thực tế từ việc khai thác, sử dụng của các loại đất, từ đó sử dụng các phương pháp xác định giá đất gồm: Phương pháp so sánh trực tiếp, phương pháp thu nhập và phương pháp chiết trừ quy định tại Nghị định số 44/2014/NĐ-CP của Chính phủ và Thông tư số 36/2014/TT-BTNMT của Bộ tài nguyên và Môi trường để xác định giá của thửa đất và xây dựng giá đất cho từng khu vực, vị trí đất. Ngoài ra </w:t>
      </w:r>
      <w:r w:rsidRPr="00A43BBE">
        <w:rPr>
          <w:spacing w:val="-4"/>
          <w:position w:val="-2"/>
          <w:szCs w:val="28"/>
          <w:lang w:val="vi-VN"/>
        </w:rPr>
        <w:lastRenderedPageBreak/>
        <w:t>trong quá trình xây dựng Bảng giá đất còn sử dụng các phương pháp: Tổng hợp thống kê (lập các bảng biểu tổng hợp trên cơ sở các nhóm thông tin thu thập từ phiếu điều tra. Tổng hợp các mức giá đất theo các yêu cầu phân tích như đơn vị hành chính, tuyến đường, vị trí; thống kê các mức giá của từng loại đất theo các mẫu biểu được quy định tại Thông tư số 36/2014/TT-BTNMT); phương pháp chuyên gia (tham khảo ý kiến của các chuyên gia có kinh nghiệm về định giá của Bộ Tài nguyên và Môi trường; ý kiến của các lãnh đạo, cán bộ, phòng, ban của các Sở, ngành, UBND các huyện, thị xã, thành phố; Ủy ban nhân dân các xã, phường, thị trấn có kinh nghiệm trong định giá đất và kế thừa Bảng giá các loại đất năm 2015.</w:t>
      </w:r>
    </w:p>
    <w:p w:rsidR="00425A40" w:rsidRPr="00A43BBE" w:rsidRDefault="00425A40" w:rsidP="00A43BBE">
      <w:pPr>
        <w:pStyle w:val="BodyTextIndent"/>
        <w:widowControl w:val="0"/>
        <w:spacing w:line="240" w:lineRule="auto"/>
        <w:ind w:firstLine="567"/>
        <w:outlineLvl w:val="2"/>
        <w:rPr>
          <w:rFonts w:cs=".VnTime"/>
          <w:b/>
          <w:i/>
          <w:spacing w:val="-4"/>
          <w:position w:val="-2"/>
          <w:szCs w:val="28"/>
          <w:lang w:val="nl-NL"/>
        </w:rPr>
      </w:pPr>
      <w:r w:rsidRPr="00A43BBE">
        <w:rPr>
          <w:rFonts w:cs=".VnTime"/>
          <w:b/>
          <w:i/>
          <w:spacing w:val="-4"/>
          <w:position w:val="-2"/>
          <w:szCs w:val="28"/>
          <w:lang w:val="nl-NL"/>
        </w:rPr>
        <w:t>2.6. Nội dung Bảng giá đất năm 2020</w:t>
      </w:r>
    </w:p>
    <w:p w:rsidR="00425A40" w:rsidRPr="00A43BBE" w:rsidRDefault="00425A40" w:rsidP="00A43BBE">
      <w:pPr>
        <w:widowControl w:val="0"/>
        <w:spacing w:before="120" w:after="120"/>
        <w:ind w:firstLine="567"/>
        <w:jc w:val="both"/>
        <w:rPr>
          <w:bCs/>
          <w:spacing w:val="-4"/>
          <w:position w:val="-2"/>
          <w:szCs w:val="28"/>
          <w:lang w:val="nl-NL"/>
        </w:rPr>
      </w:pPr>
      <w:r w:rsidRPr="00A43BBE">
        <w:rPr>
          <w:rFonts w:cs=".VnTime"/>
          <w:spacing w:val="-4"/>
          <w:position w:val="-2"/>
          <w:szCs w:val="28"/>
          <w:lang w:val="nl-NL"/>
        </w:rPr>
        <w:t>2.6.1 Quyết định v</w:t>
      </w:r>
      <w:r w:rsidRPr="00A43BBE">
        <w:rPr>
          <w:bCs/>
          <w:spacing w:val="-4"/>
          <w:position w:val="-2"/>
          <w:szCs w:val="28"/>
          <w:lang w:val="nl-NL"/>
        </w:rPr>
        <w:t xml:space="preserve">ề việc Ban hành Bảng giá đất năm 2020 </w:t>
      </w:r>
      <w:r w:rsidRPr="00A43BBE">
        <w:rPr>
          <w:spacing w:val="-4"/>
          <w:position w:val="-2"/>
          <w:szCs w:val="28"/>
          <w:lang w:val="pt-BR"/>
        </w:rPr>
        <w:t>trên địa bàn tỉnh Hà Tĩnh</w:t>
      </w:r>
      <w:r w:rsidRPr="00A43BBE">
        <w:rPr>
          <w:bCs/>
          <w:spacing w:val="-4"/>
          <w:position w:val="-2"/>
          <w:szCs w:val="28"/>
          <w:lang w:val="nl-NL"/>
        </w:rPr>
        <w:t>, kèm theo Quy định Bảng giá đất năm 2020 trên địa bàn tỉnh Hà Tĩnh;</w:t>
      </w:r>
    </w:p>
    <w:p w:rsidR="00425A40" w:rsidRPr="00A43BBE" w:rsidRDefault="00425A40" w:rsidP="00A43BBE">
      <w:pPr>
        <w:widowControl w:val="0"/>
        <w:spacing w:before="120" w:after="120"/>
        <w:ind w:firstLine="567"/>
        <w:jc w:val="both"/>
        <w:rPr>
          <w:bCs/>
          <w:spacing w:val="-4"/>
          <w:position w:val="-2"/>
          <w:szCs w:val="28"/>
          <w:lang w:val="nl-NL"/>
        </w:rPr>
      </w:pPr>
      <w:r w:rsidRPr="00A43BBE">
        <w:rPr>
          <w:bCs/>
          <w:spacing w:val="-4"/>
          <w:position w:val="-2"/>
          <w:szCs w:val="28"/>
          <w:lang w:val="nl-NL"/>
        </w:rPr>
        <w:t>2.6.2. Bảng giá các loại đất gồm:</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xml:space="preserve">+ Bảng 1: Bảng giá đất trồng cây hàng năm gồm đất trồng </w:t>
      </w:r>
      <w:r w:rsidR="00B37344">
        <w:rPr>
          <w:rFonts w:cs=".VnTime"/>
          <w:spacing w:val="-4"/>
          <w:position w:val="-2"/>
          <w:szCs w:val="28"/>
          <w:lang w:val="nl-NL"/>
        </w:rPr>
        <w:t>lúa</w:t>
      </w:r>
      <w:r w:rsidRPr="00A43BBE">
        <w:rPr>
          <w:rFonts w:cs=".VnTime"/>
          <w:spacing w:val="-4"/>
          <w:position w:val="-2"/>
          <w:szCs w:val="28"/>
          <w:lang w:val="nl-NL"/>
        </w:rPr>
        <w:t xml:space="preserve"> và đất trồng cây hàng năm khác;</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xml:space="preserve">+ Bảng 2: Bảng giá đất trồng cây lâu năm </w:t>
      </w:r>
      <w:r w:rsidRPr="00A43BBE">
        <w:rPr>
          <w:bCs/>
          <w:spacing w:val="-4"/>
          <w:position w:val="-2"/>
          <w:szCs w:val="28"/>
          <w:lang w:val="nl-NL"/>
        </w:rPr>
        <w:t xml:space="preserve">đất trồng cây lâu năm (kể cả </w:t>
      </w:r>
      <w:r w:rsidRPr="00A43BBE">
        <w:rPr>
          <w:spacing w:val="-4"/>
          <w:position w:val="-2"/>
          <w:szCs w:val="28"/>
          <w:lang w:val="vi-VN"/>
        </w:rPr>
        <w:t>Đất vườn, ao trong</w:t>
      </w:r>
      <w:r w:rsidRPr="00A43BBE">
        <w:rPr>
          <w:rStyle w:val="apple-converted-space"/>
          <w:spacing w:val="-4"/>
          <w:position w:val="-2"/>
          <w:szCs w:val="28"/>
          <w:lang w:val="vi-VN"/>
        </w:rPr>
        <w:t> </w:t>
      </w:r>
      <w:r w:rsidRPr="00A43BBE">
        <w:rPr>
          <w:spacing w:val="-4"/>
          <w:position w:val="-2"/>
          <w:szCs w:val="28"/>
          <w:lang w:val="vi-VN"/>
        </w:rPr>
        <w:t>cùng thửa đất có nhà ở</w:t>
      </w:r>
      <w:r w:rsidRPr="00A43BBE">
        <w:rPr>
          <w:spacing w:val="-4"/>
          <w:position w:val="-2"/>
          <w:szCs w:val="28"/>
          <w:lang w:val="nl-NL"/>
        </w:rPr>
        <w:t xml:space="preserve"> nhưng không được công nhận là đất ở và đất trồng cây cao su)</w:t>
      </w:r>
      <w:r w:rsidRPr="00A43BBE">
        <w:rPr>
          <w:rFonts w:cs=".VnTime"/>
          <w:spacing w:val="-4"/>
          <w:position w:val="-2"/>
          <w:szCs w:val="28"/>
          <w:lang w:val="nl-NL"/>
        </w:rPr>
        <w:t>;</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Bảng 3: Bảng giá đất rừng sản xuất;</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Bảng 4: Bảng giá đất nuôi trồng thủy sản;</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Bảng 5: Bảng giá đất làm muối;</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Bảng 6: Bảng giá đất ở, đất thương mại, dịch vụ và đất sản xuất kinh doanh phi nông nghiệp không phải là đất thương mại dịch vụ tại đô thị;</w:t>
      </w:r>
    </w:p>
    <w:p w:rsidR="00425A40" w:rsidRPr="00A43BBE" w:rsidRDefault="00425A40" w:rsidP="00A43BBE">
      <w:pPr>
        <w:pStyle w:val="BodyTextIndent"/>
        <w:widowControl w:val="0"/>
        <w:spacing w:line="240" w:lineRule="auto"/>
        <w:ind w:firstLine="567"/>
        <w:rPr>
          <w:rFonts w:cs=".VnTime"/>
          <w:spacing w:val="-4"/>
          <w:position w:val="-2"/>
          <w:szCs w:val="28"/>
          <w:lang w:val="nl-NL"/>
        </w:rPr>
      </w:pPr>
      <w:r w:rsidRPr="00A43BBE">
        <w:rPr>
          <w:rFonts w:cs=".VnTime"/>
          <w:spacing w:val="-4"/>
          <w:position w:val="-2"/>
          <w:szCs w:val="28"/>
          <w:lang w:val="nl-NL"/>
        </w:rPr>
        <w:t xml:space="preserve">+ Bảng 7: Bảng giá đất ở, đất thương mại, dịch vụ và đất sản xuất kinh doanh phi nông nghiệp không phải là đất thương mại dịch vụ tại nông thôn; </w:t>
      </w:r>
    </w:p>
    <w:p w:rsidR="00425A40" w:rsidRPr="00A43BBE" w:rsidRDefault="00425A40" w:rsidP="00A43BBE">
      <w:pPr>
        <w:pStyle w:val="BodyTextIndent"/>
        <w:widowControl w:val="0"/>
        <w:spacing w:line="240" w:lineRule="auto"/>
        <w:ind w:firstLine="567"/>
        <w:rPr>
          <w:i/>
          <w:spacing w:val="-4"/>
          <w:position w:val="-2"/>
          <w:szCs w:val="28"/>
          <w:lang w:val="nl-NL"/>
        </w:rPr>
      </w:pPr>
      <w:r w:rsidRPr="00A43BBE">
        <w:rPr>
          <w:b/>
          <w:i/>
          <w:spacing w:val="-4"/>
          <w:position w:val="-2"/>
          <w:szCs w:val="28"/>
          <w:lang w:val="nl-NL"/>
        </w:rPr>
        <w:t>2.7 Quá trình tổ chức thực hiện, kết quả điều tra đề xuất giá các loại đất</w:t>
      </w:r>
      <w:r w:rsidRPr="00A43BBE">
        <w:rPr>
          <w:spacing w:val="-4"/>
          <w:position w:val="-2"/>
          <w:szCs w:val="28"/>
          <w:lang w:val="nl-NL"/>
        </w:rPr>
        <w:t xml:space="preserve"> </w:t>
      </w:r>
      <w:r w:rsidRPr="00A43BBE">
        <w:rPr>
          <w:i/>
          <w:spacing w:val="-4"/>
          <w:position w:val="-2"/>
          <w:szCs w:val="28"/>
          <w:lang w:val="nl-NL"/>
        </w:rPr>
        <w:t>(Chi tiết có Báo cáo thuyết minh kèm theo)</w:t>
      </w:r>
    </w:p>
    <w:p w:rsidR="00425A40" w:rsidRPr="00A43BBE" w:rsidRDefault="00425A40" w:rsidP="00A43BBE">
      <w:pPr>
        <w:widowControl w:val="0"/>
        <w:spacing w:before="120" w:after="120"/>
        <w:ind w:firstLine="567"/>
        <w:jc w:val="both"/>
        <w:rPr>
          <w:b/>
          <w:i/>
          <w:spacing w:val="-4"/>
          <w:position w:val="-2"/>
          <w:szCs w:val="28"/>
          <w:lang w:val="pt-BR"/>
        </w:rPr>
      </w:pPr>
      <w:r w:rsidRPr="00A43BBE">
        <w:rPr>
          <w:b/>
          <w:i/>
          <w:spacing w:val="-4"/>
          <w:position w:val="-2"/>
          <w:szCs w:val="28"/>
          <w:lang w:val="vi-VN"/>
        </w:rPr>
        <w:t>2</w:t>
      </w:r>
      <w:r w:rsidRPr="00A43BBE">
        <w:rPr>
          <w:b/>
          <w:i/>
          <w:spacing w:val="-4"/>
          <w:position w:val="-2"/>
          <w:szCs w:val="28"/>
          <w:lang w:val="nl-NL"/>
        </w:rPr>
        <w:t xml:space="preserve">.8 </w:t>
      </w:r>
      <w:r w:rsidRPr="00A43BBE">
        <w:rPr>
          <w:b/>
          <w:i/>
          <w:spacing w:val="-4"/>
          <w:position w:val="-2"/>
          <w:szCs w:val="28"/>
          <w:lang w:val="pt-BR"/>
        </w:rPr>
        <w:t xml:space="preserve">Xử lý một số trường hợp đối với thửa đất phi nông nghiệp khi áp dụng Bảng giá đất </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 xml:space="preserve">Qua theo dõi thực hiện và kết quả làm việc với các ngành, địa phương thấy rằng cơ bản các quy định tại Điều 9 Chương 3 tại Quy định về Bảng giá đất năm 2015 trên địa bàn tỉnh Hà Tĩnh </w:t>
      </w:r>
      <w:r w:rsidRPr="00A43BBE">
        <w:rPr>
          <w:i/>
          <w:spacing w:val="-4"/>
          <w:position w:val="-2"/>
          <w:szCs w:val="28"/>
          <w:lang w:val="nl-NL"/>
        </w:rPr>
        <w:t xml:space="preserve">(Ban hành kèm theo Quyết định số 94/2014/QĐ-UBND ngày 27/12/2014 của UBND tỉnh Hà Tĩnh), </w:t>
      </w:r>
      <w:r w:rsidRPr="00A43BBE">
        <w:rPr>
          <w:spacing w:val="-4"/>
          <w:position w:val="-2"/>
          <w:szCs w:val="28"/>
          <w:lang w:val="nl-NL"/>
        </w:rPr>
        <w:t>được sửa đổi bổ sung tại</w:t>
      </w:r>
      <w:r w:rsidRPr="00A43BBE">
        <w:rPr>
          <w:i/>
          <w:spacing w:val="-4"/>
          <w:position w:val="-2"/>
          <w:szCs w:val="28"/>
          <w:lang w:val="nl-NL"/>
        </w:rPr>
        <w:t xml:space="preserve"> </w:t>
      </w:r>
      <w:r w:rsidRPr="00A43BBE">
        <w:rPr>
          <w:spacing w:val="-4"/>
          <w:position w:val="-2"/>
          <w:szCs w:val="28"/>
          <w:lang w:val="nl-NL"/>
        </w:rPr>
        <w:t>Khoản 5 Điều 1 tại Quyết định số 01/2017/QĐ-UBND ngày 12/01/2017 của UBND tỉnh đang được dùng để xử lý những vấn đề trong xác định giá đất, áp dụng cho các bảng giá đất phi nông nghiệp cơ bản thuận lợi. Trong bảng giá đất năm 2020 sẽ tiếp tục kế thừa những quy định trên và đề xuất đưa vào quy định chung một số trường hợp cụ thể như sau:</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2.8.1. Những thửa đất bám hai mặt đường liền kề, được tính hệ số:</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lastRenderedPageBreak/>
        <w:t>+ Thửa đất bám hai mặt đường rộng ≥ 3m thì lấy giá đất bám đường có giá cao hơn nhân với hệ số 1,2;</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 Thửa đất bám hai mặt đường trong đó một đường rộng ≥ 3m và một đường &lt;3m thì lấy giá đất bám đường có giá cao hơn nhân với hệ số 1,1;</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Hệ số tính giá trên chỉ áp dụng trong phạm vi 50m (đối với đất phi nông nghiệp nhưng không phải là đất ở) và 25m (đối với đất ở) theo chiều bám đường có giá cao, tính từ vị trí bám 2 mặt đường trở đi. Phần còn lại của chiều bám đường tính hệ số 1. Trường hợp thửa đất bám từ 3 mặt đường trở lên cũng áp dụng theo cách tính như đối với 2 mặt đường.</w:t>
      </w:r>
    </w:p>
    <w:p w:rsidR="00425A40" w:rsidRPr="00A43BBE" w:rsidRDefault="00425A40" w:rsidP="00A43BBE">
      <w:pPr>
        <w:spacing w:before="120" w:after="120"/>
        <w:ind w:firstLine="567"/>
        <w:jc w:val="both"/>
        <w:rPr>
          <w:spacing w:val="-4"/>
          <w:position w:val="-2"/>
          <w:szCs w:val="28"/>
          <w:lang w:val="nl-NL"/>
        </w:rPr>
      </w:pPr>
      <w:bookmarkStart w:id="7" w:name="khoan_3_9"/>
      <w:r w:rsidRPr="00A43BBE">
        <w:rPr>
          <w:spacing w:val="-4"/>
          <w:position w:val="-2"/>
          <w:szCs w:val="28"/>
          <w:lang w:val="nl-NL"/>
        </w:rPr>
        <w:t xml:space="preserve">2.8.2. </w:t>
      </w:r>
      <w:bookmarkEnd w:id="7"/>
      <w:r w:rsidRPr="00A43BBE">
        <w:rPr>
          <w:spacing w:val="-4"/>
          <w:position w:val="-2"/>
          <w:szCs w:val="28"/>
          <w:lang w:val="nl-NL"/>
        </w:rPr>
        <w:t>Những thửa đất có chiều dài cạnh trên 25 m (đối với đất ở nông thôn), trên 20 m (đối với đất ở đô thị) và trên 50 m (đối với đất phi nông nghiệp nhưng không phải là đất ở nông thôn), trên 40 m (đối với đất phi nông nghiệp nhưng không phải là đất ở đô thị) tính từ ranh giới sử dụng đất hợp pháp thì áp dụng việc tính giá phân lớp theo chiều dài thửa đất để xác định giá bình quân gia quyền của thửa đất và thực hiện theo nguyên tắc sau:  </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a) Phần diện tích đất lớp 1 tính giá đất bám mặt đường (đã có quy định tại Bảng giá), phần diện tích đất lớp 2 tính bằng 40% mức giá lớp 1, phần diện tích đất còn lại tính bằng 30% mức giá bám đường. Trường hợp giá đất các lớp tiếp theo lớp 1 (thuộc khu vực nông thôn) nếu có mức giá thấp hơn mức giá thấp nhất của xã thì giá đất lớp đó được tính theo mức giá thấp nhất của xã đó; trường hợp giá đất các lớp tiếp theo lớp 1 (thuộc khu vực thành phố Hà Tĩnh, các thị xã và các thị trấn) nếu có mức giá thấp hơn mức giá đất của thửa đất liền kề tiếp sau thì lấy theo mức giá của thửa đất liền kề đó nhưng không cao hơn giá lớp 1.</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b) Đối với những thửa đất bám nhiều mặt đường thì việc phân lớp được cắt theo các chiều bám đường, nhưng lựa chọn cách phân lớp có mức giá cao nhất. Trường hợp cách phân lớp theo các chiều bám đường cho mức giá thấp hơn phân lớp theo một chiều bám đường thì lựa chọn cách phân lớp theo một chiều bám đường đó. Việc tính hệ số quy định tại Khoản 1 Điều này chỉ áp dụng cho phần diện tích lớp 1.</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c) Khoảng cách tính mỗi lớp (lớp 1, lớp 2) đối với đất ở là 20 m (tại khu vực đô thị) và 25 m (tại khu vực nông thôn); đối với đất phi nông nghiệp nhưng không phải là đất ở là 40 m (tại khu vực đô thị) và 50 m (tại khu vực nông thôn) theo chiều vuông góc với mặt đường (tính từ ranh giới sử dụng đất hợp pháp). Riêng đối với những thửa đất ở đã được cơ quan nhà nước có thẩm quyền phê duyệt quy hoạch thì khoảng cách tính mỗi lớp được tính theo quy hoạch đã được duyệt”.</w:t>
      </w:r>
    </w:p>
    <w:p w:rsidR="00425A40" w:rsidRPr="00A43BBE" w:rsidRDefault="00425A40" w:rsidP="00A43BBE">
      <w:pPr>
        <w:spacing w:before="120" w:after="120"/>
        <w:ind w:firstLine="720"/>
        <w:jc w:val="both"/>
        <w:rPr>
          <w:spacing w:val="-4"/>
          <w:position w:val="-2"/>
          <w:lang w:val="nl-NL"/>
        </w:rPr>
      </w:pPr>
      <w:r w:rsidRPr="00A43BBE">
        <w:rPr>
          <w:spacing w:val="-4"/>
          <w:position w:val="-2"/>
          <w:lang w:val="nl-NL"/>
        </w:rPr>
        <w:t>d) Đối với khu đất được cơ quan nhà nước có thẩm quyền phê duyệt quy hoạch mặt bằng sử dụng đất tỷ lệ 1/500 có nhiều mục đích sử dụng khác nhau thì việc tính giá được bóc tách cho từng loại đất, cách tính theo quy định tại Điểm a, Điểm b, Điểm c Điều này; trường hợp không bóc tách được cho từng loại đất thì tính giá cho loại đất có giá cao nhất, các loại đất còn lại tính theo tỷ lệ như quy định tại Bảng giá đất. (Ví dụ: Đất sản xuất kinh doanh phi nông nghiệp tại nông thôn tính bằng 0,5 lần giá đất ở cùng vị trí);</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lastRenderedPageBreak/>
        <w:t>2.8.3. Những thửa đất có hình thể đặc biệt (hình chữ L, ┴, ┤và ┼) thì giá của thửa đất được xác định theo nguyên tắc tính giá bình quân như sau: Phần diện tích tiếp giáp với đường đã được quy định giá tính từ mặt tiền đến hết chiều sâu của thửa đất được áp dụng giá theo giá tuyến đường tiếp giáp. Phần diện tích còn lại tính bằng 70% giá phần diện tích bám đường.</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Trường hợp thửa đất vừa có hình thể đặc biệt vừa có hình thể kéo dài thì giá của thửa đất được xác định theo nguyên tắc tính giá bình quân như sau: phần diện tích tiếp giáp với đường đã được quy định giá tại Quyết định này tính từ mặt tiền đến hết chiều dài của thửa đất được áp dụng nguyên tắc phân lớp tính giá bình quân gia quyền như quy định tại Khoản 3 Điều này. Phần diện tích còn lại tính bằng 70% giá đất của lớp đất liền thửa với nó (thuộc phần diện tích đã phân lớp ở trên).</w:t>
      </w:r>
    </w:p>
    <w:p w:rsidR="00425A40" w:rsidRPr="00A43BBE" w:rsidRDefault="00425A40" w:rsidP="00A43BBE">
      <w:pPr>
        <w:spacing w:before="120" w:after="120"/>
        <w:ind w:firstLine="567"/>
        <w:jc w:val="both"/>
        <w:rPr>
          <w:b/>
          <w:i/>
          <w:spacing w:val="-4"/>
          <w:position w:val="-2"/>
          <w:szCs w:val="28"/>
          <w:u w:val="single"/>
          <w:lang w:val="nl-NL"/>
        </w:rPr>
      </w:pPr>
      <w:r w:rsidRPr="00A43BBE">
        <w:rPr>
          <w:spacing w:val="-4"/>
          <w:position w:val="-2"/>
          <w:szCs w:val="28"/>
          <w:lang w:val="nl-NL"/>
        </w:rPr>
        <w:t>2.8.4. Giá đất tại các vị trí bám tuyến đường gom của các tuyến đường Quốc lộ, đường tỉnh, huyện quản lý mà chưa quy định trong Bảng giá đất tính bằng 80% giá đất của tuyến đường Quốc lộ, đường tỉnh, huyện quản lý đó.</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2.8.5. Trường hợp một khu đất, thửa đất có nhiều cách tính giá khác nhau thì áp dụng cách tính có mức giá cao nhất.</w:t>
      </w:r>
    </w:p>
    <w:p w:rsidR="00425A40" w:rsidRPr="00A43BBE" w:rsidRDefault="00425A40" w:rsidP="00A43BBE">
      <w:pPr>
        <w:spacing w:before="120" w:after="120"/>
        <w:ind w:firstLine="567"/>
        <w:jc w:val="both"/>
        <w:rPr>
          <w:spacing w:val="-4"/>
          <w:position w:val="-2"/>
          <w:szCs w:val="28"/>
          <w:lang w:val="nl-NL"/>
        </w:rPr>
      </w:pPr>
      <w:r w:rsidRPr="00A43BBE">
        <w:rPr>
          <w:spacing w:val="-4"/>
          <w:position w:val="-2"/>
          <w:szCs w:val="28"/>
          <w:lang w:val="nl-NL"/>
        </w:rPr>
        <w:t>2.8.6. Mức giá đất sau khi tính theo hệ số trên nếu cao hơn mức giá tối đa của khung giá đất do Chính phủ quy định tại địa bàn thì lấy bằng mức giá tối đa của khung giá đất do Chính phủ quy định.</w:t>
      </w:r>
    </w:p>
    <w:bookmarkEnd w:id="1"/>
    <w:p w:rsidR="00603EAD" w:rsidRPr="00A43BBE" w:rsidRDefault="00AE31B9" w:rsidP="00A43BBE">
      <w:pPr>
        <w:spacing w:before="120" w:after="120"/>
        <w:ind w:firstLine="709"/>
        <w:jc w:val="both"/>
        <w:rPr>
          <w:b/>
          <w:spacing w:val="-4"/>
          <w:position w:val="-2"/>
          <w:szCs w:val="28"/>
          <w:lang w:val="nl-NL"/>
        </w:rPr>
      </w:pPr>
      <w:r>
        <w:rPr>
          <w:b/>
          <w:spacing w:val="-4"/>
          <w:position w:val="-2"/>
          <w:szCs w:val="28"/>
          <w:lang w:val="nl-NL"/>
        </w:rPr>
        <w:t>3</w:t>
      </w:r>
      <w:r w:rsidR="00603EAD" w:rsidRPr="00A43BBE">
        <w:rPr>
          <w:b/>
          <w:spacing w:val="-4"/>
          <w:position w:val="-2"/>
          <w:szCs w:val="28"/>
          <w:lang w:val="nl-NL"/>
        </w:rPr>
        <w:t xml:space="preserve">.  Hồ sơ </w:t>
      </w:r>
      <w:r w:rsidR="00CF0D79" w:rsidRPr="00A43BBE">
        <w:rPr>
          <w:b/>
          <w:spacing w:val="-4"/>
          <w:position w:val="-2"/>
          <w:szCs w:val="28"/>
          <w:lang w:val="nl-NL"/>
        </w:rPr>
        <w:t>gửi kèm gồm</w:t>
      </w:r>
    </w:p>
    <w:p w:rsidR="00603EAD" w:rsidRPr="00A43BBE" w:rsidRDefault="00603EAD" w:rsidP="00A43BBE">
      <w:pPr>
        <w:spacing w:before="120" w:after="120"/>
        <w:ind w:left="720"/>
        <w:jc w:val="both"/>
        <w:rPr>
          <w:spacing w:val="-4"/>
          <w:position w:val="-2"/>
          <w:szCs w:val="28"/>
          <w:lang w:val="nl-NL"/>
        </w:rPr>
      </w:pPr>
      <w:r w:rsidRPr="00A43BBE">
        <w:rPr>
          <w:spacing w:val="-4"/>
          <w:position w:val="-2"/>
          <w:szCs w:val="28"/>
          <w:lang w:val="nl-NL"/>
        </w:rPr>
        <w:t xml:space="preserve">     - Báo cáo thuyết minh xây dựng Bảng giá đất năm 2020;</w:t>
      </w:r>
    </w:p>
    <w:p w:rsidR="00603EAD" w:rsidRPr="00A43BBE" w:rsidRDefault="00603EAD" w:rsidP="00A43BBE">
      <w:pPr>
        <w:spacing w:before="120" w:after="120"/>
        <w:ind w:firstLine="709"/>
        <w:jc w:val="both"/>
        <w:rPr>
          <w:spacing w:val="-4"/>
          <w:position w:val="-2"/>
          <w:szCs w:val="28"/>
          <w:lang w:val="nl-NL"/>
        </w:rPr>
      </w:pPr>
      <w:r w:rsidRPr="00A43BBE">
        <w:rPr>
          <w:b/>
          <w:spacing w:val="-4"/>
          <w:position w:val="-2"/>
          <w:szCs w:val="28"/>
          <w:lang w:val="nl-NL"/>
        </w:rPr>
        <w:tab/>
      </w:r>
      <w:r w:rsidRPr="00A43BBE">
        <w:rPr>
          <w:spacing w:val="-4"/>
          <w:position w:val="-2"/>
          <w:szCs w:val="28"/>
          <w:lang w:val="nl-NL"/>
        </w:rPr>
        <w:t xml:space="preserve">     - Dự thảo Nghị quyết Hội đồng nhân dân tỉnh;</w:t>
      </w:r>
    </w:p>
    <w:p w:rsidR="00603EAD" w:rsidRPr="00A43BBE" w:rsidRDefault="00603EAD" w:rsidP="00A43BBE">
      <w:pPr>
        <w:spacing w:before="120" w:after="120"/>
        <w:ind w:firstLine="709"/>
        <w:jc w:val="both"/>
        <w:rPr>
          <w:spacing w:val="-4"/>
          <w:position w:val="-2"/>
          <w:szCs w:val="28"/>
          <w:lang w:val="nl-NL"/>
        </w:rPr>
      </w:pPr>
      <w:r w:rsidRPr="00A43BBE">
        <w:rPr>
          <w:spacing w:val="-4"/>
          <w:position w:val="-2"/>
          <w:szCs w:val="28"/>
          <w:lang w:val="nl-NL"/>
        </w:rPr>
        <w:t xml:space="preserve">     - Dự thảo Quyết định Bảng giá đất (có quy định kèm theo);</w:t>
      </w:r>
    </w:p>
    <w:p w:rsidR="00603EAD" w:rsidRPr="00A43BBE" w:rsidRDefault="00603EAD" w:rsidP="00A43BBE">
      <w:pPr>
        <w:spacing w:before="120" w:after="120"/>
        <w:ind w:firstLine="709"/>
        <w:jc w:val="both"/>
        <w:rPr>
          <w:spacing w:val="-4"/>
          <w:position w:val="-2"/>
          <w:szCs w:val="28"/>
          <w:lang w:val="nl-NL"/>
        </w:rPr>
      </w:pPr>
      <w:r w:rsidRPr="00A43BBE">
        <w:rPr>
          <w:spacing w:val="-4"/>
          <w:position w:val="-2"/>
          <w:szCs w:val="28"/>
          <w:lang w:val="nl-NL"/>
        </w:rPr>
        <w:tab/>
        <w:t xml:space="preserve">     - Dự thảo Bảng giá các loại đất;</w:t>
      </w:r>
    </w:p>
    <w:p w:rsidR="001B173A" w:rsidRPr="00A43BBE" w:rsidRDefault="00603EAD" w:rsidP="00A43BBE">
      <w:pPr>
        <w:widowControl w:val="0"/>
        <w:spacing w:before="120" w:after="120"/>
        <w:ind w:firstLine="709"/>
        <w:jc w:val="both"/>
        <w:rPr>
          <w:spacing w:val="-4"/>
          <w:position w:val="-2"/>
          <w:szCs w:val="28"/>
          <w:lang w:val="pt-BR"/>
        </w:rPr>
      </w:pPr>
      <w:r w:rsidRPr="00A43BBE">
        <w:rPr>
          <w:spacing w:val="-4"/>
          <w:position w:val="-2"/>
          <w:szCs w:val="28"/>
          <w:lang w:val="pt-BR"/>
        </w:rPr>
        <w:t>Bảng giá đất năm 2020 trên địa bàn tỉnh được xây dựng theo các quy định hiện hành của Nhà nước, phù hợp với điều kiện thực tế của tỉnh trong giai đoạn hiện nay và đã được các cấp, các ngành thống nhất</w:t>
      </w:r>
      <w:r w:rsidR="004931ED" w:rsidRPr="00A43BBE">
        <w:rPr>
          <w:spacing w:val="-4"/>
          <w:position w:val="-2"/>
          <w:szCs w:val="28"/>
          <w:lang w:val="pt-BR"/>
        </w:rPr>
        <w:t xml:space="preserve">; </w:t>
      </w:r>
      <w:r w:rsidR="004931ED" w:rsidRPr="00A43BBE">
        <w:rPr>
          <w:color w:val="000000"/>
          <w:spacing w:val="-4"/>
          <w:position w:val="-2"/>
          <w:szCs w:val="28"/>
          <w:lang w:val="sq-AL"/>
        </w:rPr>
        <w:t>Ủy ban nhân dân tỉnh kính trình Hội đồng nhân dân tỉnh Khóa XVII, Kỳ họp thứ 12 xem xét thông qua</w:t>
      </w:r>
      <w:r w:rsidR="001B173A" w:rsidRPr="00A43BBE">
        <w:rPr>
          <w:spacing w:val="-4"/>
          <w:position w:val="-2"/>
          <w:szCs w:val="28"/>
          <w:lang w:val="pt-BR"/>
        </w:rPr>
        <w:t>./.</w:t>
      </w:r>
    </w:p>
    <w:p w:rsidR="00D8406B" w:rsidRPr="00A43BBE" w:rsidRDefault="00D8406B" w:rsidP="00A43BBE">
      <w:pPr>
        <w:widowControl w:val="0"/>
        <w:ind w:firstLine="539"/>
        <w:jc w:val="both"/>
        <w:rPr>
          <w:spacing w:val="-4"/>
          <w:position w:val="-2"/>
          <w:sz w:val="9"/>
          <w:szCs w:val="27"/>
          <w:lang w:val="pt-BR"/>
        </w:rPr>
      </w:pPr>
    </w:p>
    <w:tbl>
      <w:tblPr>
        <w:tblW w:w="0" w:type="auto"/>
        <w:tblLook w:val="01E0" w:firstRow="1" w:lastRow="1" w:firstColumn="1" w:lastColumn="1" w:noHBand="0" w:noVBand="0"/>
      </w:tblPr>
      <w:tblGrid>
        <w:gridCol w:w="4648"/>
        <w:gridCol w:w="4640"/>
      </w:tblGrid>
      <w:tr w:rsidR="00A53140" w:rsidRPr="00A43BBE">
        <w:tc>
          <w:tcPr>
            <w:tcW w:w="4648" w:type="dxa"/>
            <w:shd w:val="clear" w:color="auto" w:fill="auto"/>
          </w:tcPr>
          <w:p w:rsidR="001B173A" w:rsidRPr="00A43BBE" w:rsidRDefault="001B173A">
            <w:pPr>
              <w:widowControl w:val="0"/>
              <w:jc w:val="both"/>
              <w:rPr>
                <w:b/>
                <w:i/>
                <w:spacing w:val="-4"/>
                <w:position w:val="-2"/>
                <w:lang w:val="pt-BR"/>
              </w:rPr>
            </w:pPr>
            <w:r w:rsidRPr="00A43BBE">
              <w:rPr>
                <w:b/>
                <w:i/>
                <w:spacing w:val="-4"/>
                <w:position w:val="-2"/>
                <w:sz w:val="24"/>
                <w:lang w:val="pt-BR"/>
              </w:rPr>
              <w:t>Nơi nhận:</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xml:space="preserve">- </w:t>
            </w:r>
            <w:r w:rsidR="00C16DB7" w:rsidRPr="00A43BBE">
              <w:rPr>
                <w:spacing w:val="-4"/>
                <w:position w:val="-2"/>
                <w:sz w:val="22"/>
                <w:szCs w:val="22"/>
                <w:lang w:val="pt-BR"/>
              </w:rPr>
              <w:t>Bí thư, các PBT Tỉnh ủy</w:t>
            </w:r>
            <w:r w:rsidRPr="00A43BBE">
              <w:rPr>
                <w:spacing w:val="-4"/>
                <w:position w:val="-2"/>
                <w:sz w:val="22"/>
                <w:szCs w:val="22"/>
                <w:lang w:val="pt-BR"/>
              </w:rPr>
              <w:t>;</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Thường trực HĐND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Cá</w:t>
            </w:r>
            <w:r w:rsidR="00C16DB7" w:rsidRPr="00A43BBE">
              <w:rPr>
                <w:spacing w:val="-4"/>
                <w:position w:val="-2"/>
                <w:sz w:val="22"/>
                <w:szCs w:val="22"/>
                <w:lang w:val="pt-BR"/>
              </w:rPr>
              <w:t>c</w:t>
            </w:r>
            <w:r w:rsidRPr="00A43BBE">
              <w:rPr>
                <w:spacing w:val="-4"/>
                <w:position w:val="-2"/>
                <w:sz w:val="22"/>
                <w:szCs w:val="22"/>
                <w:lang w:val="pt-BR"/>
              </w:rPr>
              <w:t xml:space="preserve"> Đại biểu HĐND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Các Ban HĐND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Chủ tịch, các P</w:t>
            </w:r>
            <w:r w:rsidR="00C16DB7" w:rsidRPr="00A43BBE">
              <w:rPr>
                <w:spacing w:val="-4"/>
                <w:position w:val="-2"/>
                <w:sz w:val="22"/>
                <w:szCs w:val="22"/>
                <w:lang w:val="pt-BR"/>
              </w:rPr>
              <w:t>CT</w:t>
            </w:r>
            <w:r w:rsidRPr="00A43BBE">
              <w:rPr>
                <w:spacing w:val="-4"/>
                <w:position w:val="-2"/>
                <w:sz w:val="22"/>
                <w:szCs w:val="22"/>
                <w:lang w:val="pt-BR"/>
              </w:rPr>
              <w:t xml:space="preserve"> UBND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Các Sở: Tài chính, Tài nguyên và Môi trường;</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Cục Thuế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Chánh, Phó VP/UBND tỉnh;</w:t>
            </w:r>
          </w:p>
          <w:p w:rsidR="001B173A" w:rsidRPr="00A43BBE" w:rsidRDefault="001B173A">
            <w:pPr>
              <w:widowControl w:val="0"/>
              <w:jc w:val="both"/>
              <w:rPr>
                <w:spacing w:val="-4"/>
                <w:position w:val="-2"/>
                <w:sz w:val="22"/>
                <w:szCs w:val="22"/>
                <w:lang w:val="pt-BR"/>
              </w:rPr>
            </w:pPr>
            <w:r w:rsidRPr="00A43BBE">
              <w:rPr>
                <w:spacing w:val="-4"/>
                <w:position w:val="-2"/>
                <w:sz w:val="22"/>
                <w:szCs w:val="22"/>
                <w:lang w:val="pt-BR"/>
              </w:rPr>
              <w:t>- Lưu: VT, TH, NL</w:t>
            </w:r>
            <w:r w:rsidR="004931ED" w:rsidRPr="00A43BBE">
              <w:rPr>
                <w:spacing w:val="-4"/>
                <w:position w:val="-2"/>
                <w:sz w:val="22"/>
                <w:szCs w:val="22"/>
                <w:vertAlign w:val="subscript"/>
                <w:lang w:val="pt-BR"/>
              </w:rPr>
              <w:t>2</w:t>
            </w:r>
            <w:r w:rsidRPr="00A43BBE">
              <w:rPr>
                <w:spacing w:val="-4"/>
                <w:position w:val="-2"/>
                <w:sz w:val="22"/>
                <w:szCs w:val="22"/>
                <w:lang w:val="pt-BR"/>
              </w:rPr>
              <w:t>.</w:t>
            </w:r>
          </w:p>
          <w:p w:rsidR="001B173A" w:rsidRPr="00A43BBE" w:rsidRDefault="001B173A">
            <w:pPr>
              <w:widowControl w:val="0"/>
              <w:jc w:val="both"/>
              <w:rPr>
                <w:spacing w:val="-4"/>
                <w:position w:val="-2"/>
                <w:szCs w:val="28"/>
                <w:lang w:val="pt-BR"/>
              </w:rPr>
            </w:pPr>
            <w:r w:rsidRPr="00A43BBE">
              <w:rPr>
                <w:spacing w:val="-4"/>
                <w:position w:val="-2"/>
                <w:sz w:val="22"/>
                <w:szCs w:val="22"/>
                <w:lang w:val="pt-BR"/>
              </w:rPr>
              <w:t>- Gửi: Bản giấy và điện tử.</w:t>
            </w:r>
          </w:p>
        </w:tc>
        <w:tc>
          <w:tcPr>
            <w:tcW w:w="4640" w:type="dxa"/>
            <w:shd w:val="clear" w:color="auto" w:fill="auto"/>
          </w:tcPr>
          <w:p w:rsidR="001B173A" w:rsidRPr="00A43BBE" w:rsidRDefault="001B173A">
            <w:pPr>
              <w:widowControl w:val="0"/>
              <w:jc w:val="center"/>
              <w:rPr>
                <w:b/>
                <w:spacing w:val="-4"/>
                <w:position w:val="-2"/>
                <w:sz w:val="26"/>
                <w:szCs w:val="26"/>
                <w:lang w:val="pt-BR"/>
              </w:rPr>
            </w:pPr>
            <w:r w:rsidRPr="00A43BBE">
              <w:rPr>
                <w:b/>
                <w:spacing w:val="-4"/>
                <w:position w:val="-2"/>
                <w:sz w:val="26"/>
                <w:szCs w:val="26"/>
                <w:lang w:val="pt-BR"/>
              </w:rPr>
              <w:t>TM. ỦY BAN NHÂN DÂN</w:t>
            </w:r>
          </w:p>
          <w:p w:rsidR="001B173A" w:rsidRPr="00A43BBE" w:rsidRDefault="001B173A">
            <w:pPr>
              <w:widowControl w:val="0"/>
              <w:jc w:val="center"/>
              <w:rPr>
                <w:b/>
                <w:spacing w:val="-4"/>
                <w:position w:val="-2"/>
                <w:sz w:val="26"/>
                <w:szCs w:val="26"/>
                <w:lang w:val="pt-BR"/>
              </w:rPr>
            </w:pPr>
            <w:r w:rsidRPr="00A43BBE">
              <w:rPr>
                <w:b/>
                <w:spacing w:val="-4"/>
                <w:position w:val="-2"/>
                <w:sz w:val="26"/>
                <w:szCs w:val="26"/>
                <w:lang w:val="pt-BR"/>
              </w:rPr>
              <w:t xml:space="preserve"> KT. CHỦ TỊCH</w:t>
            </w:r>
          </w:p>
          <w:p w:rsidR="001B173A" w:rsidRPr="00A43BBE" w:rsidRDefault="001B173A">
            <w:pPr>
              <w:widowControl w:val="0"/>
              <w:jc w:val="center"/>
              <w:rPr>
                <w:b/>
                <w:spacing w:val="-4"/>
                <w:position w:val="-2"/>
                <w:sz w:val="26"/>
                <w:szCs w:val="26"/>
                <w:lang w:val="pt-BR"/>
              </w:rPr>
            </w:pPr>
            <w:r w:rsidRPr="00A43BBE">
              <w:rPr>
                <w:b/>
                <w:spacing w:val="-4"/>
                <w:position w:val="-2"/>
                <w:sz w:val="26"/>
                <w:szCs w:val="26"/>
                <w:lang w:val="pt-BR"/>
              </w:rPr>
              <w:t xml:space="preserve"> PHÓ CHỦ TỊCH</w:t>
            </w:r>
          </w:p>
          <w:p w:rsidR="001B173A" w:rsidRPr="00A43BBE" w:rsidRDefault="001B173A">
            <w:pPr>
              <w:widowControl w:val="0"/>
              <w:jc w:val="center"/>
              <w:rPr>
                <w:b/>
                <w:spacing w:val="-4"/>
                <w:position w:val="-2"/>
                <w:szCs w:val="28"/>
                <w:lang w:val="pt-BR"/>
              </w:rPr>
            </w:pPr>
          </w:p>
          <w:p w:rsidR="001B173A" w:rsidRPr="00A43BBE" w:rsidRDefault="001B173A">
            <w:pPr>
              <w:widowControl w:val="0"/>
              <w:jc w:val="center"/>
              <w:rPr>
                <w:b/>
                <w:spacing w:val="-4"/>
                <w:position w:val="-2"/>
                <w:szCs w:val="28"/>
                <w:lang w:val="pt-BR"/>
              </w:rPr>
            </w:pPr>
          </w:p>
          <w:p w:rsidR="001B173A" w:rsidRPr="00A43BBE" w:rsidRDefault="001B173A">
            <w:pPr>
              <w:widowControl w:val="0"/>
              <w:jc w:val="center"/>
              <w:rPr>
                <w:b/>
                <w:spacing w:val="-4"/>
                <w:position w:val="-2"/>
                <w:sz w:val="66"/>
                <w:szCs w:val="28"/>
                <w:lang w:val="pt-BR"/>
              </w:rPr>
            </w:pPr>
          </w:p>
          <w:p w:rsidR="001B173A" w:rsidRPr="00A43BBE" w:rsidRDefault="001B173A">
            <w:pPr>
              <w:widowControl w:val="0"/>
              <w:jc w:val="center"/>
              <w:rPr>
                <w:b/>
                <w:spacing w:val="-4"/>
                <w:position w:val="-2"/>
                <w:szCs w:val="28"/>
                <w:lang w:val="pt-BR"/>
              </w:rPr>
            </w:pPr>
          </w:p>
          <w:p w:rsidR="001B173A" w:rsidRPr="00A43BBE" w:rsidRDefault="001B173A">
            <w:pPr>
              <w:widowControl w:val="0"/>
              <w:jc w:val="center"/>
              <w:rPr>
                <w:b/>
                <w:spacing w:val="-4"/>
                <w:position w:val="-2"/>
                <w:szCs w:val="28"/>
                <w:lang w:val="pt-BR"/>
              </w:rPr>
            </w:pPr>
          </w:p>
          <w:p w:rsidR="001B173A" w:rsidRPr="00A43BBE" w:rsidRDefault="00A53140">
            <w:pPr>
              <w:widowControl w:val="0"/>
              <w:jc w:val="center"/>
              <w:rPr>
                <w:spacing w:val="-4"/>
                <w:position w:val="-2"/>
                <w:szCs w:val="28"/>
                <w:lang w:val="pt-BR"/>
              </w:rPr>
            </w:pPr>
            <w:r w:rsidRPr="00A43BBE">
              <w:rPr>
                <w:b/>
                <w:spacing w:val="-4"/>
                <w:position w:val="-2"/>
                <w:szCs w:val="28"/>
                <w:lang w:val="pt-BR"/>
              </w:rPr>
              <w:t xml:space="preserve">Đặng Ngọc </w:t>
            </w:r>
            <w:r w:rsidR="001B173A" w:rsidRPr="00A43BBE">
              <w:rPr>
                <w:b/>
                <w:spacing w:val="-4"/>
                <w:position w:val="-2"/>
                <w:szCs w:val="28"/>
                <w:lang w:val="pt-BR"/>
              </w:rPr>
              <w:t>Sơn</w:t>
            </w:r>
          </w:p>
        </w:tc>
      </w:tr>
    </w:tbl>
    <w:p w:rsidR="0026719A" w:rsidRPr="00A43BBE" w:rsidRDefault="0026719A">
      <w:pPr>
        <w:widowControl w:val="0"/>
        <w:ind w:right="-168"/>
        <w:jc w:val="center"/>
        <w:rPr>
          <w:b/>
          <w:color w:val="FF0000"/>
          <w:spacing w:val="-4"/>
          <w:position w:val="-2"/>
          <w:sz w:val="26"/>
          <w:szCs w:val="28"/>
          <w:lang w:val="nl-NL"/>
        </w:rPr>
      </w:pPr>
    </w:p>
    <w:sectPr w:rsidR="0026719A" w:rsidRPr="00A43BBE" w:rsidSect="00A43BBE">
      <w:footerReference w:type="default" r:id="rId8"/>
      <w:pgSz w:w="11907" w:h="16840" w:code="9"/>
      <w:pgMar w:top="1134" w:right="851" w:bottom="1134" w:left="1701"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56A" w:rsidRDefault="00A8356A">
      <w:r>
        <w:separator/>
      </w:r>
    </w:p>
  </w:endnote>
  <w:endnote w:type="continuationSeparator" w:id="0">
    <w:p w:rsidR="00A8356A" w:rsidRDefault="00A8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ED" w:rsidRDefault="004931ED">
    <w:pPr>
      <w:pStyle w:val="Footer"/>
      <w:jc w:val="right"/>
    </w:pPr>
    <w:r>
      <w:fldChar w:fldCharType="begin"/>
    </w:r>
    <w:r>
      <w:instrText xml:space="preserve"> PAGE   \* MERGEFORMAT </w:instrText>
    </w:r>
    <w:r>
      <w:fldChar w:fldCharType="separate"/>
    </w:r>
    <w:r w:rsidR="00595B82">
      <w:rPr>
        <w:noProof/>
      </w:rPr>
      <w:t>2</w:t>
    </w:r>
    <w:r>
      <w:rPr>
        <w:noProof/>
      </w:rPr>
      <w:fldChar w:fldCharType="end"/>
    </w:r>
  </w:p>
  <w:p w:rsidR="0097361B" w:rsidRPr="00824BEA" w:rsidRDefault="0097361B">
    <w:pPr>
      <w:pStyle w:val="Footer"/>
      <w:jc w:val="center"/>
      <w:rPr>
        <w:iCs/>
        <w:sz w:val="24"/>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56A" w:rsidRDefault="00A8356A">
      <w:r>
        <w:separator/>
      </w:r>
    </w:p>
  </w:footnote>
  <w:footnote w:type="continuationSeparator" w:id="0">
    <w:p w:rsidR="00A8356A" w:rsidRDefault="00A835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64F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B44A9E"/>
    <w:multiLevelType w:val="hybridMultilevel"/>
    <w:tmpl w:val="25C0BAF0"/>
    <w:lvl w:ilvl="0" w:tplc="1844649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7B452C"/>
    <w:multiLevelType w:val="hybridMultilevel"/>
    <w:tmpl w:val="3AA42C26"/>
    <w:lvl w:ilvl="0" w:tplc="E646C5DC">
      <w:numFmt w:val="bullet"/>
      <w:lvlText w:val="-"/>
      <w:lvlJc w:val="left"/>
      <w:pPr>
        <w:tabs>
          <w:tab w:val="num" w:pos="1695"/>
        </w:tabs>
        <w:ind w:left="1695" w:hanging="900"/>
      </w:pPr>
      <w:rPr>
        <w:rFonts w:ascii="Times New Roman" w:eastAsia="Times New Roman" w:hAnsi="Times New Roman" w:cs="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60C418EA"/>
    <w:multiLevelType w:val="hybridMultilevel"/>
    <w:tmpl w:val="DB1C69DA"/>
    <w:lvl w:ilvl="0" w:tplc="39B652E0">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08"/>
    <w:rsid w:val="00001763"/>
    <w:rsid w:val="00002A24"/>
    <w:rsid w:val="0000330E"/>
    <w:rsid w:val="00005370"/>
    <w:rsid w:val="000054B1"/>
    <w:rsid w:val="00005DC6"/>
    <w:rsid w:val="000068D3"/>
    <w:rsid w:val="00010E27"/>
    <w:rsid w:val="00012715"/>
    <w:rsid w:val="00013ECC"/>
    <w:rsid w:val="00015A00"/>
    <w:rsid w:val="00015E1B"/>
    <w:rsid w:val="00016A6E"/>
    <w:rsid w:val="00016EDB"/>
    <w:rsid w:val="00017E51"/>
    <w:rsid w:val="00022AE7"/>
    <w:rsid w:val="00022C02"/>
    <w:rsid w:val="00025382"/>
    <w:rsid w:val="0002541D"/>
    <w:rsid w:val="0002602D"/>
    <w:rsid w:val="000260AB"/>
    <w:rsid w:val="00026249"/>
    <w:rsid w:val="0002771D"/>
    <w:rsid w:val="000279A8"/>
    <w:rsid w:val="000303F1"/>
    <w:rsid w:val="00030E96"/>
    <w:rsid w:val="00037A25"/>
    <w:rsid w:val="00037AE3"/>
    <w:rsid w:val="000405FE"/>
    <w:rsid w:val="0004470E"/>
    <w:rsid w:val="00050603"/>
    <w:rsid w:val="000508A4"/>
    <w:rsid w:val="00050BD6"/>
    <w:rsid w:val="00053166"/>
    <w:rsid w:val="00053C64"/>
    <w:rsid w:val="00053CAA"/>
    <w:rsid w:val="00053FB6"/>
    <w:rsid w:val="0005420E"/>
    <w:rsid w:val="00054612"/>
    <w:rsid w:val="00055019"/>
    <w:rsid w:val="0005518D"/>
    <w:rsid w:val="0005635C"/>
    <w:rsid w:val="00056603"/>
    <w:rsid w:val="0006039C"/>
    <w:rsid w:val="00060EF6"/>
    <w:rsid w:val="00060FBF"/>
    <w:rsid w:val="0006143D"/>
    <w:rsid w:val="00061E0D"/>
    <w:rsid w:val="00062252"/>
    <w:rsid w:val="00063029"/>
    <w:rsid w:val="00063B7F"/>
    <w:rsid w:val="00064380"/>
    <w:rsid w:val="000657BB"/>
    <w:rsid w:val="00066046"/>
    <w:rsid w:val="00066175"/>
    <w:rsid w:val="00066AEB"/>
    <w:rsid w:val="0007015B"/>
    <w:rsid w:val="00074413"/>
    <w:rsid w:val="00075710"/>
    <w:rsid w:val="0007597E"/>
    <w:rsid w:val="00076502"/>
    <w:rsid w:val="000775F6"/>
    <w:rsid w:val="00080864"/>
    <w:rsid w:val="00080A15"/>
    <w:rsid w:val="0008128A"/>
    <w:rsid w:val="0008263D"/>
    <w:rsid w:val="00091318"/>
    <w:rsid w:val="000939FE"/>
    <w:rsid w:val="00096DE7"/>
    <w:rsid w:val="000972D9"/>
    <w:rsid w:val="00097363"/>
    <w:rsid w:val="000A008A"/>
    <w:rsid w:val="000A0893"/>
    <w:rsid w:val="000A1E86"/>
    <w:rsid w:val="000A2807"/>
    <w:rsid w:val="000A29B6"/>
    <w:rsid w:val="000A2D14"/>
    <w:rsid w:val="000A4062"/>
    <w:rsid w:val="000A5325"/>
    <w:rsid w:val="000A6684"/>
    <w:rsid w:val="000A7C52"/>
    <w:rsid w:val="000B1262"/>
    <w:rsid w:val="000B240C"/>
    <w:rsid w:val="000B2675"/>
    <w:rsid w:val="000B2679"/>
    <w:rsid w:val="000B41A6"/>
    <w:rsid w:val="000B4BC9"/>
    <w:rsid w:val="000B70D2"/>
    <w:rsid w:val="000B7CD2"/>
    <w:rsid w:val="000C373C"/>
    <w:rsid w:val="000C3A8B"/>
    <w:rsid w:val="000C525F"/>
    <w:rsid w:val="000C5BE5"/>
    <w:rsid w:val="000C7A07"/>
    <w:rsid w:val="000C7F8D"/>
    <w:rsid w:val="000D0146"/>
    <w:rsid w:val="000D1C38"/>
    <w:rsid w:val="000D2CBE"/>
    <w:rsid w:val="000D2CDE"/>
    <w:rsid w:val="000D3C4D"/>
    <w:rsid w:val="000D432E"/>
    <w:rsid w:val="000D5B15"/>
    <w:rsid w:val="000D6C7F"/>
    <w:rsid w:val="000E0BA5"/>
    <w:rsid w:val="000E1283"/>
    <w:rsid w:val="000E42E5"/>
    <w:rsid w:val="000E43E7"/>
    <w:rsid w:val="000E7DFC"/>
    <w:rsid w:val="000F008D"/>
    <w:rsid w:val="000F0381"/>
    <w:rsid w:val="000F20C7"/>
    <w:rsid w:val="000F39D0"/>
    <w:rsid w:val="000F5DBC"/>
    <w:rsid w:val="000F6491"/>
    <w:rsid w:val="000F6D5C"/>
    <w:rsid w:val="000F7086"/>
    <w:rsid w:val="000F76F2"/>
    <w:rsid w:val="001005FC"/>
    <w:rsid w:val="0010105B"/>
    <w:rsid w:val="00101314"/>
    <w:rsid w:val="00103534"/>
    <w:rsid w:val="00103B86"/>
    <w:rsid w:val="00104A6A"/>
    <w:rsid w:val="00105283"/>
    <w:rsid w:val="00105EDA"/>
    <w:rsid w:val="0010723A"/>
    <w:rsid w:val="0010750F"/>
    <w:rsid w:val="00111649"/>
    <w:rsid w:val="001118B5"/>
    <w:rsid w:val="00111BF4"/>
    <w:rsid w:val="0011258F"/>
    <w:rsid w:val="00112F69"/>
    <w:rsid w:val="00114F13"/>
    <w:rsid w:val="0012031D"/>
    <w:rsid w:val="001211E2"/>
    <w:rsid w:val="00121387"/>
    <w:rsid w:val="0012170E"/>
    <w:rsid w:val="001226DE"/>
    <w:rsid w:val="00122E13"/>
    <w:rsid w:val="001234C2"/>
    <w:rsid w:val="0012390F"/>
    <w:rsid w:val="00124280"/>
    <w:rsid w:val="001242DC"/>
    <w:rsid w:val="001251EF"/>
    <w:rsid w:val="0013155A"/>
    <w:rsid w:val="001322CE"/>
    <w:rsid w:val="00132648"/>
    <w:rsid w:val="00133440"/>
    <w:rsid w:val="00134F04"/>
    <w:rsid w:val="001366F5"/>
    <w:rsid w:val="00136E32"/>
    <w:rsid w:val="001371E3"/>
    <w:rsid w:val="00142763"/>
    <w:rsid w:val="00142B39"/>
    <w:rsid w:val="001433B8"/>
    <w:rsid w:val="00143606"/>
    <w:rsid w:val="00143DA0"/>
    <w:rsid w:val="0014442B"/>
    <w:rsid w:val="00144512"/>
    <w:rsid w:val="00145835"/>
    <w:rsid w:val="001458B8"/>
    <w:rsid w:val="00145B6E"/>
    <w:rsid w:val="001466D3"/>
    <w:rsid w:val="001504F9"/>
    <w:rsid w:val="00151198"/>
    <w:rsid w:val="00151EB1"/>
    <w:rsid w:val="00153026"/>
    <w:rsid w:val="00153E18"/>
    <w:rsid w:val="001541FA"/>
    <w:rsid w:val="001546D0"/>
    <w:rsid w:val="00155869"/>
    <w:rsid w:val="001565B7"/>
    <w:rsid w:val="00156D96"/>
    <w:rsid w:val="0016191B"/>
    <w:rsid w:val="001624AE"/>
    <w:rsid w:val="00164B28"/>
    <w:rsid w:val="00165577"/>
    <w:rsid w:val="00165707"/>
    <w:rsid w:val="00166B43"/>
    <w:rsid w:val="0016734F"/>
    <w:rsid w:val="00167401"/>
    <w:rsid w:val="00167A73"/>
    <w:rsid w:val="00167E4F"/>
    <w:rsid w:val="001706B1"/>
    <w:rsid w:val="00172A8D"/>
    <w:rsid w:val="001732E2"/>
    <w:rsid w:val="00173BC2"/>
    <w:rsid w:val="00174CC0"/>
    <w:rsid w:val="00177520"/>
    <w:rsid w:val="00177A65"/>
    <w:rsid w:val="0018082A"/>
    <w:rsid w:val="00180B08"/>
    <w:rsid w:val="001815B1"/>
    <w:rsid w:val="00182988"/>
    <w:rsid w:val="00183D32"/>
    <w:rsid w:val="001849D8"/>
    <w:rsid w:val="00184E87"/>
    <w:rsid w:val="00185055"/>
    <w:rsid w:val="001866DF"/>
    <w:rsid w:val="0019002C"/>
    <w:rsid w:val="00192EA9"/>
    <w:rsid w:val="00194C21"/>
    <w:rsid w:val="00196FDE"/>
    <w:rsid w:val="001A1EF4"/>
    <w:rsid w:val="001A2FA9"/>
    <w:rsid w:val="001A3396"/>
    <w:rsid w:val="001A5304"/>
    <w:rsid w:val="001A59B3"/>
    <w:rsid w:val="001A7BFD"/>
    <w:rsid w:val="001B15E2"/>
    <w:rsid w:val="001B173A"/>
    <w:rsid w:val="001B3152"/>
    <w:rsid w:val="001B4160"/>
    <w:rsid w:val="001B4624"/>
    <w:rsid w:val="001B6660"/>
    <w:rsid w:val="001B7C70"/>
    <w:rsid w:val="001C1025"/>
    <w:rsid w:val="001C1145"/>
    <w:rsid w:val="001C1825"/>
    <w:rsid w:val="001C2762"/>
    <w:rsid w:val="001C33BC"/>
    <w:rsid w:val="001C380F"/>
    <w:rsid w:val="001C492E"/>
    <w:rsid w:val="001C57A7"/>
    <w:rsid w:val="001C5DEA"/>
    <w:rsid w:val="001C5E87"/>
    <w:rsid w:val="001C638F"/>
    <w:rsid w:val="001C675B"/>
    <w:rsid w:val="001D17B5"/>
    <w:rsid w:val="001D20F8"/>
    <w:rsid w:val="001D38D7"/>
    <w:rsid w:val="001D3DDB"/>
    <w:rsid w:val="001D5915"/>
    <w:rsid w:val="001D5AF3"/>
    <w:rsid w:val="001D62DD"/>
    <w:rsid w:val="001D7052"/>
    <w:rsid w:val="001D7A4D"/>
    <w:rsid w:val="001E1202"/>
    <w:rsid w:val="001E21B2"/>
    <w:rsid w:val="001E2BAD"/>
    <w:rsid w:val="001E5864"/>
    <w:rsid w:val="001E599E"/>
    <w:rsid w:val="001E710E"/>
    <w:rsid w:val="001F128E"/>
    <w:rsid w:val="001F139A"/>
    <w:rsid w:val="001F2321"/>
    <w:rsid w:val="001F2C3D"/>
    <w:rsid w:val="001F2FB5"/>
    <w:rsid w:val="001F394C"/>
    <w:rsid w:val="001F3BBB"/>
    <w:rsid w:val="001F3CA9"/>
    <w:rsid w:val="001F3D9C"/>
    <w:rsid w:val="001F4E4C"/>
    <w:rsid w:val="001F7007"/>
    <w:rsid w:val="00200D2E"/>
    <w:rsid w:val="00204864"/>
    <w:rsid w:val="00205965"/>
    <w:rsid w:val="0021187B"/>
    <w:rsid w:val="00212C39"/>
    <w:rsid w:val="002130CB"/>
    <w:rsid w:val="002136B6"/>
    <w:rsid w:val="00213885"/>
    <w:rsid w:val="00215C99"/>
    <w:rsid w:val="002161FB"/>
    <w:rsid w:val="0021732F"/>
    <w:rsid w:val="002200F9"/>
    <w:rsid w:val="00221F0D"/>
    <w:rsid w:val="00224A91"/>
    <w:rsid w:val="00227622"/>
    <w:rsid w:val="00227B69"/>
    <w:rsid w:val="002302E3"/>
    <w:rsid w:val="0023182A"/>
    <w:rsid w:val="00234233"/>
    <w:rsid w:val="00234375"/>
    <w:rsid w:val="002353A2"/>
    <w:rsid w:val="002361B4"/>
    <w:rsid w:val="00236E59"/>
    <w:rsid w:val="00236E7F"/>
    <w:rsid w:val="00240BFE"/>
    <w:rsid w:val="00240D16"/>
    <w:rsid w:val="00243F99"/>
    <w:rsid w:val="00244B17"/>
    <w:rsid w:val="00245FD3"/>
    <w:rsid w:val="00251E75"/>
    <w:rsid w:val="0025239E"/>
    <w:rsid w:val="0025348C"/>
    <w:rsid w:val="00253A68"/>
    <w:rsid w:val="00254045"/>
    <w:rsid w:val="00254604"/>
    <w:rsid w:val="00254BBC"/>
    <w:rsid w:val="00254CA9"/>
    <w:rsid w:val="00254D28"/>
    <w:rsid w:val="0026026E"/>
    <w:rsid w:val="00260297"/>
    <w:rsid w:val="002611C4"/>
    <w:rsid w:val="00261735"/>
    <w:rsid w:val="00263D9F"/>
    <w:rsid w:val="00263E29"/>
    <w:rsid w:val="002655AE"/>
    <w:rsid w:val="00265F31"/>
    <w:rsid w:val="0026719A"/>
    <w:rsid w:val="00267B0B"/>
    <w:rsid w:val="00267F7A"/>
    <w:rsid w:val="00270A83"/>
    <w:rsid w:val="00270FC6"/>
    <w:rsid w:val="00273EBF"/>
    <w:rsid w:val="00274B12"/>
    <w:rsid w:val="00276800"/>
    <w:rsid w:val="00277FE3"/>
    <w:rsid w:val="00281A5E"/>
    <w:rsid w:val="0028316D"/>
    <w:rsid w:val="00284631"/>
    <w:rsid w:val="00284998"/>
    <w:rsid w:val="00285B83"/>
    <w:rsid w:val="00285D68"/>
    <w:rsid w:val="00286B73"/>
    <w:rsid w:val="00287C59"/>
    <w:rsid w:val="00291669"/>
    <w:rsid w:val="00292050"/>
    <w:rsid w:val="00293C28"/>
    <w:rsid w:val="00295FF0"/>
    <w:rsid w:val="002967D7"/>
    <w:rsid w:val="00296D41"/>
    <w:rsid w:val="0029785D"/>
    <w:rsid w:val="00297D6C"/>
    <w:rsid w:val="002A137C"/>
    <w:rsid w:val="002A19D5"/>
    <w:rsid w:val="002A2B8F"/>
    <w:rsid w:val="002A345D"/>
    <w:rsid w:val="002A4726"/>
    <w:rsid w:val="002A4731"/>
    <w:rsid w:val="002A4803"/>
    <w:rsid w:val="002A4F95"/>
    <w:rsid w:val="002A5E47"/>
    <w:rsid w:val="002A718F"/>
    <w:rsid w:val="002A7542"/>
    <w:rsid w:val="002A78F0"/>
    <w:rsid w:val="002B3B6C"/>
    <w:rsid w:val="002B3CB7"/>
    <w:rsid w:val="002B4CEF"/>
    <w:rsid w:val="002B4D23"/>
    <w:rsid w:val="002B524D"/>
    <w:rsid w:val="002B5611"/>
    <w:rsid w:val="002B586B"/>
    <w:rsid w:val="002B60B0"/>
    <w:rsid w:val="002B6FCE"/>
    <w:rsid w:val="002B7317"/>
    <w:rsid w:val="002B77F1"/>
    <w:rsid w:val="002B7FDF"/>
    <w:rsid w:val="002C6F68"/>
    <w:rsid w:val="002D1D92"/>
    <w:rsid w:val="002D378E"/>
    <w:rsid w:val="002D483F"/>
    <w:rsid w:val="002D50E4"/>
    <w:rsid w:val="002D5DC6"/>
    <w:rsid w:val="002E06A6"/>
    <w:rsid w:val="002E0812"/>
    <w:rsid w:val="002E147F"/>
    <w:rsid w:val="002E1BAC"/>
    <w:rsid w:val="002E1E85"/>
    <w:rsid w:val="002E4FCE"/>
    <w:rsid w:val="002E5DC1"/>
    <w:rsid w:val="002E676F"/>
    <w:rsid w:val="002E6BD4"/>
    <w:rsid w:val="002F212E"/>
    <w:rsid w:val="002F250C"/>
    <w:rsid w:val="002F2893"/>
    <w:rsid w:val="002F4E67"/>
    <w:rsid w:val="002F6041"/>
    <w:rsid w:val="002F682E"/>
    <w:rsid w:val="002F6A4C"/>
    <w:rsid w:val="002F6BB4"/>
    <w:rsid w:val="002F7539"/>
    <w:rsid w:val="002F7D13"/>
    <w:rsid w:val="0030196D"/>
    <w:rsid w:val="00303327"/>
    <w:rsid w:val="00304386"/>
    <w:rsid w:val="003059FD"/>
    <w:rsid w:val="00306320"/>
    <w:rsid w:val="0030694A"/>
    <w:rsid w:val="003105EA"/>
    <w:rsid w:val="00312BA5"/>
    <w:rsid w:val="00314AD4"/>
    <w:rsid w:val="00315866"/>
    <w:rsid w:val="00315C16"/>
    <w:rsid w:val="00317941"/>
    <w:rsid w:val="00321CC6"/>
    <w:rsid w:val="00322830"/>
    <w:rsid w:val="00324FB1"/>
    <w:rsid w:val="00325033"/>
    <w:rsid w:val="00327291"/>
    <w:rsid w:val="00327CD7"/>
    <w:rsid w:val="00330AA3"/>
    <w:rsid w:val="003312A4"/>
    <w:rsid w:val="003339CF"/>
    <w:rsid w:val="0033567F"/>
    <w:rsid w:val="00337940"/>
    <w:rsid w:val="0034150E"/>
    <w:rsid w:val="003420C5"/>
    <w:rsid w:val="00343B2B"/>
    <w:rsid w:val="00343D48"/>
    <w:rsid w:val="00344FBA"/>
    <w:rsid w:val="00345230"/>
    <w:rsid w:val="00345DFF"/>
    <w:rsid w:val="00352C24"/>
    <w:rsid w:val="00353EBF"/>
    <w:rsid w:val="00355E74"/>
    <w:rsid w:val="00357DC0"/>
    <w:rsid w:val="00360B4F"/>
    <w:rsid w:val="00360C37"/>
    <w:rsid w:val="00360FDA"/>
    <w:rsid w:val="00361CFC"/>
    <w:rsid w:val="00363713"/>
    <w:rsid w:val="0036459A"/>
    <w:rsid w:val="00364C20"/>
    <w:rsid w:val="00365D58"/>
    <w:rsid w:val="00366712"/>
    <w:rsid w:val="00366A35"/>
    <w:rsid w:val="00367508"/>
    <w:rsid w:val="00367F72"/>
    <w:rsid w:val="0037052E"/>
    <w:rsid w:val="0037187B"/>
    <w:rsid w:val="003726D0"/>
    <w:rsid w:val="00372A24"/>
    <w:rsid w:val="00374249"/>
    <w:rsid w:val="00374DD0"/>
    <w:rsid w:val="00375F74"/>
    <w:rsid w:val="00377046"/>
    <w:rsid w:val="003802E4"/>
    <w:rsid w:val="00380D3A"/>
    <w:rsid w:val="0038239B"/>
    <w:rsid w:val="00384C2E"/>
    <w:rsid w:val="00386E1E"/>
    <w:rsid w:val="00387CEC"/>
    <w:rsid w:val="00390466"/>
    <w:rsid w:val="00390A07"/>
    <w:rsid w:val="00390F84"/>
    <w:rsid w:val="00392C99"/>
    <w:rsid w:val="003953B6"/>
    <w:rsid w:val="00395770"/>
    <w:rsid w:val="00395E3F"/>
    <w:rsid w:val="00396EB3"/>
    <w:rsid w:val="003972C2"/>
    <w:rsid w:val="00397564"/>
    <w:rsid w:val="003A0E26"/>
    <w:rsid w:val="003A15B9"/>
    <w:rsid w:val="003A168B"/>
    <w:rsid w:val="003A1FB3"/>
    <w:rsid w:val="003A35DC"/>
    <w:rsid w:val="003A439B"/>
    <w:rsid w:val="003A4BAE"/>
    <w:rsid w:val="003A595C"/>
    <w:rsid w:val="003A5AED"/>
    <w:rsid w:val="003B0738"/>
    <w:rsid w:val="003B0B53"/>
    <w:rsid w:val="003B0D23"/>
    <w:rsid w:val="003B113B"/>
    <w:rsid w:val="003B11B3"/>
    <w:rsid w:val="003B1795"/>
    <w:rsid w:val="003B2208"/>
    <w:rsid w:val="003B44AF"/>
    <w:rsid w:val="003B4EED"/>
    <w:rsid w:val="003B4F90"/>
    <w:rsid w:val="003B5231"/>
    <w:rsid w:val="003B6C42"/>
    <w:rsid w:val="003B7018"/>
    <w:rsid w:val="003B7CEC"/>
    <w:rsid w:val="003C0580"/>
    <w:rsid w:val="003C2450"/>
    <w:rsid w:val="003C2777"/>
    <w:rsid w:val="003C27A2"/>
    <w:rsid w:val="003C2844"/>
    <w:rsid w:val="003C3708"/>
    <w:rsid w:val="003C465C"/>
    <w:rsid w:val="003C5B26"/>
    <w:rsid w:val="003C796A"/>
    <w:rsid w:val="003D02BC"/>
    <w:rsid w:val="003D0D3B"/>
    <w:rsid w:val="003D1666"/>
    <w:rsid w:val="003D1B84"/>
    <w:rsid w:val="003D1BB0"/>
    <w:rsid w:val="003D28D7"/>
    <w:rsid w:val="003D2B2A"/>
    <w:rsid w:val="003D3C84"/>
    <w:rsid w:val="003D3F11"/>
    <w:rsid w:val="003D403F"/>
    <w:rsid w:val="003D4495"/>
    <w:rsid w:val="003D4798"/>
    <w:rsid w:val="003D4814"/>
    <w:rsid w:val="003D495B"/>
    <w:rsid w:val="003D4FDF"/>
    <w:rsid w:val="003D6FA4"/>
    <w:rsid w:val="003E1B0F"/>
    <w:rsid w:val="003E2A6C"/>
    <w:rsid w:val="003E30FB"/>
    <w:rsid w:val="003E528A"/>
    <w:rsid w:val="003E7BE9"/>
    <w:rsid w:val="003F0048"/>
    <w:rsid w:val="003F0D53"/>
    <w:rsid w:val="003F1DA8"/>
    <w:rsid w:val="003F2B81"/>
    <w:rsid w:val="003F3A06"/>
    <w:rsid w:val="003F3A0E"/>
    <w:rsid w:val="003F3AAF"/>
    <w:rsid w:val="003F43D6"/>
    <w:rsid w:val="003F5A15"/>
    <w:rsid w:val="003F702F"/>
    <w:rsid w:val="003F7BDE"/>
    <w:rsid w:val="004005CE"/>
    <w:rsid w:val="0040147E"/>
    <w:rsid w:val="0040343A"/>
    <w:rsid w:val="00404A3A"/>
    <w:rsid w:val="00404C38"/>
    <w:rsid w:val="0040531B"/>
    <w:rsid w:val="00407F2C"/>
    <w:rsid w:val="0041081F"/>
    <w:rsid w:val="0041184D"/>
    <w:rsid w:val="00411CC7"/>
    <w:rsid w:val="00413CB4"/>
    <w:rsid w:val="00413FFA"/>
    <w:rsid w:val="0041412E"/>
    <w:rsid w:val="00414ADE"/>
    <w:rsid w:val="00414C64"/>
    <w:rsid w:val="00414FAA"/>
    <w:rsid w:val="0041611D"/>
    <w:rsid w:val="0041680C"/>
    <w:rsid w:val="00416B50"/>
    <w:rsid w:val="00416CF8"/>
    <w:rsid w:val="0041751F"/>
    <w:rsid w:val="00417EC8"/>
    <w:rsid w:val="00422ECF"/>
    <w:rsid w:val="004247A4"/>
    <w:rsid w:val="004248DA"/>
    <w:rsid w:val="00424E36"/>
    <w:rsid w:val="00425344"/>
    <w:rsid w:val="00425A40"/>
    <w:rsid w:val="00426A23"/>
    <w:rsid w:val="004274DD"/>
    <w:rsid w:val="0043241F"/>
    <w:rsid w:val="00432B99"/>
    <w:rsid w:val="004345C2"/>
    <w:rsid w:val="00437522"/>
    <w:rsid w:val="00437AC8"/>
    <w:rsid w:val="00440DDB"/>
    <w:rsid w:val="0044286E"/>
    <w:rsid w:val="004446B1"/>
    <w:rsid w:val="00444853"/>
    <w:rsid w:val="0044556C"/>
    <w:rsid w:val="004461A9"/>
    <w:rsid w:val="00446672"/>
    <w:rsid w:val="004508BC"/>
    <w:rsid w:val="00450A3B"/>
    <w:rsid w:val="0045109E"/>
    <w:rsid w:val="00451741"/>
    <w:rsid w:val="004525E8"/>
    <w:rsid w:val="00453237"/>
    <w:rsid w:val="004549AA"/>
    <w:rsid w:val="004602C2"/>
    <w:rsid w:val="00460374"/>
    <w:rsid w:val="0046128E"/>
    <w:rsid w:val="004622D8"/>
    <w:rsid w:val="004623E1"/>
    <w:rsid w:val="00464707"/>
    <w:rsid w:val="00465027"/>
    <w:rsid w:val="00465B27"/>
    <w:rsid w:val="0046684C"/>
    <w:rsid w:val="004674F0"/>
    <w:rsid w:val="0047076E"/>
    <w:rsid w:val="0047437B"/>
    <w:rsid w:val="0047600E"/>
    <w:rsid w:val="0048051B"/>
    <w:rsid w:val="00480A12"/>
    <w:rsid w:val="00481032"/>
    <w:rsid w:val="004814EB"/>
    <w:rsid w:val="00482FAD"/>
    <w:rsid w:val="004835A4"/>
    <w:rsid w:val="00483697"/>
    <w:rsid w:val="00483D4A"/>
    <w:rsid w:val="004843E6"/>
    <w:rsid w:val="00485A43"/>
    <w:rsid w:val="0048611F"/>
    <w:rsid w:val="004861F3"/>
    <w:rsid w:val="00486BC4"/>
    <w:rsid w:val="00487B7A"/>
    <w:rsid w:val="00492BEF"/>
    <w:rsid w:val="004931ED"/>
    <w:rsid w:val="00494C72"/>
    <w:rsid w:val="004966A8"/>
    <w:rsid w:val="00497299"/>
    <w:rsid w:val="00497605"/>
    <w:rsid w:val="0049777E"/>
    <w:rsid w:val="00497D52"/>
    <w:rsid w:val="004A0274"/>
    <w:rsid w:val="004A133B"/>
    <w:rsid w:val="004A1402"/>
    <w:rsid w:val="004A209A"/>
    <w:rsid w:val="004A2895"/>
    <w:rsid w:val="004A2F3B"/>
    <w:rsid w:val="004A4A6F"/>
    <w:rsid w:val="004A6456"/>
    <w:rsid w:val="004A6693"/>
    <w:rsid w:val="004A6FA0"/>
    <w:rsid w:val="004A703E"/>
    <w:rsid w:val="004B1373"/>
    <w:rsid w:val="004B1FA6"/>
    <w:rsid w:val="004B35E7"/>
    <w:rsid w:val="004B49B7"/>
    <w:rsid w:val="004B4B87"/>
    <w:rsid w:val="004B5D03"/>
    <w:rsid w:val="004B6B74"/>
    <w:rsid w:val="004C1475"/>
    <w:rsid w:val="004C1A9A"/>
    <w:rsid w:val="004C350B"/>
    <w:rsid w:val="004C4126"/>
    <w:rsid w:val="004C4436"/>
    <w:rsid w:val="004C4EC7"/>
    <w:rsid w:val="004C5150"/>
    <w:rsid w:val="004C59C2"/>
    <w:rsid w:val="004C5FA1"/>
    <w:rsid w:val="004C74AD"/>
    <w:rsid w:val="004C7EEB"/>
    <w:rsid w:val="004D495B"/>
    <w:rsid w:val="004D6C8D"/>
    <w:rsid w:val="004E0135"/>
    <w:rsid w:val="004E197F"/>
    <w:rsid w:val="004E198B"/>
    <w:rsid w:val="004E222D"/>
    <w:rsid w:val="004E60E4"/>
    <w:rsid w:val="004E6245"/>
    <w:rsid w:val="004E6489"/>
    <w:rsid w:val="004E69CA"/>
    <w:rsid w:val="004E6C33"/>
    <w:rsid w:val="004F0AE5"/>
    <w:rsid w:val="004F14FA"/>
    <w:rsid w:val="004F222A"/>
    <w:rsid w:val="004F22B7"/>
    <w:rsid w:val="004F44A2"/>
    <w:rsid w:val="004F471E"/>
    <w:rsid w:val="004F4C60"/>
    <w:rsid w:val="004F6B41"/>
    <w:rsid w:val="004F6C01"/>
    <w:rsid w:val="0050061E"/>
    <w:rsid w:val="00500A7A"/>
    <w:rsid w:val="00502708"/>
    <w:rsid w:val="0050395A"/>
    <w:rsid w:val="0050729D"/>
    <w:rsid w:val="00514793"/>
    <w:rsid w:val="005148A5"/>
    <w:rsid w:val="00521F85"/>
    <w:rsid w:val="00522318"/>
    <w:rsid w:val="005231E6"/>
    <w:rsid w:val="00526C3A"/>
    <w:rsid w:val="005307C2"/>
    <w:rsid w:val="00531045"/>
    <w:rsid w:val="00531458"/>
    <w:rsid w:val="0053153A"/>
    <w:rsid w:val="00533952"/>
    <w:rsid w:val="00535530"/>
    <w:rsid w:val="00536247"/>
    <w:rsid w:val="00543CE4"/>
    <w:rsid w:val="00545396"/>
    <w:rsid w:val="00545826"/>
    <w:rsid w:val="00545AAB"/>
    <w:rsid w:val="00545CF2"/>
    <w:rsid w:val="00545E7A"/>
    <w:rsid w:val="00545EB2"/>
    <w:rsid w:val="00546453"/>
    <w:rsid w:val="00546956"/>
    <w:rsid w:val="00547CFB"/>
    <w:rsid w:val="00550247"/>
    <w:rsid w:val="00553829"/>
    <w:rsid w:val="00555468"/>
    <w:rsid w:val="00555A89"/>
    <w:rsid w:val="00556321"/>
    <w:rsid w:val="00556CA8"/>
    <w:rsid w:val="005600D8"/>
    <w:rsid w:val="00560CC4"/>
    <w:rsid w:val="00561884"/>
    <w:rsid w:val="00561BD8"/>
    <w:rsid w:val="00565921"/>
    <w:rsid w:val="00567579"/>
    <w:rsid w:val="0057266E"/>
    <w:rsid w:val="00572B12"/>
    <w:rsid w:val="00572F34"/>
    <w:rsid w:val="00575EA3"/>
    <w:rsid w:val="005811A6"/>
    <w:rsid w:val="0058404B"/>
    <w:rsid w:val="005854DE"/>
    <w:rsid w:val="005859D8"/>
    <w:rsid w:val="0058626B"/>
    <w:rsid w:val="00586442"/>
    <w:rsid w:val="00587995"/>
    <w:rsid w:val="00587EC3"/>
    <w:rsid w:val="005910B1"/>
    <w:rsid w:val="00592BD0"/>
    <w:rsid w:val="005938A5"/>
    <w:rsid w:val="00593B96"/>
    <w:rsid w:val="005941E1"/>
    <w:rsid w:val="0059496C"/>
    <w:rsid w:val="00595B82"/>
    <w:rsid w:val="00597AB9"/>
    <w:rsid w:val="005A0E1F"/>
    <w:rsid w:val="005A1160"/>
    <w:rsid w:val="005A2C67"/>
    <w:rsid w:val="005A441C"/>
    <w:rsid w:val="005A4BF7"/>
    <w:rsid w:val="005A6978"/>
    <w:rsid w:val="005A6CD6"/>
    <w:rsid w:val="005A7FAB"/>
    <w:rsid w:val="005B1DC9"/>
    <w:rsid w:val="005B2228"/>
    <w:rsid w:val="005B27DC"/>
    <w:rsid w:val="005B2889"/>
    <w:rsid w:val="005B37FA"/>
    <w:rsid w:val="005B3F9D"/>
    <w:rsid w:val="005B4297"/>
    <w:rsid w:val="005B4813"/>
    <w:rsid w:val="005B4F04"/>
    <w:rsid w:val="005B586F"/>
    <w:rsid w:val="005B60C2"/>
    <w:rsid w:val="005B6B01"/>
    <w:rsid w:val="005B6F14"/>
    <w:rsid w:val="005C1F83"/>
    <w:rsid w:val="005C219B"/>
    <w:rsid w:val="005C2745"/>
    <w:rsid w:val="005C294D"/>
    <w:rsid w:val="005C392E"/>
    <w:rsid w:val="005C3FE6"/>
    <w:rsid w:val="005C5920"/>
    <w:rsid w:val="005C67C1"/>
    <w:rsid w:val="005C7902"/>
    <w:rsid w:val="005D091C"/>
    <w:rsid w:val="005D0C91"/>
    <w:rsid w:val="005D1254"/>
    <w:rsid w:val="005D1814"/>
    <w:rsid w:val="005D1B4D"/>
    <w:rsid w:val="005D3B50"/>
    <w:rsid w:val="005D5436"/>
    <w:rsid w:val="005D66CA"/>
    <w:rsid w:val="005D70B1"/>
    <w:rsid w:val="005D720C"/>
    <w:rsid w:val="005D7E95"/>
    <w:rsid w:val="005E046A"/>
    <w:rsid w:val="005E131F"/>
    <w:rsid w:val="005E2B5C"/>
    <w:rsid w:val="005E322A"/>
    <w:rsid w:val="005E3726"/>
    <w:rsid w:val="005E4D35"/>
    <w:rsid w:val="005E515F"/>
    <w:rsid w:val="005E55C0"/>
    <w:rsid w:val="005E5A2B"/>
    <w:rsid w:val="005E5C95"/>
    <w:rsid w:val="005E7611"/>
    <w:rsid w:val="005F0618"/>
    <w:rsid w:val="005F1012"/>
    <w:rsid w:val="005F1051"/>
    <w:rsid w:val="005F10E6"/>
    <w:rsid w:val="005F3F59"/>
    <w:rsid w:val="005F54B9"/>
    <w:rsid w:val="005F60A7"/>
    <w:rsid w:val="005F7166"/>
    <w:rsid w:val="005F73FB"/>
    <w:rsid w:val="00603EAD"/>
    <w:rsid w:val="006055FD"/>
    <w:rsid w:val="00610231"/>
    <w:rsid w:val="00611557"/>
    <w:rsid w:val="00611571"/>
    <w:rsid w:val="00611C1A"/>
    <w:rsid w:val="00612176"/>
    <w:rsid w:val="00613175"/>
    <w:rsid w:val="006137D1"/>
    <w:rsid w:val="00614B7F"/>
    <w:rsid w:val="0061717E"/>
    <w:rsid w:val="0062050F"/>
    <w:rsid w:val="00620615"/>
    <w:rsid w:val="00620CA4"/>
    <w:rsid w:val="00620DAC"/>
    <w:rsid w:val="00620ECC"/>
    <w:rsid w:val="00620FA3"/>
    <w:rsid w:val="00621026"/>
    <w:rsid w:val="0062116D"/>
    <w:rsid w:val="0062190A"/>
    <w:rsid w:val="00621B51"/>
    <w:rsid w:val="00621EC7"/>
    <w:rsid w:val="006221D8"/>
    <w:rsid w:val="00622D03"/>
    <w:rsid w:val="0062387B"/>
    <w:rsid w:val="006258A7"/>
    <w:rsid w:val="00626576"/>
    <w:rsid w:val="00627778"/>
    <w:rsid w:val="0063065F"/>
    <w:rsid w:val="00630F40"/>
    <w:rsid w:val="00633EB2"/>
    <w:rsid w:val="006341B8"/>
    <w:rsid w:val="00634D13"/>
    <w:rsid w:val="00635327"/>
    <w:rsid w:val="00635552"/>
    <w:rsid w:val="00635647"/>
    <w:rsid w:val="00636268"/>
    <w:rsid w:val="0063669B"/>
    <w:rsid w:val="0063766E"/>
    <w:rsid w:val="006408AC"/>
    <w:rsid w:val="00643DA7"/>
    <w:rsid w:val="00644120"/>
    <w:rsid w:val="00645C13"/>
    <w:rsid w:val="0064707D"/>
    <w:rsid w:val="006501E8"/>
    <w:rsid w:val="00651A0A"/>
    <w:rsid w:val="00652FEA"/>
    <w:rsid w:val="006537A6"/>
    <w:rsid w:val="00654088"/>
    <w:rsid w:val="006547E5"/>
    <w:rsid w:val="00654AAF"/>
    <w:rsid w:val="0065584D"/>
    <w:rsid w:val="00656B12"/>
    <w:rsid w:val="00656BF4"/>
    <w:rsid w:val="00661315"/>
    <w:rsid w:val="00663915"/>
    <w:rsid w:val="00663CE0"/>
    <w:rsid w:val="00664B25"/>
    <w:rsid w:val="00664CA0"/>
    <w:rsid w:val="00670FEE"/>
    <w:rsid w:val="00672C05"/>
    <w:rsid w:val="00672CE0"/>
    <w:rsid w:val="006754B4"/>
    <w:rsid w:val="00676A0B"/>
    <w:rsid w:val="00676A98"/>
    <w:rsid w:val="00676DE5"/>
    <w:rsid w:val="00682055"/>
    <w:rsid w:val="006824B1"/>
    <w:rsid w:val="00682979"/>
    <w:rsid w:val="006834F2"/>
    <w:rsid w:val="00684303"/>
    <w:rsid w:val="00684E91"/>
    <w:rsid w:val="00684EA0"/>
    <w:rsid w:val="00685276"/>
    <w:rsid w:val="00686450"/>
    <w:rsid w:val="00687ABE"/>
    <w:rsid w:val="00690943"/>
    <w:rsid w:val="00691C10"/>
    <w:rsid w:val="006923D1"/>
    <w:rsid w:val="0069269A"/>
    <w:rsid w:val="00694632"/>
    <w:rsid w:val="00695822"/>
    <w:rsid w:val="00695F72"/>
    <w:rsid w:val="00696BD9"/>
    <w:rsid w:val="0069735E"/>
    <w:rsid w:val="006A1AAB"/>
    <w:rsid w:val="006A1CB0"/>
    <w:rsid w:val="006A1E0B"/>
    <w:rsid w:val="006A30C0"/>
    <w:rsid w:val="006A41D7"/>
    <w:rsid w:val="006A4813"/>
    <w:rsid w:val="006A4B4E"/>
    <w:rsid w:val="006A6137"/>
    <w:rsid w:val="006A61E9"/>
    <w:rsid w:val="006A6CC0"/>
    <w:rsid w:val="006A7956"/>
    <w:rsid w:val="006A7B2F"/>
    <w:rsid w:val="006B4273"/>
    <w:rsid w:val="006C1AA3"/>
    <w:rsid w:val="006C406B"/>
    <w:rsid w:val="006C6B10"/>
    <w:rsid w:val="006C6CEC"/>
    <w:rsid w:val="006C7084"/>
    <w:rsid w:val="006C718B"/>
    <w:rsid w:val="006C79F4"/>
    <w:rsid w:val="006D0371"/>
    <w:rsid w:val="006D3505"/>
    <w:rsid w:val="006D4415"/>
    <w:rsid w:val="006D54F9"/>
    <w:rsid w:val="006D5CDB"/>
    <w:rsid w:val="006D75AD"/>
    <w:rsid w:val="006E01DA"/>
    <w:rsid w:val="006E0285"/>
    <w:rsid w:val="006E21A3"/>
    <w:rsid w:val="006E2BE9"/>
    <w:rsid w:val="006E4ADF"/>
    <w:rsid w:val="006E56E8"/>
    <w:rsid w:val="006E586C"/>
    <w:rsid w:val="006E6770"/>
    <w:rsid w:val="006E7775"/>
    <w:rsid w:val="006F2548"/>
    <w:rsid w:val="006F2804"/>
    <w:rsid w:val="006F3823"/>
    <w:rsid w:val="006F510B"/>
    <w:rsid w:val="006F6BFE"/>
    <w:rsid w:val="00700E33"/>
    <w:rsid w:val="0070292E"/>
    <w:rsid w:val="00703B77"/>
    <w:rsid w:val="00705770"/>
    <w:rsid w:val="00707041"/>
    <w:rsid w:val="00707AAA"/>
    <w:rsid w:val="00710848"/>
    <w:rsid w:val="0071206E"/>
    <w:rsid w:val="00712272"/>
    <w:rsid w:val="007123F5"/>
    <w:rsid w:val="00713808"/>
    <w:rsid w:val="00713964"/>
    <w:rsid w:val="007156B2"/>
    <w:rsid w:val="007167E8"/>
    <w:rsid w:val="00720B49"/>
    <w:rsid w:val="00721E96"/>
    <w:rsid w:val="0072244C"/>
    <w:rsid w:val="0072365C"/>
    <w:rsid w:val="00724AE2"/>
    <w:rsid w:val="00725BCB"/>
    <w:rsid w:val="0072614F"/>
    <w:rsid w:val="007261A4"/>
    <w:rsid w:val="0072621C"/>
    <w:rsid w:val="00726FC2"/>
    <w:rsid w:val="007274F3"/>
    <w:rsid w:val="00727906"/>
    <w:rsid w:val="00732730"/>
    <w:rsid w:val="00732AA2"/>
    <w:rsid w:val="00732DDC"/>
    <w:rsid w:val="00732E47"/>
    <w:rsid w:val="00733CFB"/>
    <w:rsid w:val="007347AD"/>
    <w:rsid w:val="00736257"/>
    <w:rsid w:val="007368C4"/>
    <w:rsid w:val="007370F2"/>
    <w:rsid w:val="00737983"/>
    <w:rsid w:val="00737B80"/>
    <w:rsid w:val="00741209"/>
    <w:rsid w:val="007438CE"/>
    <w:rsid w:val="00743E78"/>
    <w:rsid w:val="007455B2"/>
    <w:rsid w:val="00746247"/>
    <w:rsid w:val="007471E6"/>
    <w:rsid w:val="007473C1"/>
    <w:rsid w:val="00747E05"/>
    <w:rsid w:val="00751088"/>
    <w:rsid w:val="00751091"/>
    <w:rsid w:val="00752425"/>
    <w:rsid w:val="007525A3"/>
    <w:rsid w:val="00754D6F"/>
    <w:rsid w:val="0075676D"/>
    <w:rsid w:val="007570DE"/>
    <w:rsid w:val="007602CB"/>
    <w:rsid w:val="007618D2"/>
    <w:rsid w:val="00762522"/>
    <w:rsid w:val="00763BBC"/>
    <w:rsid w:val="00763CFF"/>
    <w:rsid w:val="00763D40"/>
    <w:rsid w:val="007668B3"/>
    <w:rsid w:val="007709C9"/>
    <w:rsid w:val="00770C4C"/>
    <w:rsid w:val="00771B18"/>
    <w:rsid w:val="00773793"/>
    <w:rsid w:val="0077504E"/>
    <w:rsid w:val="00777E14"/>
    <w:rsid w:val="007812CA"/>
    <w:rsid w:val="007825E7"/>
    <w:rsid w:val="00782F67"/>
    <w:rsid w:val="00784A33"/>
    <w:rsid w:val="00791957"/>
    <w:rsid w:val="00792DBA"/>
    <w:rsid w:val="007934CC"/>
    <w:rsid w:val="0079523A"/>
    <w:rsid w:val="00795290"/>
    <w:rsid w:val="00796EB4"/>
    <w:rsid w:val="007973CF"/>
    <w:rsid w:val="007A00E8"/>
    <w:rsid w:val="007A0EEF"/>
    <w:rsid w:val="007A16E3"/>
    <w:rsid w:val="007A233E"/>
    <w:rsid w:val="007A4294"/>
    <w:rsid w:val="007A48B7"/>
    <w:rsid w:val="007A4940"/>
    <w:rsid w:val="007A4CF2"/>
    <w:rsid w:val="007A672D"/>
    <w:rsid w:val="007A6E73"/>
    <w:rsid w:val="007A74DD"/>
    <w:rsid w:val="007A7EC1"/>
    <w:rsid w:val="007B0B77"/>
    <w:rsid w:val="007B1A1F"/>
    <w:rsid w:val="007B2973"/>
    <w:rsid w:val="007B3F36"/>
    <w:rsid w:val="007B43A0"/>
    <w:rsid w:val="007B4786"/>
    <w:rsid w:val="007B5682"/>
    <w:rsid w:val="007B69AA"/>
    <w:rsid w:val="007B6FCE"/>
    <w:rsid w:val="007B7590"/>
    <w:rsid w:val="007C0002"/>
    <w:rsid w:val="007C0AD7"/>
    <w:rsid w:val="007C2AB9"/>
    <w:rsid w:val="007C467F"/>
    <w:rsid w:val="007C5672"/>
    <w:rsid w:val="007C6BD4"/>
    <w:rsid w:val="007D08C8"/>
    <w:rsid w:val="007D1C74"/>
    <w:rsid w:val="007D20FA"/>
    <w:rsid w:val="007D4E34"/>
    <w:rsid w:val="007D516D"/>
    <w:rsid w:val="007D71D3"/>
    <w:rsid w:val="007E054B"/>
    <w:rsid w:val="007E06B5"/>
    <w:rsid w:val="007E07C8"/>
    <w:rsid w:val="007E07D3"/>
    <w:rsid w:val="007E2681"/>
    <w:rsid w:val="007E27C2"/>
    <w:rsid w:val="007E2C92"/>
    <w:rsid w:val="007E4941"/>
    <w:rsid w:val="007E63EB"/>
    <w:rsid w:val="007E77E9"/>
    <w:rsid w:val="007E795D"/>
    <w:rsid w:val="007F1A7F"/>
    <w:rsid w:val="007F2999"/>
    <w:rsid w:val="007F2BDF"/>
    <w:rsid w:val="007F365C"/>
    <w:rsid w:val="007F3CC5"/>
    <w:rsid w:val="007F40AC"/>
    <w:rsid w:val="007F42D3"/>
    <w:rsid w:val="007F4479"/>
    <w:rsid w:val="007F561A"/>
    <w:rsid w:val="007F56D7"/>
    <w:rsid w:val="007F5B9D"/>
    <w:rsid w:val="008019F9"/>
    <w:rsid w:val="008029E7"/>
    <w:rsid w:val="008068F5"/>
    <w:rsid w:val="00807726"/>
    <w:rsid w:val="008102E5"/>
    <w:rsid w:val="008136D2"/>
    <w:rsid w:val="008138BE"/>
    <w:rsid w:val="00814325"/>
    <w:rsid w:val="00814A9D"/>
    <w:rsid w:val="00816E24"/>
    <w:rsid w:val="00820417"/>
    <w:rsid w:val="00820615"/>
    <w:rsid w:val="0082191B"/>
    <w:rsid w:val="00821A8C"/>
    <w:rsid w:val="00821C4A"/>
    <w:rsid w:val="0082208F"/>
    <w:rsid w:val="00822936"/>
    <w:rsid w:val="00822D88"/>
    <w:rsid w:val="00824BEA"/>
    <w:rsid w:val="00826A7A"/>
    <w:rsid w:val="008272DF"/>
    <w:rsid w:val="008277EB"/>
    <w:rsid w:val="00831729"/>
    <w:rsid w:val="0083240F"/>
    <w:rsid w:val="00834E7F"/>
    <w:rsid w:val="00835933"/>
    <w:rsid w:val="00837E1C"/>
    <w:rsid w:val="00840FDB"/>
    <w:rsid w:val="00843068"/>
    <w:rsid w:val="00844024"/>
    <w:rsid w:val="008440F5"/>
    <w:rsid w:val="00844964"/>
    <w:rsid w:val="0084640A"/>
    <w:rsid w:val="008477BC"/>
    <w:rsid w:val="00847F21"/>
    <w:rsid w:val="0085030D"/>
    <w:rsid w:val="00850BB4"/>
    <w:rsid w:val="00851E92"/>
    <w:rsid w:val="00852014"/>
    <w:rsid w:val="008523FD"/>
    <w:rsid w:val="00852D35"/>
    <w:rsid w:val="00853975"/>
    <w:rsid w:val="00854313"/>
    <w:rsid w:val="00855D54"/>
    <w:rsid w:val="008570AA"/>
    <w:rsid w:val="0085725E"/>
    <w:rsid w:val="00861631"/>
    <w:rsid w:val="0086346C"/>
    <w:rsid w:val="00863B69"/>
    <w:rsid w:val="008647C5"/>
    <w:rsid w:val="00865FC9"/>
    <w:rsid w:val="00866DAA"/>
    <w:rsid w:val="00870331"/>
    <w:rsid w:val="00873F24"/>
    <w:rsid w:val="00874052"/>
    <w:rsid w:val="008741F8"/>
    <w:rsid w:val="008742F3"/>
    <w:rsid w:val="00875138"/>
    <w:rsid w:val="00875E4C"/>
    <w:rsid w:val="00876BD1"/>
    <w:rsid w:val="00877376"/>
    <w:rsid w:val="00877BC5"/>
    <w:rsid w:val="00880E06"/>
    <w:rsid w:val="0088183C"/>
    <w:rsid w:val="00883DA1"/>
    <w:rsid w:val="00885448"/>
    <w:rsid w:val="008862DA"/>
    <w:rsid w:val="00886A8B"/>
    <w:rsid w:val="008876AD"/>
    <w:rsid w:val="008907F9"/>
    <w:rsid w:val="00892B24"/>
    <w:rsid w:val="008932A5"/>
    <w:rsid w:val="00895119"/>
    <w:rsid w:val="008958EE"/>
    <w:rsid w:val="0089631D"/>
    <w:rsid w:val="0089651C"/>
    <w:rsid w:val="00897347"/>
    <w:rsid w:val="00897DC5"/>
    <w:rsid w:val="008A0BCB"/>
    <w:rsid w:val="008A0D59"/>
    <w:rsid w:val="008A0F62"/>
    <w:rsid w:val="008A1CBF"/>
    <w:rsid w:val="008A4B51"/>
    <w:rsid w:val="008A52BC"/>
    <w:rsid w:val="008A533A"/>
    <w:rsid w:val="008A5799"/>
    <w:rsid w:val="008A7B65"/>
    <w:rsid w:val="008B1C16"/>
    <w:rsid w:val="008B3322"/>
    <w:rsid w:val="008B4C1E"/>
    <w:rsid w:val="008B5284"/>
    <w:rsid w:val="008B71D7"/>
    <w:rsid w:val="008C1D8E"/>
    <w:rsid w:val="008C2ED3"/>
    <w:rsid w:val="008C4172"/>
    <w:rsid w:val="008C6C19"/>
    <w:rsid w:val="008D1B12"/>
    <w:rsid w:val="008D1F29"/>
    <w:rsid w:val="008D2010"/>
    <w:rsid w:val="008D38A7"/>
    <w:rsid w:val="008D3DB6"/>
    <w:rsid w:val="008D3DDE"/>
    <w:rsid w:val="008D42FE"/>
    <w:rsid w:val="008E0765"/>
    <w:rsid w:val="008E0871"/>
    <w:rsid w:val="008E0A32"/>
    <w:rsid w:val="008E1BEE"/>
    <w:rsid w:val="008E22FB"/>
    <w:rsid w:val="008E356D"/>
    <w:rsid w:val="008E5194"/>
    <w:rsid w:val="008E5623"/>
    <w:rsid w:val="008E5F04"/>
    <w:rsid w:val="008F0AC4"/>
    <w:rsid w:val="008F4853"/>
    <w:rsid w:val="008F5D68"/>
    <w:rsid w:val="008F6F4D"/>
    <w:rsid w:val="008F7AF6"/>
    <w:rsid w:val="00900AF4"/>
    <w:rsid w:val="00901421"/>
    <w:rsid w:val="00902AB1"/>
    <w:rsid w:val="009037BF"/>
    <w:rsid w:val="00907348"/>
    <w:rsid w:val="00910455"/>
    <w:rsid w:val="00911ECF"/>
    <w:rsid w:val="00914B5F"/>
    <w:rsid w:val="0092199B"/>
    <w:rsid w:val="009241AE"/>
    <w:rsid w:val="00926B58"/>
    <w:rsid w:val="00927218"/>
    <w:rsid w:val="00930A8F"/>
    <w:rsid w:val="009317C5"/>
    <w:rsid w:val="00931B26"/>
    <w:rsid w:val="00932B60"/>
    <w:rsid w:val="009330C9"/>
    <w:rsid w:val="00933B94"/>
    <w:rsid w:val="009352C6"/>
    <w:rsid w:val="00936A4A"/>
    <w:rsid w:val="00940AF6"/>
    <w:rsid w:val="00941213"/>
    <w:rsid w:val="009413F5"/>
    <w:rsid w:val="00941B9E"/>
    <w:rsid w:val="0094279C"/>
    <w:rsid w:val="0094454D"/>
    <w:rsid w:val="00944755"/>
    <w:rsid w:val="009471DE"/>
    <w:rsid w:val="0094764F"/>
    <w:rsid w:val="00950594"/>
    <w:rsid w:val="0095203A"/>
    <w:rsid w:val="00952CAE"/>
    <w:rsid w:val="00952EC9"/>
    <w:rsid w:val="00953C41"/>
    <w:rsid w:val="00954B44"/>
    <w:rsid w:val="0095595F"/>
    <w:rsid w:val="009563C8"/>
    <w:rsid w:val="009569FF"/>
    <w:rsid w:val="009573A5"/>
    <w:rsid w:val="00960A5E"/>
    <w:rsid w:val="009610A4"/>
    <w:rsid w:val="00961E41"/>
    <w:rsid w:val="00961E65"/>
    <w:rsid w:val="009624D3"/>
    <w:rsid w:val="00963254"/>
    <w:rsid w:val="00965452"/>
    <w:rsid w:val="0096577A"/>
    <w:rsid w:val="00965BF5"/>
    <w:rsid w:val="00967501"/>
    <w:rsid w:val="0097095D"/>
    <w:rsid w:val="009719D2"/>
    <w:rsid w:val="00972721"/>
    <w:rsid w:val="0097361B"/>
    <w:rsid w:val="00974E70"/>
    <w:rsid w:val="00975D81"/>
    <w:rsid w:val="009766E7"/>
    <w:rsid w:val="0097690D"/>
    <w:rsid w:val="009800D9"/>
    <w:rsid w:val="009801D4"/>
    <w:rsid w:val="009801F1"/>
    <w:rsid w:val="009819DD"/>
    <w:rsid w:val="00982C36"/>
    <w:rsid w:val="00983424"/>
    <w:rsid w:val="00984301"/>
    <w:rsid w:val="0098488D"/>
    <w:rsid w:val="00984CB3"/>
    <w:rsid w:val="00985B86"/>
    <w:rsid w:val="00986067"/>
    <w:rsid w:val="00987346"/>
    <w:rsid w:val="00987539"/>
    <w:rsid w:val="00987A1B"/>
    <w:rsid w:val="009910F3"/>
    <w:rsid w:val="00991AB5"/>
    <w:rsid w:val="00992773"/>
    <w:rsid w:val="00992D41"/>
    <w:rsid w:val="00993F1C"/>
    <w:rsid w:val="009946B4"/>
    <w:rsid w:val="00995DBF"/>
    <w:rsid w:val="009962E5"/>
    <w:rsid w:val="00996890"/>
    <w:rsid w:val="009A17EF"/>
    <w:rsid w:val="009A1977"/>
    <w:rsid w:val="009A1CCE"/>
    <w:rsid w:val="009A28E2"/>
    <w:rsid w:val="009A2A35"/>
    <w:rsid w:val="009A2E42"/>
    <w:rsid w:val="009A428E"/>
    <w:rsid w:val="009A5F91"/>
    <w:rsid w:val="009A7989"/>
    <w:rsid w:val="009B0150"/>
    <w:rsid w:val="009B027F"/>
    <w:rsid w:val="009B2630"/>
    <w:rsid w:val="009B273C"/>
    <w:rsid w:val="009B3AFF"/>
    <w:rsid w:val="009B4244"/>
    <w:rsid w:val="009B4F78"/>
    <w:rsid w:val="009B5AE2"/>
    <w:rsid w:val="009B5B80"/>
    <w:rsid w:val="009C056B"/>
    <w:rsid w:val="009C1AE9"/>
    <w:rsid w:val="009C2630"/>
    <w:rsid w:val="009C35F4"/>
    <w:rsid w:val="009C585E"/>
    <w:rsid w:val="009C5B1F"/>
    <w:rsid w:val="009C5E8B"/>
    <w:rsid w:val="009D14A6"/>
    <w:rsid w:val="009D226C"/>
    <w:rsid w:val="009D22B5"/>
    <w:rsid w:val="009D33AD"/>
    <w:rsid w:val="009D3771"/>
    <w:rsid w:val="009D3DB8"/>
    <w:rsid w:val="009D582D"/>
    <w:rsid w:val="009D6A73"/>
    <w:rsid w:val="009D6F36"/>
    <w:rsid w:val="009D75A6"/>
    <w:rsid w:val="009E2159"/>
    <w:rsid w:val="009E4179"/>
    <w:rsid w:val="009E6AC2"/>
    <w:rsid w:val="009E6D1B"/>
    <w:rsid w:val="009E7823"/>
    <w:rsid w:val="009E7EE2"/>
    <w:rsid w:val="009F168C"/>
    <w:rsid w:val="009F26DA"/>
    <w:rsid w:val="009F3FD4"/>
    <w:rsid w:val="009F4207"/>
    <w:rsid w:val="009F42C9"/>
    <w:rsid w:val="009F5CC8"/>
    <w:rsid w:val="009F5D2A"/>
    <w:rsid w:val="009F61F0"/>
    <w:rsid w:val="009F650B"/>
    <w:rsid w:val="009F6DE4"/>
    <w:rsid w:val="009F6E94"/>
    <w:rsid w:val="009F719F"/>
    <w:rsid w:val="00A00E0B"/>
    <w:rsid w:val="00A014CA"/>
    <w:rsid w:val="00A01DA1"/>
    <w:rsid w:val="00A076C2"/>
    <w:rsid w:val="00A10EDE"/>
    <w:rsid w:val="00A11B84"/>
    <w:rsid w:val="00A13F57"/>
    <w:rsid w:val="00A14248"/>
    <w:rsid w:val="00A14B3B"/>
    <w:rsid w:val="00A1564D"/>
    <w:rsid w:val="00A1605E"/>
    <w:rsid w:val="00A17341"/>
    <w:rsid w:val="00A201FD"/>
    <w:rsid w:val="00A22496"/>
    <w:rsid w:val="00A22805"/>
    <w:rsid w:val="00A26171"/>
    <w:rsid w:val="00A27A59"/>
    <w:rsid w:val="00A30254"/>
    <w:rsid w:val="00A30F56"/>
    <w:rsid w:val="00A3107C"/>
    <w:rsid w:val="00A311D0"/>
    <w:rsid w:val="00A32217"/>
    <w:rsid w:val="00A32637"/>
    <w:rsid w:val="00A33B3B"/>
    <w:rsid w:val="00A34B3A"/>
    <w:rsid w:val="00A36309"/>
    <w:rsid w:val="00A367E6"/>
    <w:rsid w:val="00A410E0"/>
    <w:rsid w:val="00A415E5"/>
    <w:rsid w:val="00A41747"/>
    <w:rsid w:val="00A42C82"/>
    <w:rsid w:val="00A43182"/>
    <w:rsid w:val="00A43BBE"/>
    <w:rsid w:val="00A45538"/>
    <w:rsid w:val="00A4574C"/>
    <w:rsid w:val="00A46F4D"/>
    <w:rsid w:val="00A5083B"/>
    <w:rsid w:val="00A50C51"/>
    <w:rsid w:val="00A52181"/>
    <w:rsid w:val="00A53140"/>
    <w:rsid w:val="00A5456F"/>
    <w:rsid w:val="00A55D5E"/>
    <w:rsid w:val="00A56D9B"/>
    <w:rsid w:val="00A56E9E"/>
    <w:rsid w:val="00A57695"/>
    <w:rsid w:val="00A6010E"/>
    <w:rsid w:val="00A60465"/>
    <w:rsid w:val="00A60A61"/>
    <w:rsid w:val="00A60D79"/>
    <w:rsid w:val="00A61AD1"/>
    <w:rsid w:val="00A6258F"/>
    <w:rsid w:val="00A64702"/>
    <w:rsid w:val="00A65C6C"/>
    <w:rsid w:val="00A71523"/>
    <w:rsid w:val="00A71C62"/>
    <w:rsid w:val="00A72CCE"/>
    <w:rsid w:val="00A75E98"/>
    <w:rsid w:val="00A773FE"/>
    <w:rsid w:val="00A77B08"/>
    <w:rsid w:val="00A80E51"/>
    <w:rsid w:val="00A81CB7"/>
    <w:rsid w:val="00A823CE"/>
    <w:rsid w:val="00A82F7C"/>
    <w:rsid w:val="00A8356A"/>
    <w:rsid w:val="00A837FB"/>
    <w:rsid w:val="00A8400E"/>
    <w:rsid w:val="00A85559"/>
    <w:rsid w:val="00A86D0E"/>
    <w:rsid w:val="00A9127D"/>
    <w:rsid w:val="00A91FDA"/>
    <w:rsid w:val="00A92A99"/>
    <w:rsid w:val="00A92F7E"/>
    <w:rsid w:val="00A934C1"/>
    <w:rsid w:val="00A94DB0"/>
    <w:rsid w:val="00A954BC"/>
    <w:rsid w:val="00A95960"/>
    <w:rsid w:val="00A96B33"/>
    <w:rsid w:val="00A97F45"/>
    <w:rsid w:val="00AA00A9"/>
    <w:rsid w:val="00AA090F"/>
    <w:rsid w:val="00AA10F1"/>
    <w:rsid w:val="00AA112C"/>
    <w:rsid w:val="00AA1352"/>
    <w:rsid w:val="00AA2189"/>
    <w:rsid w:val="00AA5503"/>
    <w:rsid w:val="00AA5832"/>
    <w:rsid w:val="00AA5AF5"/>
    <w:rsid w:val="00AA61B9"/>
    <w:rsid w:val="00AA7CB2"/>
    <w:rsid w:val="00AB0024"/>
    <w:rsid w:val="00AB0DBB"/>
    <w:rsid w:val="00AB1599"/>
    <w:rsid w:val="00AB1A7B"/>
    <w:rsid w:val="00AB1AB9"/>
    <w:rsid w:val="00AB1BB8"/>
    <w:rsid w:val="00AB4326"/>
    <w:rsid w:val="00AB484D"/>
    <w:rsid w:val="00AB71F5"/>
    <w:rsid w:val="00AB7387"/>
    <w:rsid w:val="00AC0B16"/>
    <w:rsid w:val="00AC31BF"/>
    <w:rsid w:val="00AC3399"/>
    <w:rsid w:val="00AC3BA2"/>
    <w:rsid w:val="00AC50B5"/>
    <w:rsid w:val="00AC690E"/>
    <w:rsid w:val="00AC7E15"/>
    <w:rsid w:val="00AD1C5D"/>
    <w:rsid w:val="00AD3583"/>
    <w:rsid w:val="00AD3BF9"/>
    <w:rsid w:val="00AD4227"/>
    <w:rsid w:val="00AD555C"/>
    <w:rsid w:val="00AD683E"/>
    <w:rsid w:val="00AE25EC"/>
    <w:rsid w:val="00AE26ED"/>
    <w:rsid w:val="00AE291B"/>
    <w:rsid w:val="00AE31B9"/>
    <w:rsid w:val="00AE4767"/>
    <w:rsid w:val="00AE71C2"/>
    <w:rsid w:val="00AE7B33"/>
    <w:rsid w:val="00AF14DD"/>
    <w:rsid w:val="00AF1DA4"/>
    <w:rsid w:val="00AF32B8"/>
    <w:rsid w:val="00AF3794"/>
    <w:rsid w:val="00AF4822"/>
    <w:rsid w:val="00AF4B10"/>
    <w:rsid w:val="00AF71AF"/>
    <w:rsid w:val="00B00849"/>
    <w:rsid w:val="00B01369"/>
    <w:rsid w:val="00B0192E"/>
    <w:rsid w:val="00B0238B"/>
    <w:rsid w:val="00B02CBC"/>
    <w:rsid w:val="00B03F97"/>
    <w:rsid w:val="00B04BE2"/>
    <w:rsid w:val="00B05247"/>
    <w:rsid w:val="00B058AE"/>
    <w:rsid w:val="00B0643D"/>
    <w:rsid w:val="00B06514"/>
    <w:rsid w:val="00B10959"/>
    <w:rsid w:val="00B1187D"/>
    <w:rsid w:val="00B12DE7"/>
    <w:rsid w:val="00B13ADA"/>
    <w:rsid w:val="00B148C5"/>
    <w:rsid w:val="00B15511"/>
    <w:rsid w:val="00B16D31"/>
    <w:rsid w:val="00B172CF"/>
    <w:rsid w:val="00B17380"/>
    <w:rsid w:val="00B178A7"/>
    <w:rsid w:val="00B210EC"/>
    <w:rsid w:val="00B21381"/>
    <w:rsid w:val="00B226BB"/>
    <w:rsid w:val="00B26509"/>
    <w:rsid w:val="00B30777"/>
    <w:rsid w:val="00B34DB5"/>
    <w:rsid w:val="00B35EDA"/>
    <w:rsid w:val="00B365CE"/>
    <w:rsid w:val="00B37344"/>
    <w:rsid w:val="00B37EFB"/>
    <w:rsid w:val="00B37FC1"/>
    <w:rsid w:val="00B44277"/>
    <w:rsid w:val="00B44A57"/>
    <w:rsid w:val="00B458EB"/>
    <w:rsid w:val="00B45A77"/>
    <w:rsid w:val="00B52FD3"/>
    <w:rsid w:val="00B53460"/>
    <w:rsid w:val="00B6091D"/>
    <w:rsid w:val="00B628B5"/>
    <w:rsid w:val="00B6359F"/>
    <w:rsid w:val="00B639A8"/>
    <w:rsid w:val="00B759BF"/>
    <w:rsid w:val="00B76A80"/>
    <w:rsid w:val="00B76AEC"/>
    <w:rsid w:val="00B77602"/>
    <w:rsid w:val="00B8023A"/>
    <w:rsid w:val="00B83992"/>
    <w:rsid w:val="00B83F6E"/>
    <w:rsid w:val="00B85681"/>
    <w:rsid w:val="00B865CB"/>
    <w:rsid w:val="00B871E1"/>
    <w:rsid w:val="00B90165"/>
    <w:rsid w:val="00B91959"/>
    <w:rsid w:val="00B9309D"/>
    <w:rsid w:val="00B931D7"/>
    <w:rsid w:val="00B93BD5"/>
    <w:rsid w:val="00B941F7"/>
    <w:rsid w:val="00B96A2B"/>
    <w:rsid w:val="00B9728A"/>
    <w:rsid w:val="00B9777D"/>
    <w:rsid w:val="00BA083B"/>
    <w:rsid w:val="00BA14D4"/>
    <w:rsid w:val="00BA1650"/>
    <w:rsid w:val="00BA2343"/>
    <w:rsid w:val="00BA4226"/>
    <w:rsid w:val="00BA4AFB"/>
    <w:rsid w:val="00BA5EA2"/>
    <w:rsid w:val="00BA62D6"/>
    <w:rsid w:val="00BB016E"/>
    <w:rsid w:val="00BB0CA1"/>
    <w:rsid w:val="00BB0D2D"/>
    <w:rsid w:val="00BB0F0A"/>
    <w:rsid w:val="00BB140D"/>
    <w:rsid w:val="00BB483D"/>
    <w:rsid w:val="00BB4E22"/>
    <w:rsid w:val="00BB4E88"/>
    <w:rsid w:val="00BB5A46"/>
    <w:rsid w:val="00BB6F4D"/>
    <w:rsid w:val="00BC0207"/>
    <w:rsid w:val="00BC74D4"/>
    <w:rsid w:val="00BD039F"/>
    <w:rsid w:val="00BD3761"/>
    <w:rsid w:val="00BD6725"/>
    <w:rsid w:val="00BE1501"/>
    <w:rsid w:val="00BE22CD"/>
    <w:rsid w:val="00BE3967"/>
    <w:rsid w:val="00BE4174"/>
    <w:rsid w:val="00BE724A"/>
    <w:rsid w:val="00BF174B"/>
    <w:rsid w:val="00BF2258"/>
    <w:rsid w:val="00BF234E"/>
    <w:rsid w:val="00BF25CE"/>
    <w:rsid w:val="00BF2CEA"/>
    <w:rsid w:val="00BF2EDC"/>
    <w:rsid w:val="00BF3B39"/>
    <w:rsid w:val="00BF3C5B"/>
    <w:rsid w:val="00BF43E5"/>
    <w:rsid w:val="00BF483B"/>
    <w:rsid w:val="00C02E0A"/>
    <w:rsid w:val="00C03174"/>
    <w:rsid w:val="00C0320F"/>
    <w:rsid w:val="00C04E4D"/>
    <w:rsid w:val="00C0568D"/>
    <w:rsid w:val="00C06D07"/>
    <w:rsid w:val="00C0738D"/>
    <w:rsid w:val="00C07D95"/>
    <w:rsid w:val="00C10D48"/>
    <w:rsid w:val="00C1116D"/>
    <w:rsid w:val="00C118CA"/>
    <w:rsid w:val="00C11C85"/>
    <w:rsid w:val="00C125ED"/>
    <w:rsid w:val="00C12CFC"/>
    <w:rsid w:val="00C14A09"/>
    <w:rsid w:val="00C1525A"/>
    <w:rsid w:val="00C15D6B"/>
    <w:rsid w:val="00C15DE6"/>
    <w:rsid w:val="00C16DB7"/>
    <w:rsid w:val="00C172C9"/>
    <w:rsid w:val="00C200B1"/>
    <w:rsid w:val="00C21087"/>
    <w:rsid w:val="00C2278C"/>
    <w:rsid w:val="00C2310F"/>
    <w:rsid w:val="00C247DB"/>
    <w:rsid w:val="00C248E3"/>
    <w:rsid w:val="00C25F40"/>
    <w:rsid w:val="00C26843"/>
    <w:rsid w:val="00C26993"/>
    <w:rsid w:val="00C27B79"/>
    <w:rsid w:val="00C27BE6"/>
    <w:rsid w:val="00C3418B"/>
    <w:rsid w:val="00C341EB"/>
    <w:rsid w:val="00C347BB"/>
    <w:rsid w:val="00C35651"/>
    <w:rsid w:val="00C36433"/>
    <w:rsid w:val="00C36568"/>
    <w:rsid w:val="00C37F7A"/>
    <w:rsid w:val="00C41ABC"/>
    <w:rsid w:val="00C437B7"/>
    <w:rsid w:val="00C43B48"/>
    <w:rsid w:val="00C44D3E"/>
    <w:rsid w:val="00C46C4E"/>
    <w:rsid w:val="00C46F50"/>
    <w:rsid w:val="00C47149"/>
    <w:rsid w:val="00C47EE5"/>
    <w:rsid w:val="00C53DEA"/>
    <w:rsid w:val="00C554E0"/>
    <w:rsid w:val="00C55E54"/>
    <w:rsid w:val="00C60018"/>
    <w:rsid w:val="00C60E33"/>
    <w:rsid w:val="00C60EFB"/>
    <w:rsid w:val="00C6158D"/>
    <w:rsid w:val="00C617DA"/>
    <w:rsid w:val="00C62BD5"/>
    <w:rsid w:val="00C631D2"/>
    <w:rsid w:val="00C64C69"/>
    <w:rsid w:val="00C65D1B"/>
    <w:rsid w:val="00C677C9"/>
    <w:rsid w:val="00C67AEE"/>
    <w:rsid w:val="00C728F5"/>
    <w:rsid w:val="00C7329E"/>
    <w:rsid w:val="00C76C5F"/>
    <w:rsid w:val="00C77C70"/>
    <w:rsid w:val="00C77F52"/>
    <w:rsid w:val="00C80EAB"/>
    <w:rsid w:val="00C815BA"/>
    <w:rsid w:val="00C81792"/>
    <w:rsid w:val="00C823A9"/>
    <w:rsid w:val="00C82DBD"/>
    <w:rsid w:val="00C834A4"/>
    <w:rsid w:val="00C84496"/>
    <w:rsid w:val="00C8498A"/>
    <w:rsid w:val="00C909F1"/>
    <w:rsid w:val="00C90A64"/>
    <w:rsid w:val="00C9155F"/>
    <w:rsid w:val="00C93451"/>
    <w:rsid w:val="00C94E5B"/>
    <w:rsid w:val="00C952F1"/>
    <w:rsid w:val="00C96A5F"/>
    <w:rsid w:val="00C97122"/>
    <w:rsid w:val="00C97242"/>
    <w:rsid w:val="00C974E1"/>
    <w:rsid w:val="00C97571"/>
    <w:rsid w:val="00CA09E0"/>
    <w:rsid w:val="00CA12A5"/>
    <w:rsid w:val="00CA3002"/>
    <w:rsid w:val="00CA4EFA"/>
    <w:rsid w:val="00CA5131"/>
    <w:rsid w:val="00CA7590"/>
    <w:rsid w:val="00CB130B"/>
    <w:rsid w:val="00CB3675"/>
    <w:rsid w:val="00CB3E11"/>
    <w:rsid w:val="00CB5259"/>
    <w:rsid w:val="00CB531D"/>
    <w:rsid w:val="00CC4808"/>
    <w:rsid w:val="00CC5158"/>
    <w:rsid w:val="00CC548B"/>
    <w:rsid w:val="00CC6191"/>
    <w:rsid w:val="00CC62FA"/>
    <w:rsid w:val="00CD1346"/>
    <w:rsid w:val="00CD17DC"/>
    <w:rsid w:val="00CD2933"/>
    <w:rsid w:val="00CD2F39"/>
    <w:rsid w:val="00CD557C"/>
    <w:rsid w:val="00CD5A51"/>
    <w:rsid w:val="00CD5A5C"/>
    <w:rsid w:val="00CE1800"/>
    <w:rsid w:val="00CE2059"/>
    <w:rsid w:val="00CE21D5"/>
    <w:rsid w:val="00CE3006"/>
    <w:rsid w:val="00CE336D"/>
    <w:rsid w:val="00CE5243"/>
    <w:rsid w:val="00CE5EF3"/>
    <w:rsid w:val="00CE722E"/>
    <w:rsid w:val="00CF0D79"/>
    <w:rsid w:val="00CF12BB"/>
    <w:rsid w:val="00CF2DD2"/>
    <w:rsid w:val="00CF3028"/>
    <w:rsid w:val="00CF5DE6"/>
    <w:rsid w:val="00CF61E5"/>
    <w:rsid w:val="00CF7C42"/>
    <w:rsid w:val="00D010B7"/>
    <w:rsid w:val="00D05A91"/>
    <w:rsid w:val="00D0698B"/>
    <w:rsid w:val="00D10973"/>
    <w:rsid w:val="00D10E06"/>
    <w:rsid w:val="00D117E6"/>
    <w:rsid w:val="00D11DA8"/>
    <w:rsid w:val="00D11DC8"/>
    <w:rsid w:val="00D12808"/>
    <w:rsid w:val="00D136E4"/>
    <w:rsid w:val="00D1441D"/>
    <w:rsid w:val="00D14B3C"/>
    <w:rsid w:val="00D167B9"/>
    <w:rsid w:val="00D201EE"/>
    <w:rsid w:val="00D22691"/>
    <w:rsid w:val="00D23332"/>
    <w:rsid w:val="00D23648"/>
    <w:rsid w:val="00D23BF7"/>
    <w:rsid w:val="00D2708D"/>
    <w:rsid w:val="00D30C5C"/>
    <w:rsid w:val="00D33544"/>
    <w:rsid w:val="00D33634"/>
    <w:rsid w:val="00D40D85"/>
    <w:rsid w:val="00D40DD8"/>
    <w:rsid w:val="00D4287E"/>
    <w:rsid w:val="00D42B66"/>
    <w:rsid w:val="00D42D99"/>
    <w:rsid w:val="00D4302E"/>
    <w:rsid w:val="00D45245"/>
    <w:rsid w:val="00D45697"/>
    <w:rsid w:val="00D472D1"/>
    <w:rsid w:val="00D50067"/>
    <w:rsid w:val="00D5330B"/>
    <w:rsid w:val="00D53672"/>
    <w:rsid w:val="00D543FB"/>
    <w:rsid w:val="00D56E6A"/>
    <w:rsid w:val="00D575E4"/>
    <w:rsid w:val="00D60774"/>
    <w:rsid w:val="00D6141D"/>
    <w:rsid w:val="00D6195E"/>
    <w:rsid w:val="00D63CF5"/>
    <w:rsid w:val="00D656A1"/>
    <w:rsid w:val="00D66025"/>
    <w:rsid w:val="00D6615D"/>
    <w:rsid w:val="00D66890"/>
    <w:rsid w:val="00D70597"/>
    <w:rsid w:val="00D71ABA"/>
    <w:rsid w:val="00D71EF5"/>
    <w:rsid w:val="00D71FCF"/>
    <w:rsid w:val="00D75923"/>
    <w:rsid w:val="00D7609C"/>
    <w:rsid w:val="00D76FE6"/>
    <w:rsid w:val="00D77B15"/>
    <w:rsid w:val="00D77EC1"/>
    <w:rsid w:val="00D77F77"/>
    <w:rsid w:val="00D809E5"/>
    <w:rsid w:val="00D81514"/>
    <w:rsid w:val="00D82478"/>
    <w:rsid w:val="00D82C62"/>
    <w:rsid w:val="00D83430"/>
    <w:rsid w:val="00D839C9"/>
    <w:rsid w:val="00D83EC6"/>
    <w:rsid w:val="00D8406B"/>
    <w:rsid w:val="00D844BC"/>
    <w:rsid w:val="00D848BB"/>
    <w:rsid w:val="00D84E89"/>
    <w:rsid w:val="00D90933"/>
    <w:rsid w:val="00D90D35"/>
    <w:rsid w:val="00D91672"/>
    <w:rsid w:val="00D918B8"/>
    <w:rsid w:val="00D937CF"/>
    <w:rsid w:val="00D93B79"/>
    <w:rsid w:val="00D95C44"/>
    <w:rsid w:val="00D96D57"/>
    <w:rsid w:val="00DA099E"/>
    <w:rsid w:val="00DA15BE"/>
    <w:rsid w:val="00DA20DF"/>
    <w:rsid w:val="00DA2713"/>
    <w:rsid w:val="00DA3DCA"/>
    <w:rsid w:val="00DA62D4"/>
    <w:rsid w:val="00DA678A"/>
    <w:rsid w:val="00DA7570"/>
    <w:rsid w:val="00DB038D"/>
    <w:rsid w:val="00DB328F"/>
    <w:rsid w:val="00DB61BA"/>
    <w:rsid w:val="00DB6AD5"/>
    <w:rsid w:val="00DC1059"/>
    <w:rsid w:val="00DC1743"/>
    <w:rsid w:val="00DC2DCA"/>
    <w:rsid w:val="00DC443F"/>
    <w:rsid w:val="00DC4DD7"/>
    <w:rsid w:val="00DC7248"/>
    <w:rsid w:val="00DC7B8E"/>
    <w:rsid w:val="00DD04AD"/>
    <w:rsid w:val="00DD1AAC"/>
    <w:rsid w:val="00DD2A08"/>
    <w:rsid w:val="00DD3F1B"/>
    <w:rsid w:val="00DD59A6"/>
    <w:rsid w:val="00DD5F6B"/>
    <w:rsid w:val="00DD6876"/>
    <w:rsid w:val="00DE14E8"/>
    <w:rsid w:val="00DE1FB5"/>
    <w:rsid w:val="00DE33B8"/>
    <w:rsid w:val="00DE48DB"/>
    <w:rsid w:val="00DE5F12"/>
    <w:rsid w:val="00DE63D5"/>
    <w:rsid w:val="00DF0BC8"/>
    <w:rsid w:val="00DF0E06"/>
    <w:rsid w:val="00DF15A7"/>
    <w:rsid w:val="00DF1A23"/>
    <w:rsid w:val="00DF1B92"/>
    <w:rsid w:val="00DF2D4A"/>
    <w:rsid w:val="00DF4EB0"/>
    <w:rsid w:val="00E00313"/>
    <w:rsid w:val="00E00F22"/>
    <w:rsid w:val="00E0122F"/>
    <w:rsid w:val="00E0170F"/>
    <w:rsid w:val="00E02949"/>
    <w:rsid w:val="00E02DAF"/>
    <w:rsid w:val="00E03D40"/>
    <w:rsid w:val="00E044A3"/>
    <w:rsid w:val="00E045E1"/>
    <w:rsid w:val="00E07245"/>
    <w:rsid w:val="00E07A97"/>
    <w:rsid w:val="00E10DE7"/>
    <w:rsid w:val="00E11857"/>
    <w:rsid w:val="00E11E48"/>
    <w:rsid w:val="00E123D5"/>
    <w:rsid w:val="00E12892"/>
    <w:rsid w:val="00E13AD0"/>
    <w:rsid w:val="00E1481C"/>
    <w:rsid w:val="00E15698"/>
    <w:rsid w:val="00E164A6"/>
    <w:rsid w:val="00E17914"/>
    <w:rsid w:val="00E2069B"/>
    <w:rsid w:val="00E20FB5"/>
    <w:rsid w:val="00E23550"/>
    <w:rsid w:val="00E25C5E"/>
    <w:rsid w:val="00E30E2F"/>
    <w:rsid w:val="00E30FAB"/>
    <w:rsid w:val="00E31AC2"/>
    <w:rsid w:val="00E323DF"/>
    <w:rsid w:val="00E32554"/>
    <w:rsid w:val="00E326F9"/>
    <w:rsid w:val="00E339EF"/>
    <w:rsid w:val="00E33F29"/>
    <w:rsid w:val="00E35611"/>
    <w:rsid w:val="00E3603A"/>
    <w:rsid w:val="00E3724A"/>
    <w:rsid w:val="00E378CF"/>
    <w:rsid w:val="00E37939"/>
    <w:rsid w:val="00E37E6D"/>
    <w:rsid w:val="00E42CA8"/>
    <w:rsid w:val="00E42D98"/>
    <w:rsid w:val="00E42F18"/>
    <w:rsid w:val="00E442BA"/>
    <w:rsid w:val="00E44A0A"/>
    <w:rsid w:val="00E45920"/>
    <w:rsid w:val="00E47AC8"/>
    <w:rsid w:val="00E5086A"/>
    <w:rsid w:val="00E51BC6"/>
    <w:rsid w:val="00E5223C"/>
    <w:rsid w:val="00E52C1F"/>
    <w:rsid w:val="00E53B0B"/>
    <w:rsid w:val="00E54012"/>
    <w:rsid w:val="00E54D93"/>
    <w:rsid w:val="00E603D5"/>
    <w:rsid w:val="00E61421"/>
    <w:rsid w:val="00E618A2"/>
    <w:rsid w:val="00E65D53"/>
    <w:rsid w:val="00E66E11"/>
    <w:rsid w:val="00E67104"/>
    <w:rsid w:val="00E73AAD"/>
    <w:rsid w:val="00E75580"/>
    <w:rsid w:val="00E7568E"/>
    <w:rsid w:val="00E7595E"/>
    <w:rsid w:val="00E75DCB"/>
    <w:rsid w:val="00E76E00"/>
    <w:rsid w:val="00E773A4"/>
    <w:rsid w:val="00E777B1"/>
    <w:rsid w:val="00E8165D"/>
    <w:rsid w:val="00E827DA"/>
    <w:rsid w:val="00E82AE2"/>
    <w:rsid w:val="00E84424"/>
    <w:rsid w:val="00E84B99"/>
    <w:rsid w:val="00E85107"/>
    <w:rsid w:val="00E86C4C"/>
    <w:rsid w:val="00E9162D"/>
    <w:rsid w:val="00E9188C"/>
    <w:rsid w:val="00E94D51"/>
    <w:rsid w:val="00E95E81"/>
    <w:rsid w:val="00E96F02"/>
    <w:rsid w:val="00EA0349"/>
    <w:rsid w:val="00EA139B"/>
    <w:rsid w:val="00EA2D64"/>
    <w:rsid w:val="00EA2E59"/>
    <w:rsid w:val="00EA32EB"/>
    <w:rsid w:val="00EA44B8"/>
    <w:rsid w:val="00EA4835"/>
    <w:rsid w:val="00EA5711"/>
    <w:rsid w:val="00EB0527"/>
    <w:rsid w:val="00EB17E6"/>
    <w:rsid w:val="00EB1E7D"/>
    <w:rsid w:val="00EB22D6"/>
    <w:rsid w:val="00EB331A"/>
    <w:rsid w:val="00EB577D"/>
    <w:rsid w:val="00EB616C"/>
    <w:rsid w:val="00EB61D8"/>
    <w:rsid w:val="00EB6EBD"/>
    <w:rsid w:val="00EC0274"/>
    <w:rsid w:val="00EC075C"/>
    <w:rsid w:val="00EC1092"/>
    <w:rsid w:val="00EC18A9"/>
    <w:rsid w:val="00EC22C2"/>
    <w:rsid w:val="00EC23D8"/>
    <w:rsid w:val="00EC2FAF"/>
    <w:rsid w:val="00EC3173"/>
    <w:rsid w:val="00EC3DCC"/>
    <w:rsid w:val="00EC5132"/>
    <w:rsid w:val="00EC71AB"/>
    <w:rsid w:val="00EC7EFC"/>
    <w:rsid w:val="00ED4042"/>
    <w:rsid w:val="00ED4FDC"/>
    <w:rsid w:val="00ED5ECF"/>
    <w:rsid w:val="00ED641C"/>
    <w:rsid w:val="00ED6861"/>
    <w:rsid w:val="00EE13CC"/>
    <w:rsid w:val="00EE3354"/>
    <w:rsid w:val="00EE5638"/>
    <w:rsid w:val="00EE70D8"/>
    <w:rsid w:val="00EE722B"/>
    <w:rsid w:val="00EE7408"/>
    <w:rsid w:val="00EE7CE9"/>
    <w:rsid w:val="00EF0794"/>
    <w:rsid w:val="00EF1CC7"/>
    <w:rsid w:val="00EF1CF7"/>
    <w:rsid w:val="00EF2380"/>
    <w:rsid w:val="00EF29BB"/>
    <w:rsid w:val="00EF464D"/>
    <w:rsid w:val="00EF4F1E"/>
    <w:rsid w:val="00EF5A5B"/>
    <w:rsid w:val="00EF5DBE"/>
    <w:rsid w:val="00EF62CC"/>
    <w:rsid w:val="00EF695C"/>
    <w:rsid w:val="00EF6F45"/>
    <w:rsid w:val="00F0016F"/>
    <w:rsid w:val="00F004A3"/>
    <w:rsid w:val="00F00718"/>
    <w:rsid w:val="00F0113A"/>
    <w:rsid w:val="00F029CE"/>
    <w:rsid w:val="00F03062"/>
    <w:rsid w:val="00F04E79"/>
    <w:rsid w:val="00F070D1"/>
    <w:rsid w:val="00F077C1"/>
    <w:rsid w:val="00F07BD0"/>
    <w:rsid w:val="00F104ED"/>
    <w:rsid w:val="00F12098"/>
    <w:rsid w:val="00F126AA"/>
    <w:rsid w:val="00F126F8"/>
    <w:rsid w:val="00F15D00"/>
    <w:rsid w:val="00F169CC"/>
    <w:rsid w:val="00F172E0"/>
    <w:rsid w:val="00F216B8"/>
    <w:rsid w:val="00F25F27"/>
    <w:rsid w:val="00F2679E"/>
    <w:rsid w:val="00F26CAA"/>
    <w:rsid w:val="00F26DD1"/>
    <w:rsid w:val="00F30122"/>
    <w:rsid w:val="00F30A0D"/>
    <w:rsid w:val="00F31CD2"/>
    <w:rsid w:val="00F31E77"/>
    <w:rsid w:val="00F333CC"/>
    <w:rsid w:val="00F33566"/>
    <w:rsid w:val="00F350A5"/>
    <w:rsid w:val="00F35B2C"/>
    <w:rsid w:val="00F3672D"/>
    <w:rsid w:val="00F3692D"/>
    <w:rsid w:val="00F3710F"/>
    <w:rsid w:val="00F4295C"/>
    <w:rsid w:val="00F42FDE"/>
    <w:rsid w:val="00F43480"/>
    <w:rsid w:val="00F44ACD"/>
    <w:rsid w:val="00F454B6"/>
    <w:rsid w:val="00F458D4"/>
    <w:rsid w:val="00F45E01"/>
    <w:rsid w:val="00F47BC3"/>
    <w:rsid w:val="00F5045E"/>
    <w:rsid w:val="00F504C9"/>
    <w:rsid w:val="00F51D7F"/>
    <w:rsid w:val="00F53869"/>
    <w:rsid w:val="00F55119"/>
    <w:rsid w:val="00F55573"/>
    <w:rsid w:val="00F57023"/>
    <w:rsid w:val="00F57EB2"/>
    <w:rsid w:val="00F60A06"/>
    <w:rsid w:val="00F61747"/>
    <w:rsid w:val="00F624B5"/>
    <w:rsid w:val="00F62533"/>
    <w:rsid w:val="00F6358B"/>
    <w:rsid w:val="00F64B92"/>
    <w:rsid w:val="00F65840"/>
    <w:rsid w:val="00F66E6A"/>
    <w:rsid w:val="00F67168"/>
    <w:rsid w:val="00F70798"/>
    <w:rsid w:val="00F7451A"/>
    <w:rsid w:val="00F74B06"/>
    <w:rsid w:val="00F75B09"/>
    <w:rsid w:val="00F8063B"/>
    <w:rsid w:val="00F8318B"/>
    <w:rsid w:val="00F855D4"/>
    <w:rsid w:val="00F865C1"/>
    <w:rsid w:val="00F871EF"/>
    <w:rsid w:val="00F87D3E"/>
    <w:rsid w:val="00F9043E"/>
    <w:rsid w:val="00F93A0F"/>
    <w:rsid w:val="00F9467E"/>
    <w:rsid w:val="00F94FC2"/>
    <w:rsid w:val="00F954AC"/>
    <w:rsid w:val="00F95738"/>
    <w:rsid w:val="00F95CC5"/>
    <w:rsid w:val="00F965E7"/>
    <w:rsid w:val="00F96B05"/>
    <w:rsid w:val="00F97FCC"/>
    <w:rsid w:val="00FA33C2"/>
    <w:rsid w:val="00FA402C"/>
    <w:rsid w:val="00FA41AC"/>
    <w:rsid w:val="00FA49A3"/>
    <w:rsid w:val="00FA6632"/>
    <w:rsid w:val="00FA693E"/>
    <w:rsid w:val="00FA6A74"/>
    <w:rsid w:val="00FB021B"/>
    <w:rsid w:val="00FB07DE"/>
    <w:rsid w:val="00FB2306"/>
    <w:rsid w:val="00FB30DB"/>
    <w:rsid w:val="00FB6032"/>
    <w:rsid w:val="00FB785D"/>
    <w:rsid w:val="00FB7D5C"/>
    <w:rsid w:val="00FC0922"/>
    <w:rsid w:val="00FC2C4A"/>
    <w:rsid w:val="00FC376E"/>
    <w:rsid w:val="00FC4292"/>
    <w:rsid w:val="00FC42FF"/>
    <w:rsid w:val="00FC4E98"/>
    <w:rsid w:val="00FC63C9"/>
    <w:rsid w:val="00FC7330"/>
    <w:rsid w:val="00FD03D3"/>
    <w:rsid w:val="00FD092A"/>
    <w:rsid w:val="00FD0FEC"/>
    <w:rsid w:val="00FD6973"/>
    <w:rsid w:val="00FD7194"/>
    <w:rsid w:val="00FE091E"/>
    <w:rsid w:val="00FE1823"/>
    <w:rsid w:val="00FE2F8A"/>
    <w:rsid w:val="00FE3943"/>
    <w:rsid w:val="00FE4025"/>
    <w:rsid w:val="00FE5144"/>
    <w:rsid w:val="00FE5BA5"/>
    <w:rsid w:val="00FE6721"/>
    <w:rsid w:val="00FE7493"/>
    <w:rsid w:val="00FE7F3F"/>
    <w:rsid w:val="00FF0006"/>
    <w:rsid w:val="00FF26F7"/>
    <w:rsid w:val="00FF374B"/>
    <w:rsid w:val="00FF663E"/>
    <w:rsid w:val="00FF6AD3"/>
    <w:rsid w:val="00FF72CE"/>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DE5083-4E37-4B87-8724-8A44F36D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415"/>
    <w:rPr>
      <w:sz w:val="28"/>
      <w:szCs w:val="24"/>
    </w:rPr>
  </w:style>
  <w:style w:type="paragraph" w:styleId="Heading1">
    <w:name w:val="heading 1"/>
    <w:basedOn w:val="Normal"/>
    <w:next w:val="Normal"/>
    <w:qFormat/>
    <w:rsid w:val="00502708"/>
    <w:pPr>
      <w:keepNext/>
      <w:jc w:val="center"/>
      <w:outlineLvl w:val="0"/>
    </w:pPr>
    <w:rPr>
      <w:rFonts w:ascii="VNI-Times" w:hAnsi="VNI-Times"/>
      <w:b/>
      <w:bCs/>
      <w:sz w:val="26"/>
    </w:rPr>
  </w:style>
  <w:style w:type="paragraph" w:styleId="Heading2">
    <w:name w:val="heading 2"/>
    <w:basedOn w:val="Normal"/>
    <w:next w:val="Normal"/>
    <w:qFormat/>
    <w:rsid w:val="00502708"/>
    <w:pPr>
      <w:keepNext/>
      <w:jc w:val="center"/>
      <w:outlineLvl w:val="1"/>
    </w:pPr>
    <w:rPr>
      <w:rFonts w:ascii="VNI-Times" w:hAnsi="VNI-Times"/>
      <w:i/>
      <w:iCs/>
      <w:sz w:val="26"/>
    </w:rPr>
  </w:style>
  <w:style w:type="paragraph" w:styleId="Heading4">
    <w:name w:val="heading 4"/>
    <w:basedOn w:val="Normal"/>
    <w:next w:val="Normal"/>
    <w:qFormat/>
    <w:rsid w:val="00502708"/>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2708"/>
    <w:pPr>
      <w:tabs>
        <w:tab w:val="right" w:pos="8400"/>
      </w:tabs>
      <w:spacing w:before="120" w:after="120" w:line="312" w:lineRule="auto"/>
      <w:ind w:firstLine="600"/>
      <w:jc w:val="both"/>
    </w:pPr>
  </w:style>
  <w:style w:type="paragraph" w:styleId="Footer">
    <w:name w:val="footer"/>
    <w:basedOn w:val="Normal"/>
    <w:link w:val="FooterChar"/>
    <w:uiPriority w:val="99"/>
    <w:rsid w:val="00502708"/>
    <w:pPr>
      <w:tabs>
        <w:tab w:val="center" w:pos="4320"/>
        <w:tab w:val="right" w:pos="8640"/>
      </w:tabs>
    </w:pPr>
  </w:style>
  <w:style w:type="character" w:styleId="PageNumber">
    <w:name w:val="page number"/>
    <w:basedOn w:val="DefaultParagraphFont"/>
    <w:rsid w:val="00502708"/>
  </w:style>
  <w:style w:type="paragraph" w:styleId="BodyText">
    <w:name w:val="Body Text"/>
    <w:basedOn w:val="Normal"/>
    <w:rsid w:val="0044286E"/>
    <w:pPr>
      <w:spacing w:after="120"/>
    </w:pPr>
  </w:style>
  <w:style w:type="paragraph" w:styleId="BodyTextIndent2">
    <w:name w:val="Body Text Indent 2"/>
    <w:basedOn w:val="Normal"/>
    <w:link w:val="BodyTextIndent2Char"/>
    <w:rsid w:val="004B35E7"/>
    <w:pPr>
      <w:spacing w:after="120" w:line="480" w:lineRule="auto"/>
      <w:ind w:left="360"/>
    </w:pPr>
    <w:rPr>
      <w:lang w:val="x-none" w:eastAsia="x-none"/>
    </w:rPr>
  </w:style>
  <w:style w:type="table" w:styleId="TableGrid">
    <w:name w:val="Table Grid"/>
    <w:basedOn w:val="TableNormal"/>
    <w:rsid w:val="00BA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3DEA"/>
    <w:pPr>
      <w:tabs>
        <w:tab w:val="center" w:pos="4320"/>
        <w:tab w:val="right" w:pos="8640"/>
      </w:tabs>
    </w:pPr>
  </w:style>
  <w:style w:type="character" w:customStyle="1" w:styleId="FooterChar">
    <w:name w:val="Footer Char"/>
    <w:link w:val="Footer"/>
    <w:uiPriority w:val="99"/>
    <w:rsid w:val="004B1373"/>
    <w:rPr>
      <w:sz w:val="28"/>
      <w:szCs w:val="24"/>
      <w:lang w:val="en-US" w:eastAsia="en-US" w:bidi="ar-SA"/>
    </w:rPr>
  </w:style>
  <w:style w:type="paragraph" w:customStyle="1" w:styleId="Char">
    <w:name w:val="Char"/>
    <w:next w:val="Normal"/>
    <w:autoRedefine/>
    <w:semiHidden/>
    <w:rsid w:val="00875E4C"/>
    <w:pPr>
      <w:spacing w:after="160" w:line="240" w:lineRule="exact"/>
      <w:jc w:val="both"/>
    </w:pPr>
    <w:rPr>
      <w:sz w:val="28"/>
      <w:szCs w:val="22"/>
    </w:rPr>
  </w:style>
  <w:style w:type="paragraph" w:customStyle="1" w:styleId="Char2">
    <w:name w:val="Char2"/>
    <w:basedOn w:val="Normal"/>
    <w:rsid w:val="0058626B"/>
    <w:pPr>
      <w:spacing w:after="160" w:line="240" w:lineRule="exact"/>
    </w:pPr>
    <w:rPr>
      <w:rFonts w:ascii="Verdana" w:hAnsi="Verdana"/>
      <w:sz w:val="20"/>
      <w:szCs w:val="20"/>
    </w:rPr>
  </w:style>
  <w:style w:type="paragraph" w:styleId="NormalWeb">
    <w:name w:val="Normal (Web)"/>
    <w:basedOn w:val="Normal"/>
    <w:rsid w:val="006E0285"/>
    <w:pPr>
      <w:spacing w:before="100" w:beforeAutospacing="1" w:after="100" w:afterAutospacing="1"/>
    </w:pPr>
    <w:rPr>
      <w:sz w:val="24"/>
    </w:rPr>
  </w:style>
  <w:style w:type="paragraph" w:styleId="BodyText2">
    <w:name w:val="Body Text 2"/>
    <w:basedOn w:val="Normal"/>
    <w:rsid w:val="00F2679E"/>
    <w:pPr>
      <w:spacing w:after="120" w:line="480" w:lineRule="auto"/>
    </w:pPr>
  </w:style>
  <w:style w:type="paragraph" w:customStyle="1" w:styleId="CharCharChar1CharCharCharCharCharCharCharCharCharChar">
    <w:name w:val="Char Char Char1 Char Char Char Char Char Char Char Char Char Char"/>
    <w:autoRedefine/>
    <w:rsid w:val="006A1CB0"/>
    <w:pPr>
      <w:spacing w:after="120"/>
      <w:ind w:left="357"/>
    </w:pPr>
    <w:rPr>
      <w:b/>
      <w:bCs/>
      <w:sz w:val="28"/>
      <w:szCs w:val="28"/>
    </w:rPr>
  </w:style>
  <w:style w:type="character" w:styleId="Hyperlink">
    <w:name w:val="Hyperlink"/>
    <w:rsid w:val="00C834A4"/>
    <w:rPr>
      <w:strike w:val="0"/>
      <w:dstrike w:val="0"/>
      <w:color w:val="E77B13"/>
      <w:u w:val="none"/>
      <w:effect w:val="none"/>
    </w:rPr>
  </w:style>
  <w:style w:type="paragraph" w:styleId="BodyTextIndent3">
    <w:name w:val="Body Text Indent 3"/>
    <w:basedOn w:val="Normal"/>
    <w:rsid w:val="005A1160"/>
    <w:pPr>
      <w:ind w:firstLine="720"/>
      <w:jc w:val="both"/>
    </w:pPr>
    <w:rPr>
      <w:spacing w:val="-2"/>
      <w:sz w:val="27"/>
    </w:rPr>
  </w:style>
  <w:style w:type="paragraph" w:styleId="TOC1">
    <w:name w:val="toc 1"/>
    <w:basedOn w:val="Normal"/>
    <w:next w:val="Normal"/>
    <w:autoRedefine/>
    <w:semiHidden/>
    <w:rsid w:val="00DA3DCA"/>
    <w:pPr>
      <w:tabs>
        <w:tab w:val="right" w:leader="dot" w:pos="9062"/>
      </w:tabs>
      <w:spacing w:before="60" w:after="60" w:line="340" w:lineRule="exact"/>
    </w:pPr>
    <w:rPr>
      <w:b/>
      <w:noProof/>
      <w:sz w:val="26"/>
      <w:szCs w:val="28"/>
      <w:lang w:val="nl-NL"/>
    </w:rPr>
  </w:style>
  <w:style w:type="paragraph" w:styleId="TOC2">
    <w:name w:val="toc 2"/>
    <w:basedOn w:val="Normal"/>
    <w:next w:val="Normal"/>
    <w:autoRedefine/>
    <w:semiHidden/>
    <w:rsid w:val="00556CA8"/>
    <w:pPr>
      <w:tabs>
        <w:tab w:val="right" w:leader="dot" w:pos="9062"/>
      </w:tabs>
      <w:ind w:left="280"/>
    </w:pPr>
    <w:rPr>
      <w:bCs/>
      <w:noProof/>
      <w:szCs w:val="28"/>
      <w:lang w:val="nl-NL"/>
    </w:rPr>
  </w:style>
  <w:style w:type="paragraph" w:styleId="TOC3">
    <w:name w:val="toc 3"/>
    <w:basedOn w:val="Normal"/>
    <w:next w:val="Normal"/>
    <w:autoRedefine/>
    <w:semiHidden/>
    <w:rsid w:val="00A27A59"/>
    <w:pPr>
      <w:tabs>
        <w:tab w:val="right" w:leader="dot" w:pos="9062"/>
      </w:tabs>
      <w:ind w:left="560"/>
    </w:pPr>
    <w:rPr>
      <w:b/>
      <w:bCs/>
      <w:i/>
      <w:noProof/>
      <w:szCs w:val="28"/>
      <w:lang w:val="nl-NL"/>
    </w:rPr>
  </w:style>
  <w:style w:type="character" w:styleId="CommentReference">
    <w:name w:val="annotation reference"/>
    <w:rsid w:val="00546453"/>
    <w:rPr>
      <w:sz w:val="16"/>
      <w:szCs w:val="16"/>
    </w:rPr>
  </w:style>
  <w:style w:type="paragraph" w:styleId="CommentText">
    <w:name w:val="annotation text"/>
    <w:basedOn w:val="Normal"/>
    <w:link w:val="CommentTextChar"/>
    <w:rsid w:val="00546453"/>
    <w:rPr>
      <w:sz w:val="20"/>
      <w:szCs w:val="20"/>
    </w:rPr>
  </w:style>
  <w:style w:type="character" w:customStyle="1" w:styleId="CommentTextChar">
    <w:name w:val="Comment Text Char"/>
    <w:basedOn w:val="DefaultParagraphFont"/>
    <w:link w:val="CommentText"/>
    <w:rsid w:val="00546453"/>
  </w:style>
  <w:style w:type="paragraph" w:styleId="CommentSubject">
    <w:name w:val="annotation subject"/>
    <w:basedOn w:val="CommentText"/>
    <w:next w:val="CommentText"/>
    <w:link w:val="CommentSubjectChar"/>
    <w:rsid w:val="00546453"/>
    <w:rPr>
      <w:b/>
      <w:bCs/>
      <w:lang w:val="x-none" w:eastAsia="x-none"/>
    </w:rPr>
  </w:style>
  <w:style w:type="character" w:customStyle="1" w:styleId="CommentSubjectChar">
    <w:name w:val="Comment Subject Char"/>
    <w:link w:val="CommentSubject"/>
    <w:rsid w:val="00546453"/>
    <w:rPr>
      <w:b/>
      <w:bCs/>
    </w:rPr>
  </w:style>
  <w:style w:type="paragraph" w:styleId="BalloonText">
    <w:name w:val="Balloon Text"/>
    <w:basedOn w:val="Normal"/>
    <w:link w:val="BalloonTextChar"/>
    <w:rsid w:val="00546453"/>
    <w:rPr>
      <w:rFonts w:ascii="Tahoma" w:hAnsi="Tahoma"/>
      <w:sz w:val="16"/>
      <w:szCs w:val="16"/>
      <w:lang w:val="x-none" w:eastAsia="x-none"/>
    </w:rPr>
  </w:style>
  <w:style w:type="character" w:customStyle="1" w:styleId="BalloonTextChar">
    <w:name w:val="Balloon Text Char"/>
    <w:link w:val="BalloonText"/>
    <w:rsid w:val="00546453"/>
    <w:rPr>
      <w:rFonts w:ascii="Tahoma" w:hAnsi="Tahoma" w:cs="Tahoma"/>
      <w:sz w:val="16"/>
      <w:szCs w:val="16"/>
    </w:rPr>
  </w:style>
  <w:style w:type="paragraph" w:styleId="FootnoteText">
    <w:name w:val="footnote text"/>
    <w:basedOn w:val="Normal"/>
    <w:link w:val="FootnoteTextChar"/>
    <w:rsid w:val="00497D52"/>
    <w:rPr>
      <w:sz w:val="20"/>
      <w:szCs w:val="20"/>
    </w:rPr>
  </w:style>
  <w:style w:type="character" w:customStyle="1" w:styleId="FootnoteTextChar">
    <w:name w:val="Footnote Text Char"/>
    <w:basedOn w:val="DefaultParagraphFont"/>
    <w:link w:val="FootnoteText"/>
    <w:rsid w:val="00497D52"/>
  </w:style>
  <w:style w:type="character" w:styleId="FootnoteReference">
    <w:name w:val="footnote reference"/>
    <w:rsid w:val="00497D52"/>
    <w:rPr>
      <w:vertAlign w:val="superscript"/>
    </w:rPr>
  </w:style>
  <w:style w:type="character" w:customStyle="1" w:styleId="apple-converted-space">
    <w:name w:val="apple-converted-space"/>
    <w:basedOn w:val="DefaultParagraphFont"/>
    <w:rsid w:val="007668B3"/>
  </w:style>
  <w:style w:type="character" w:styleId="FollowedHyperlink">
    <w:name w:val="FollowedHyperlink"/>
    <w:rsid w:val="001366F5"/>
    <w:rPr>
      <w:color w:val="800080"/>
      <w:u w:val="single"/>
    </w:rPr>
  </w:style>
  <w:style w:type="paragraph" w:customStyle="1" w:styleId="CharCharCharChar">
    <w:name w:val="Char Char Char Char"/>
    <w:next w:val="Normal"/>
    <w:autoRedefine/>
    <w:semiHidden/>
    <w:rsid w:val="00480A12"/>
    <w:pPr>
      <w:spacing w:after="160" w:line="240" w:lineRule="exact"/>
      <w:jc w:val="both"/>
    </w:pPr>
    <w:rPr>
      <w:sz w:val="28"/>
      <w:szCs w:val="22"/>
    </w:rPr>
  </w:style>
  <w:style w:type="character" w:customStyle="1" w:styleId="BodyTextIndent2Char">
    <w:name w:val="Body Text Indent 2 Char"/>
    <w:link w:val="BodyTextIndent2"/>
    <w:rsid w:val="00A201FD"/>
    <w:rPr>
      <w:sz w:val="28"/>
      <w:szCs w:val="24"/>
    </w:rPr>
  </w:style>
  <w:style w:type="table" w:customStyle="1" w:styleId="TableGrid1">
    <w:name w:val="Table Grid1"/>
    <w:basedOn w:val="TableNormal"/>
    <w:rsid w:val="004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8764">
      <w:bodyDiv w:val="1"/>
      <w:marLeft w:val="0"/>
      <w:marRight w:val="0"/>
      <w:marTop w:val="0"/>
      <w:marBottom w:val="0"/>
      <w:divBdr>
        <w:top w:val="none" w:sz="0" w:space="0" w:color="auto"/>
        <w:left w:val="none" w:sz="0" w:space="0" w:color="auto"/>
        <w:bottom w:val="none" w:sz="0" w:space="0" w:color="auto"/>
        <w:right w:val="none" w:sz="0" w:space="0" w:color="auto"/>
      </w:divBdr>
    </w:div>
    <w:div w:id="221411518">
      <w:bodyDiv w:val="1"/>
      <w:marLeft w:val="0"/>
      <w:marRight w:val="0"/>
      <w:marTop w:val="0"/>
      <w:marBottom w:val="0"/>
      <w:divBdr>
        <w:top w:val="none" w:sz="0" w:space="0" w:color="auto"/>
        <w:left w:val="none" w:sz="0" w:space="0" w:color="auto"/>
        <w:bottom w:val="none" w:sz="0" w:space="0" w:color="auto"/>
        <w:right w:val="none" w:sz="0" w:space="0" w:color="auto"/>
      </w:divBdr>
    </w:div>
    <w:div w:id="224486025">
      <w:bodyDiv w:val="1"/>
      <w:marLeft w:val="0"/>
      <w:marRight w:val="0"/>
      <w:marTop w:val="0"/>
      <w:marBottom w:val="0"/>
      <w:divBdr>
        <w:top w:val="none" w:sz="0" w:space="0" w:color="auto"/>
        <w:left w:val="none" w:sz="0" w:space="0" w:color="auto"/>
        <w:bottom w:val="none" w:sz="0" w:space="0" w:color="auto"/>
        <w:right w:val="none" w:sz="0" w:space="0" w:color="auto"/>
      </w:divBdr>
    </w:div>
    <w:div w:id="331101268">
      <w:bodyDiv w:val="1"/>
      <w:marLeft w:val="0"/>
      <w:marRight w:val="0"/>
      <w:marTop w:val="0"/>
      <w:marBottom w:val="0"/>
      <w:divBdr>
        <w:top w:val="none" w:sz="0" w:space="0" w:color="auto"/>
        <w:left w:val="none" w:sz="0" w:space="0" w:color="auto"/>
        <w:bottom w:val="none" w:sz="0" w:space="0" w:color="auto"/>
        <w:right w:val="none" w:sz="0" w:space="0" w:color="auto"/>
      </w:divBdr>
    </w:div>
    <w:div w:id="395056059">
      <w:bodyDiv w:val="1"/>
      <w:marLeft w:val="0"/>
      <w:marRight w:val="0"/>
      <w:marTop w:val="0"/>
      <w:marBottom w:val="0"/>
      <w:divBdr>
        <w:top w:val="none" w:sz="0" w:space="0" w:color="auto"/>
        <w:left w:val="none" w:sz="0" w:space="0" w:color="auto"/>
        <w:bottom w:val="none" w:sz="0" w:space="0" w:color="auto"/>
        <w:right w:val="none" w:sz="0" w:space="0" w:color="auto"/>
      </w:divBdr>
      <w:divsChild>
        <w:div w:id="664091406">
          <w:marLeft w:val="0"/>
          <w:marRight w:val="0"/>
          <w:marTop w:val="0"/>
          <w:marBottom w:val="0"/>
          <w:divBdr>
            <w:top w:val="none" w:sz="0" w:space="0" w:color="auto"/>
            <w:left w:val="none" w:sz="0" w:space="0" w:color="auto"/>
            <w:bottom w:val="none" w:sz="0" w:space="0" w:color="auto"/>
            <w:right w:val="none" w:sz="0" w:space="0" w:color="auto"/>
          </w:divBdr>
        </w:div>
      </w:divsChild>
    </w:div>
    <w:div w:id="430780408">
      <w:bodyDiv w:val="1"/>
      <w:marLeft w:val="0"/>
      <w:marRight w:val="0"/>
      <w:marTop w:val="0"/>
      <w:marBottom w:val="0"/>
      <w:divBdr>
        <w:top w:val="none" w:sz="0" w:space="0" w:color="auto"/>
        <w:left w:val="none" w:sz="0" w:space="0" w:color="auto"/>
        <w:bottom w:val="none" w:sz="0" w:space="0" w:color="auto"/>
        <w:right w:val="none" w:sz="0" w:space="0" w:color="auto"/>
      </w:divBdr>
    </w:div>
    <w:div w:id="431324166">
      <w:bodyDiv w:val="1"/>
      <w:marLeft w:val="0"/>
      <w:marRight w:val="0"/>
      <w:marTop w:val="0"/>
      <w:marBottom w:val="0"/>
      <w:divBdr>
        <w:top w:val="none" w:sz="0" w:space="0" w:color="auto"/>
        <w:left w:val="none" w:sz="0" w:space="0" w:color="auto"/>
        <w:bottom w:val="none" w:sz="0" w:space="0" w:color="auto"/>
        <w:right w:val="none" w:sz="0" w:space="0" w:color="auto"/>
      </w:divBdr>
    </w:div>
    <w:div w:id="462505288">
      <w:bodyDiv w:val="1"/>
      <w:marLeft w:val="0"/>
      <w:marRight w:val="0"/>
      <w:marTop w:val="0"/>
      <w:marBottom w:val="0"/>
      <w:divBdr>
        <w:top w:val="none" w:sz="0" w:space="0" w:color="auto"/>
        <w:left w:val="none" w:sz="0" w:space="0" w:color="auto"/>
        <w:bottom w:val="none" w:sz="0" w:space="0" w:color="auto"/>
        <w:right w:val="none" w:sz="0" w:space="0" w:color="auto"/>
      </w:divBdr>
    </w:div>
    <w:div w:id="566721772">
      <w:bodyDiv w:val="1"/>
      <w:marLeft w:val="0"/>
      <w:marRight w:val="0"/>
      <w:marTop w:val="0"/>
      <w:marBottom w:val="0"/>
      <w:divBdr>
        <w:top w:val="none" w:sz="0" w:space="0" w:color="auto"/>
        <w:left w:val="none" w:sz="0" w:space="0" w:color="auto"/>
        <w:bottom w:val="none" w:sz="0" w:space="0" w:color="auto"/>
        <w:right w:val="none" w:sz="0" w:space="0" w:color="auto"/>
      </w:divBdr>
    </w:div>
    <w:div w:id="622543360">
      <w:bodyDiv w:val="1"/>
      <w:marLeft w:val="0"/>
      <w:marRight w:val="0"/>
      <w:marTop w:val="0"/>
      <w:marBottom w:val="0"/>
      <w:divBdr>
        <w:top w:val="none" w:sz="0" w:space="0" w:color="auto"/>
        <w:left w:val="none" w:sz="0" w:space="0" w:color="auto"/>
        <w:bottom w:val="none" w:sz="0" w:space="0" w:color="auto"/>
        <w:right w:val="none" w:sz="0" w:space="0" w:color="auto"/>
      </w:divBdr>
    </w:div>
    <w:div w:id="872502486">
      <w:bodyDiv w:val="1"/>
      <w:marLeft w:val="0"/>
      <w:marRight w:val="0"/>
      <w:marTop w:val="0"/>
      <w:marBottom w:val="0"/>
      <w:divBdr>
        <w:top w:val="none" w:sz="0" w:space="0" w:color="auto"/>
        <w:left w:val="none" w:sz="0" w:space="0" w:color="auto"/>
        <w:bottom w:val="none" w:sz="0" w:space="0" w:color="auto"/>
        <w:right w:val="none" w:sz="0" w:space="0" w:color="auto"/>
      </w:divBdr>
    </w:div>
    <w:div w:id="937906662">
      <w:bodyDiv w:val="1"/>
      <w:marLeft w:val="0"/>
      <w:marRight w:val="0"/>
      <w:marTop w:val="0"/>
      <w:marBottom w:val="0"/>
      <w:divBdr>
        <w:top w:val="none" w:sz="0" w:space="0" w:color="auto"/>
        <w:left w:val="none" w:sz="0" w:space="0" w:color="auto"/>
        <w:bottom w:val="none" w:sz="0" w:space="0" w:color="auto"/>
        <w:right w:val="none" w:sz="0" w:space="0" w:color="auto"/>
      </w:divBdr>
    </w:div>
    <w:div w:id="1114639492">
      <w:bodyDiv w:val="1"/>
      <w:marLeft w:val="0"/>
      <w:marRight w:val="0"/>
      <w:marTop w:val="0"/>
      <w:marBottom w:val="0"/>
      <w:divBdr>
        <w:top w:val="none" w:sz="0" w:space="0" w:color="auto"/>
        <w:left w:val="none" w:sz="0" w:space="0" w:color="auto"/>
        <w:bottom w:val="none" w:sz="0" w:space="0" w:color="auto"/>
        <w:right w:val="none" w:sz="0" w:space="0" w:color="auto"/>
      </w:divBdr>
    </w:div>
    <w:div w:id="1275870044">
      <w:bodyDiv w:val="1"/>
      <w:marLeft w:val="0"/>
      <w:marRight w:val="0"/>
      <w:marTop w:val="0"/>
      <w:marBottom w:val="0"/>
      <w:divBdr>
        <w:top w:val="none" w:sz="0" w:space="0" w:color="auto"/>
        <w:left w:val="none" w:sz="0" w:space="0" w:color="auto"/>
        <w:bottom w:val="none" w:sz="0" w:space="0" w:color="auto"/>
        <w:right w:val="none" w:sz="0" w:space="0" w:color="auto"/>
      </w:divBdr>
    </w:div>
    <w:div w:id="1277905489">
      <w:bodyDiv w:val="1"/>
      <w:marLeft w:val="0"/>
      <w:marRight w:val="0"/>
      <w:marTop w:val="0"/>
      <w:marBottom w:val="0"/>
      <w:divBdr>
        <w:top w:val="none" w:sz="0" w:space="0" w:color="auto"/>
        <w:left w:val="none" w:sz="0" w:space="0" w:color="auto"/>
        <w:bottom w:val="none" w:sz="0" w:space="0" w:color="auto"/>
        <w:right w:val="none" w:sz="0" w:space="0" w:color="auto"/>
      </w:divBdr>
    </w:div>
    <w:div w:id="1328820809">
      <w:bodyDiv w:val="1"/>
      <w:marLeft w:val="0"/>
      <w:marRight w:val="0"/>
      <w:marTop w:val="0"/>
      <w:marBottom w:val="0"/>
      <w:divBdr>
        <w:top w:val="none" w:sz="0" w:space="0" w:color="auto"/>
        <w:left w:val="none" w:sz="0" w:space="0" w:color="auto"/>
        <w:bottom w:val="none" w:sz="0" w:space="0" w:color="auto"/>
        <w:right w:val="none" w:sz="0" w:space="0" w:color="auto"/>
      </w:divBdr>
    </w:div>
    <w:div w:id="1349602990">
      <w:bodyDiv w:val="1"/>
      <w:marLeft w:val="0"/>
      <w:marRight w:val="0"/>
      <w:marTop w:val="0"/>
      <w:marBottom w:val="0"/>
      <w:divBdr>
        <w:top w:val="none" w:sz="0" w:space="0" w:color="auto"/>
        <w:left w:val="none" w:sz="0" w:space="0" w:color="auto"/>
        <w:bottom w:val="none" w:sz="0" w:space="0" w:color="auto"/>
        <w:right w:val="none" w:sz="0" w:space="0" w:color="auto"/>
      </w:divBdr>
    </w:div>
    <w:div w:id="1361584728">
      <w:bodyDiv w:val="1"/>
      <w:marLeft w:val="0"/>
      <w:marRight w:val="0"/>
      <w:marTop w:val="0"/>
      <w:marBottom w:val="0"/>
      <w:divBdr>
        <w:top w:val="none" w:sz="0" w:space="0" w:color="auto"/>
        <w:left w:val="none" w:sz="0" w:space="0" w:color="auto"/>
        <w:bottom w:val="none" w:sz="0" w:space="0" w:color="auto"/>
        <w:right w:val="none" w:sz="0" w:space="0" w:color="auto"/>
      </w:divBdr>
    </w:div>
    <w:div w:id="1427270518">
      <w:bodyDiv w:val="1"/>
      <w:marLeft w:val="0"/>
      <w:marRight w:val="0"/>
      <w:marTop w:val="0"/>
      <w:marBottom w:val="0"/>
      <w:divBdr>
        <w:top w:val="none" w:sz="0" w:space="0" w:color="auto"/>
        <w:left w:val="none" w:sz="0" w:space="0" w:color="auto"/>
        <w:bottom w:val="none" w:sz="0" w:space="0" w:color="auto"/>
        <w:right w:val="none" w:sz="0" w:space="0" w:color="auto"/>
      </w:divBdr>
    </w:div>
    <w:div w:id="1550073534">
      <w:bodyDiv w:val="1"/>
      <w:marLeft w:val="0"/>
      <w:marRight w:val="0"/>
      <w:marTop w:val="0"/>
      <w:marBottom w:val="0"/>
      <w:divBdr>
        <w:top w:val="none" w:sz="0" w:space="0" w:color="auto"/>
        <w:left w:val="none" w:sz="0" w:space="0" w:color="auto"/>
        <w:bottom w:val="none" w:sz="0" w:space="0" w:color="auto"/>
        <w:right w:val="none" w:sz="0" w:space="0" w:color="auto"/>
      </w:divBdr>
    </w:div>
    <w:div w:id="1607695194">
      <w:bodyDiv w:val="1"/>
      <w:marLeft w:val="0"/>
      <w:marRight w:val="0"/>
      <w:marTop w:val="0"/>
      <w:marBottom w:val="0"/>
      <w:divBdr>
        <w:top w:val="none" w:sz="0" w:space="0" w:color="auto"/>
        <w:left w:val="none" w:sz="0" w:space="0" w:color="auto"/>
        <w:bottom w:val="none" w:sz="0" w:space="0" w:color="auto"/>
        <w:right w:val="none" w:sz="0" w:space="0" w:color="auto"/>
      </w:divBdr>
    </w:div>
    <w:div w:id="1692535097">
      <w:bodyDiv w:val="1"/>
      <w:marLeft w:val="0"/>
      <w:marRight w:val="0"/>
      <w:marTop w:val="0"/>
      <w:marBottom w:val="0"/>
      <w:divBdr>
        <w:top w:val="none" w:sz="0" w:space="0" w:color="auto"/>
        <w:left w:val="none" w:sz="0" w:space="0" w:color="auto"/>
        <w:bottom w:val="none" w:sz="0" w:space="0" w:color="auto"/>
        <w:right w:val="none" w:sz="0" w:space="0" w:color="auto"/>
      </w:divBdr>
    </w:div>
    <w:div w:id="1741169398">
      <w:bodyDiv w:val="1"/>
      <w:marLeft w:val="0"/>
      <w:marRight w:val="0"/>
      <w:marTop w:val="0"/>
      <w:marBottom w:val="0"/>
      <w:divBdr>
        <w:top w:val="none" w:sz="0" w:space="0" w:color="auto"/>
        <w:left w:val="none" w:sz="0" w:space="0" w:color="auto"/>
        <w:bottom w:val="none" w:sz="0" w:space="0" w:color="auto"/>
        <w:right w:val="none" w:sz="0" w:space="0" w:color="auto"/>
      </w:divBdr>
    </w:div>
    <w:div w:id="1837257345">
      <w:bodyDiv w:val="1"/>
      <w:marLeft w:val="0"/>
      <w:marRight w:val="0"/>
      <w:marTop w:val="0"/>
      <w:marBottom w:val="0"/>
      <w:divBdr>
        <w:top w:val="none" w:sz="0" w:space="0" w:color="auto"/>
        <w:left w:val="none" w:sz="0" w:space="0" w:color="auto"/>
        <w:bottom w:val="none" w:sz="0" w:space="0" w:color="auto"/>
        <w:right w:val="none" w:sz="0" w:space="0" w:color="auto"/>
      </w:divBdr>
    </w:div>
    <w:div w:id="1884055899">
      <w:bodyDiv w:val="1"/>
      <w:marLeft w:val="0"/>
      <w:marRight w:val="0"/>
      <w:marTop w:val="0"/>
      <w:marBottom w:val="0"/>
      <w:divBdr>
        <w:top w:val="none" w:sz="0" w:space="0" w:color="auto"/>
        <w:left w:val="none" w:sz="0" w:space="0" w:color="auto"/>
        <w:bottom w:val="none" w:sz="0" w:space="0" w:color="auto"/>
        <w:right w:val="none" w:sz="0" w:space="0" w:color="auto"/>
      </w:divBdr>
    </w:div>
    <w:div w:id="1921866676">
      <w:bodyDiv w:val="1"/>
      <w:marLeft w:val="0"/>
      <w:marRight w:val="0"/>
      <w:marTop w:val="0"/>
      <w:marBottom w:val="0"/>
      <w:divBdr>
        <w:top w:val="none" w:sz="0" w:space="0" w:color="auto"/>
        <w:left w:val="none" w:sz="0" w:space="0" w:color="auto"/>
        <w:bottom w:val="none" w:sz="0" w:space="0" w:color="auto"/>
        <w:right w:val="none" w:sz="0" w:space="0" w:color="auto"/>
      </w:divBdr>
    </w:div>
    <w:div w:id="1989018583">
      <w:bodyDiv w:val="1"/>
      <w:marLeft w:val="0"/>
      <w:marRight w:val="0"/>
      <w:marTop w:val="0"/>
      <w:marBottom w:val="0"/>
      <w:divBdr>
        <w:top w:val="none" w:sz="0" w:space="0" w:color="auto"/>
        <w:left w:val="none" w:sz="0" w:space="0" w:color="auto"/>
        <w:bottom w:val="none" w:sz="0" w:space="0" w:color="auto"/>
        <w:right w:val="none" w:sz="0" w:space="0" w:color="auto"/>
      </w:divBdr>
    </w:div>
    <w:div w:id="2065368532">
      <w:bodyDiv w:val="1"/>
      <w:marLeft w:val="0"/>
      <w:marRight w:val="0"/>
      <w:marTop w:val="0"/>
      <w:marBottom w:val="0"/>
      <w:divBdr>
        <w:top w:val="none" w:sz="0" w:space="0" w:color="auto"/>
        <w:left w:val="none" w:sz="0" w:space="0" w:color="auto"/>
        <w:bottom w:val="none" w:sz="0" w:space="0" w:color="auto"/>
        <w:right w:val="none" w:sz="0" w:space="0" w:color="auto"/>
      </w:divBdr>
    </w:div>
    <w:div w:id="2119785865">
      <w:bodyDiv w:val="1"/>
      <w:marLeft w:val="0"/>
      <w:marRight w:val="0"/>
      <w:marTop w:val="0"/>
      <w:marBottom w:val="0"/>
      <w:divBdr>
        <w:top w:val="none" w:sz="0" w:space="0" w:color="auto"/>
        <w:left w:val="none" w:sz="0" w:space="0" w:color="auto"/>
        <w:bottom w:val="none" w:sz="0" w:space="0" w:color="auto"/>
        <w:right w:val="none" w:sz="0" w:space="0" w:color="auto"/>
      </w:divBdr>
    </w:div>
    <w:div w:id="2131320584">
      <w:bodyDiv w:val="1"/>
      <w:marLeft w:val="0"/>
      <w:marRight w:val="0"/>
      <w:marTop w:val="0"/>
      <w:marBottom w:val="0"/>
      <w:divBdr>
        <w:top w:val="none" w:sz="0" w:space="0" w:color="auto"/>
        <w:left w:val="none" w:sz="0" w:space="0" w:color="auto"/>
        <w:bottom w:val="none" w:sz="0" w:space="0" w:color="auto"/>
        <w:right w:val="none" w:sz="0" w:space="0" w:color="auto"/>
      </w:divBdr>
    </w:div>
    <w:div w:id="21455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D00C-A04C-42AE-B74A-0340323C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UBND TỈNH BÌNH DƯƠNG</vt:lpstr>
    </vt:vector>
  </TitlesOfParts>
  <Company/>
  <LinksUpToDate>false</LinksUpToDate>
  <CharactersWithSpaces>13390</CharactersWithSpaces>
  <SharedDoc>false</SharedDoc>
  <HLinks>
    <vt:vector size="6" baseType="variant">
      <vt:variant>
        <vt:i4>1048625</vt:i4>
      </vt:variant>
      <vt:variant>
        <vt:i4>0</vt:i4>
      </vt:variant>
      <vt:variant>
        <vt:i4>0</vt:i4>
      </vt:variant>
      <vt:variant>
        <vt:i4>5</vt:i4>
      </vt:variant>
      <vt:variant>
        <vt:lpwstr>http://qppl.hatinh.gov.vn/vbpq_hatinh.nsf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dc:title>
  <dc:creator>User</dc:creator>
  <cp:lastModifiedBy>hatechvn@outlook.com</cp:lastModifiedBy>
  <cp:revision>2</cp:revision>
  <cp:lastPrinted>2019-12-09T06:53:00Z</cp:lastPrinted>
  <dcterms:created xsi:type="dcterms:W3CDTF">2019-12-12T02:52:00Z</dcterms:created>
  <dcterms:modified xsi:type="dcterms:W3CDTF">2019-12-12T02:52:00Z</dcterms:modified>
</cp:coreProperties>
</file>