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6" w:type="dxa"/>
        <w:tblInd w:w="-342" w:type="dxa"/>
        <w:tblLook w:val="01E0" w:firstRow="1" w:lastRow="1" w:firstColumn="1" w:lastColumn="1" w:noHBand="0" w:noVBand="0"/>
      </w:tblPr>
      <w:tblGrid>
        <w:gridCol w:w="3666"/>
        <w:gridCol w:w="6140"/>
      </w:tblGrid>
      <w:tr w:rsidR="00C4685A" w:rsidRPr="0092759D" w:rsidTr="00122DEC">
        <w:tc>
          <w:tcPr>
            <w:tcW w:w="3666" w:type="dxa"/>
          </w:tcPr>
          <w:p w:rsidR="00C4685A" w:rsidRPr="0092759D" w:rsidRDefault="00C4685A" w:rsidP="00122DEC">
            <w:pPr>
              <w:ind w:left="67" w:right="262"/>
              <w:jc w:val="center"/>
              <w:rPr>
                <w:b/>
                <w:sz w:val="28"/>
                <w:szCs w:val="28"/>
              </w:rPr>
            </w:pPr>
            <w:r w:rsidRPr="0092759D">
              <w:rPr>
                <w:b/>
                <w:sz w:val="28"/>
                <w:szCs w:val="28"/>
              </w:rPr>
              <w:t>HỘI ĐỒNG NHÂN DÂN</w:t>
            </w:r>
          </w:p>
          <w:p w:rsidR="00C4685A" w:rsidRPr="0092759D" w:rsidRDefault="00C4685A" w:rsidP="00122DEC">
            <w:pPr>
              <w:ind w:left="72" w:right="259"/>
              <w:jc w:val="center"/>
              <w:rPr>
                <w:b/>
                <w:sz w:val="28"/>
                <w:szCs w:val="28"/>
              </w:rPr>
            </w:pPr>
            <w:r w:rsidRPr="0092759D">
              <w:rPr>
                <w:b/>
                <w:sz w:val="28"/>
                <w:szCs w:val="28"/>
              </w:rPr>
              <w:t>TỈNH HÀ TĨNH</w:t>
            </w:r>
          </w:p>
          <w:p w:rsidR="00C4685A" w:rsidRPr="0092759D" w:rsidRDefault="00C4685A" w:rsidP="00122DEC">
            <w:pPr>
              <w:ind w:left="68" w:right="261"/>
              <w:jc w:val="center"/>
              <w:rPr>
                <w:sz w:val="28"/>
                <w:szCs w:val="28"/>
              </w:rPr>
            </w:pPr>
            <w:r w:rsidRPr="0092759D">
              <w:rPr>
                <w:noProof/>
                <w:sz w:val="28"/>
                <w:szCs w:val="28"/>
              </w:rPr>
              <mc:AlternateContent>
                <mc:Choice Requires="wps">
                  <w:drawing>
                    <wp:anchor distT="4294967293" distB="4294967293" distL="114300" distR="114300" simplePos="0" relativeHeight="251661312" behindDoc="0" locked="0" layoutInCell="1" allowOverlap="1">
                      <wp:simplePos x="0" y="0"/>
                      <wp:positionH relativeFrom="column">
                        <wp:posOffset>569595</wp:posOffset>
                      </wp:positionH>
                      <wp:positionV relativeFrom="paragraph">
                        <wp:posOffset>27304</wp:posOffset>
                      </wp:positionV>
                      <wp:extent cx="8509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6350" cap="flat" cmpd="sng"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2B0C5C3"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85pt,2.15pt" to="11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" strokecolor="windowText" strokeweight=".5pt">
                      <v:stroke joinstyle="miter"/>
                    </v:line>
                  </w:pict>
                </mc:Fallback>
              </mc:AlternateContent>
            </w:r>
          </w:p>
          <w:p w:rsidR="00C4685A" w:rsidRDefault="001E56F1" w:rsidP="00E07F5E">
            <w:pPr>
              <w:ind w:left="68" w:right="261"/>
              <w:jc w:val="center"/>
              <w:rPr>
                <w:sz w:val="28"/>
                <w:szCs w:val="28"/>
              </w:rPr>
            </w:pPr>
            <w:r>
              <w:rPr>
                <w:sz w:val="28"/>
                <w:szCs w:val="28"/>
              </w:rPr>
              <w:t>Số: 500</w:t>
            </w:r>
            <w:r w:rsidR="00C4685A">
              <w:rPr>
                <w:sz w:val="28"/>
                <w:szCs w:val="28"/>
              </w:rPr>
              <w:t>/</w:t>
            </w:r>
            <w:r w:rsidR="00C4685A" w:rsidRPr="0092759D">
              <w:rPr>
                <w:sz w:val="28"/>
                <w:szCs w:val="28"/>
              </w:rPr>
              <w:t>BC-HĐND</w:t>
            </w:r>
          </w:p>
          <w:p w:rsidR="00754F6D" w:rsidRPr="0092759D" w:rsidRDefault="00F70062" w:rsidP="00E07F5E">
            <w:pPr>
              <w:ind w:left="68" w:right="261"/>
              <w:jc w:val="center"/>
              <w:rPr>
                <w:sz w:val="28"/>
                <w:szCs w:val="28"/>
              </w:rPr>
            </w:pPr>
            <w:r>
              <w:rPr>
                <w:sz w:val="28"/>
                <w:szCs w:val="28"/>
              </w:rPr>
              <w:t xml:space="preserve"> </w:t>
            </w:r>
          </w:p>
        </w:tc>
        <w:tc>
          <w:tcPr>
            <w:tcW w:w="6140" w:type="dxa"/>
          </w:tcPr>
          <w:p w:rsidR="00C4685A" w:rsidRPr="0092759D" w:rsidRDefault="00C4685A" w:rsidP="00122DEC">
            <w:pPr>
              <w:ind w:left="67" w:right="-108"/>
              <w:jc w:val="center"/>
              <w:rPr>
                <w:b/>
                <w:sz w:val="28"/>
                <w:szCs w:val="28"/>
              </w:rPr>
            </w:pPr>
            <w:r w:rsidRPr="0092759D">
              <w:rPr>
                <w:b/>
                <w:sz w:val="28"/>
                <w:szCs w:val="28"/>
              </w:rPr>
              <w:t>CỘNG HOÀ XÃ HỘI CHỦ NGHĨA VIỆT NAM</w:t>
            </w:r>
          </w:p>
          <w:p w:rsidR="00C4685A" w:rsidRPr="0092759D" w:rsidRDefault="00C4685A" w:rsidP="00122DEC">
            <w:pPr>
              <w:ind w:left="72" w:right="259"/>
              <w:jc w:val="center"/>
              <w:rPr>
                <w:b/>
                <w:sz w:val="28"/>
                <w:szCs w:val="28"/>
              </w:rPr>
            </w:pPr>
            <w:r w:rsidRPr="0092759D">
              <w:rPr>
                <w:b/>
                <w:sz w:val="28"/>
                <w:szCs w:val="28"/>
              </w:rPr>
              <w:t>Độc lập - Tự do - Hạnh phúc</w:t>
            </w:r>
          </w:p>
          <w:p w:rsidR="00C4685A" w:rsidRPr="0092759D" w:rsidRDefault="00C4685A" w:rsidP="00122DEC">
            <w:pPr>
              <w:ind w:right="-41"/>
              <w:jc w:val="center"/>
              <w:rPr>
                <w:i/>
                <w:sz w:val="28"/>
                <w:szCs w:val="28"/>
              </w:rPr>
            </w:pPr>
            <w:r w:rsidRPr="0092759D">
              <w:rPr>
                <w:noProof/>
                <w:sz w:val="28"/>
                <w:szCs w:val="28"/>
              </w:rPr>
              <mc:AlternateContent>
                <mc:Choice Requires="wps">
                  <w:drawing>
                    <wp:anchor distT="4294967293" distB="4294967293" distL="114300" distR="114300" simplePos="0" relativeHeight="251660288" behindDoc="0" locked="0" layoutInCell="1" allowOverlap="1">
                      <wp:simplePos x="0" y="0"/>
                      <wp:positionH relativeFrom="column">
                        <wp:posOffset>1059180</wp:posOffset>
                      </wp:positionH>
                      <wp:positionV relativeFrom="paragraph">
                        <wp:posOffset>62229</wp:posOffset>
                      </wp:positionV>
                      <wp:extent cx="187198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6350" cap="flat" cmpd="sng"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186E5C0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4pt,4.9pt" to="230.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" strokecolor="windowText" strokeweight=".5pt">
                      <v:stroke joinstyle="miter"/>
                    </v:line>
                  </w:pict>
                </mc:Fallback>
              </mc:AlternateContent>
            </w:r>
          </w:p>
          <w:p w:rsidR="00C4685A" w:rsidRPr="0092759D" w:rsidRDefault="002A6B70" w:rsidP="00E07F5E">
            <w:pPr>
              <w:ind w:right="-41"/>
              <w:jc w:val="center"/>
              <w:rPr>
                <w:i/>
                <w:sz w:val="28"/>
                <w:szCs w:val="28"/>
              </w:rPr>
            </w:pPr>
            <w:r>
              <w:rPr>
                <w:i/>
                <w:sz w:val="28"/>
                <w:szCs w:val="28"/>
              </w:rPr>
              <w:t>Hà Tĩnh, ngày 19</w:t>
            </w:r>
            <w:r w:rsidR="00C4685A" w:rsidRPr="0092759D">
              <w:rPr>
                <w:i/>
                <w:sz w:val="28"/>
                <w:szCs w:val="28"/>
              </w:rPr>
              <w:t xml:space="preserve"> tháng </w:t>
            </w:r>
            <w:r w:rsidR="00E07F5E">
              <w:rPr>
                <w:i/>
                <w:sz w:val="28"/>
                <w:szCs w:val="28"/>
              </w:rPr>
              <w:t>8</w:t>
            </w:r>
            <w:r w:rsidR="00C4685A" w:rsidRPr="0092759D">
              <w:rPr>
                <w:i/>
                <w:sz w:val="28"/>
                <w:szCs w:val="28"/>
              </w:rPr>
              <w:t xml:space="preserve"> năm 2019</w:t>
            </w:r>
          </w:p>
        </w:tc>
      </w:tr>
    </w:tbl>
    <w:p w:rsidR="00C4685A" w:rsidRDefault="00C4685A" w:rsidP="00C4685A">
      <w:pPr>
        <w:tabs>
          <w:tab w:val="center" w:pos="900"/>
          <w:tab w:val="center" w:pos="6480"/>
        </w:tabs>
        <w:jc w:val="center"/>
        <w:rPr>
          <w:b/>
          <w:sz w:val="28"/>
          <w:szCs w:val="28"/>
        </w:rPr>
      </w:pPr>
    </w:p>
    <w:p w:rsidR="00F01FF4" w:rsidRPr="0092759D" w:rsidRDefault="00F01FF4" w:rsidP="00C4685A">
      <w:pPr>
        <w:tabs>
          <w:tab w:val="center" w:pos="900"/>
          <w:tab w:val="center" w:pos="6480"/>
        </w:tabs>
        <w:jc w:val="center"/>
        <w:rPr>
          <w:b/>
          <w:sz w:val="28"/>
          <w:szCs w:val="28"/>
        </w:rPr>
      </w:pPr>
    </w:p>
    <w:p w:rsidR="00C4685A" w:rsidRPr="004B0990" w:rsidRDefault="00C4685A" w:rsidP="00C4685A">
      <w:pPr>
        <w:tabs>
          <w:tab w:val="center" w:pos="900"/>
          <w:tab w:val="center" w:pos="6480"/>
        </w:tabs>
        <w:jc w:val="center"/>
        <w:rPr>
          <w:b/>
          <w:sz w:val="28"/>
          <w:szCs w:val="28"/>
        </w:rPr>
      </w:pPr>
      <w:r w:rsidRPr="004B0990">
        <w:rPr>
          <w:b/>
          <w:sz w:val="28"/>
          <w:szCs w:val="28"/>
        </w:rPr>
        <w:t>BÁO CÁO</w:t>
      </w:r>
    </w:p>
    <w:p w:rsidR="00C4685A" w:rsidRPr="003719F8" w:rsidRDefault="00C4685A" w:rsidP="00E07F5E">
      <w:pPr>
        <w:jc w:val="center"/>
        <w:rPr>
          <w:b/>
          <w:bCs/>
          <w:sz w:val="28"/>
          <w:szCs w:val="28"/>
        </w:rPr>
      </w:pPr>
      <w:r w:rsidRPr="003719F8">
        <w:rPr>
          <w:b/>
          <w:sz w:val="28"/>
          <w:szCs w:val="28"/>
        </w:rPr>
        <w:t>Thẩm tra Tờ trìn</w:t>
      </w:r>
      <w:r w:rsidR="00777453">
        <w:rPr>
          <w:b/>
          <w:sz w:val="28"/>
          <w:szCs w:val="28"/>
        </w:rPr>
        <w:t>h và D</w:t>
      </w:r>
      <w:r w:rsidR="00404521" w:rsidRPr="003719F8">
        <w:rPr>
          <w:b/>
          <w:sz w:val="28"/>
          <w:szCs w:val="28"/>
        </w:rPr>
        <w:t xml:space="preserve">ự thảo Nghị quyết về </w:t>
      </w:r>
      <w:r w:rsidR="00E07F5E" w:rsidRPr="003719F8">
        <w:rPr>
          <w:b/>
          <w:sz w:val="28"/>
          <w:szCs w:val="28"/>
        </w:rPr>
        <w:t xml:space="preserve">về việc điều chỉnh, bổ sung </w:t>
      </w:r>
      <w:r w:rsidR="00E07F5E" w:rsidRPr="003719F8">
        <w:rPr>
          <w:b/>
          <w:spacing w:val="-2"/>
          <w:sz w:val="28"/>
          <w:szCs w:val="28"/>
        </w:rPr>
        <w:t xml:space="preserve">Điều 1 Nghị quyết số 128/NQ-HĐND ngày 13/12/2018 của Hội đồng nhân dân tỉnh và Điều 1 Nghị quyết số </w:t>
      </w:r>
      <w:r w:rsidR="00E07F5E" w:rsidRPr="003719F8">
        <w:rPr>
          <w:b/>
          <w:sz w:val="28"/>
          <w:szCs w:val="28"/>
        </w:rPr>
        <w:t>155/NQ-HĐND ngày 17/7/2019</w:t>
      </w:r>
    </w:p>
    <w:p w:rsidR="00C4685A" w:rsidRDefault="00C4685A" w:rsidP="00C4685A">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2400044</wp:posOffset>
                </wp:positionH>
                <wp:positionV relativeFrom="paragraph">
                  <wp:posOffset>87099</wp:posOffset>
                </wp:positionV>
                <wp:extent cx="970517"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5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D36A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85pt" to="26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aOGw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"/>
            </w:pict>
          </mc:Fallback>
        </mc:AlternateContent>
      </w:r>
    </w:p>
    <w:p w:rsidR="00C4685A" w:rsidRPr="00C4685A" w:rsidRDefault="00C4685A" w:rsidP="00C4685A">
      <w:pPr>
        <w:spacing w:line="288" w:lineRule="auto"/>
        <w:ind w:firstLine="709"/>
        <w:jc w:val="both"/>
        <w:rPr>
          <w:sz w:val="16"/>
          <w:szCs w:val="16"/>
        </w:rPr>
      </w:pPr>
    </w:p>
    <w:p w:rsidR="00DC7779" w:rsidRPr="00DC7779" w:rsidRDefault="00DC7779" w:rsidP="00777453">
      <w:pPr>
        <w:spacing w:before="60" w:line="312" w:lineRule="auto"/>
        <w:ind w:firstLine="720"/>
        <w:jc w:val="both"/>
        <w:rPr>
          <w:sz w:val="28"/>
          <w:szCs w:val="28"/>
        </w:rPr>
      </w:pPr>
      <w:r w:rsidRPr="00DC7779">
        <w:rPr>
          <w:sz w:val="28"/>
          <w:szCs w:val="28"/>
        </w:rPr>
        <w:t>Ban Pháp chế Hội đồng nhân dân tỉnh được ph</w:t>
      </w:r>
      <w:r w:rsidR="0033171B">
        <w:rPr>
          <w:sz w:val="28"/>
          <w:szCs w:val="28"/>
        </w:rPr>
        <w:t xml:space="preserve">ân công thẩm tra Tờ trình số 255/TTr-UBND ngày 15 </w:t>
      </w:r>
      <w:r w:rsidRPr="00DC7779">
        <w:rPr>
          <w:sz w:val="28"/>
          <w:szCs w:val="28"/>
        </w:rPr>
        <w:t>tháng</w:t>
      </w:r>
      <w:r w:rsidR="0033171B">
        <w:rPr>
          <w:sz w:val="28"/>
          <w:szCs w:val="28"/>
        </w:rPr>
        <w:t xml:space="preserve"> 8 </w:t>
      </w:r>
      <w:r w:rsidRPr="00DC7779">
        <w:rPr>
          <w:sz w:val="28"/>
          <w:szCs w:val="28"/>
        </w:rPr>
        <w:t>năm 2019 của Ủy ban nhâ</w:t>
      </w:r>
      <w:r w:rsidR="00777453">
        <w:rPr>
          <w:sz w:val="28"/>
          <w:szCs w:val="28"/>
        </w:rPr>
        <w:t>n dân tỉnh và D</w:t>
      </w:r>
      <w:r w:rsidRPr="00DC7779">
        <w:rPr>
          <w:sz w:val="28"/>
          <w:szCs w:val="28"/>
        </w:rPr>
        <w:t xml:space="preserve">ự thảo Nghị quyết của Hội đồng nhân dân tỉnh về </w:t>
      </w:r>
      <w:r>
        <w:rPr>
          <w:sz w:val="28"/>
          <w:szCs w:val="28"/>
        </w:rPr>
        <w:t xml:space="preserve">việc </w:t>
      </w:r>
      <w:r w:rsidRPr="00F93E27">
        <w:rPr>
          <w:sz w:val="28"/>
          <w:szCs w:val="28"/>
        </w:rPr>
        <w:t xml:space="preserve">điều chỉnh, bổ sung </w:t>
      </w:r>
      <w:r w:rsidRPr="00F93E27">
        <w:rPr>
          <w:spacing w:val="-2"/>
          <w:sz w:val="28"/>
          <w:szCs w:val="28"/>
        </w:rPr>
        <w:t>Điều 1 Ng</w:t>
      </w:r>
      <w:r>
        <w:rPr>
          <w:spacing w:val="-2"/>
          <w:sz w:val="28"/>
          <w:szCs w:val="28"/>
        </w:rPr>
        <w:t xml:space="preserve">hị quyết số 128/NQ-HĐND ngày 13 tháng 12 năm </w:t>
      </w:r>
      <w:r w:rsidRPr="00F93E27">
        <w:rPr>
          <w:spacing w:val="-2"/>
          <w:sz w:val="28"/>
          <w:szCs w:val="28"/>
        </w:rPr>
        <w:t xml:space="preserve">2018 và Điều 1 Nghị quyết số </w:t>
      </w:r>
      <w:r>
        <w:rPr>
          <w:sz w:val="28"/>
          <w:szCs w:val="28"/>
        </w:rPr>
        <w:t xml:space="preserve">155/NQ-HĐND ngày 17 tháng 7 năm </w:t>
      </w:r>
      <w:r w:rsidRPr="00F93E27">
        <w:rPr>
          <w:sz w:val="28"/>
          <w:szCs w:val="28"/>
        </w:rPr>
        <w:t>2019</w:t>
      </w:r>
      <w:r>
        <w:rPr>
          <w:sz w:val="28"/>
          <w:szCs w:val="28"/>
        </w:rPr>
        <w:t xml:space="preserve"> </w:t>
      </w:r>
      <w:r w:rsidRPr="00F93E27">
        <w:rPr>
          <w:spacing w:val="-2"/>
          <w:sz w:val="28"/>
          <w:szCs w:val="28"/>
        </w:rPr>
        <w:t>của Hội đồng nhân dân tỉnh</w:t>
      </w:r>
      <w:r>
        <w:rPr>
          <w:spacing w:val="-2"/>
          <w:sz w:val="28"/>
          <w:szCs w:val="28"/>
        </w:rPr>
        <w:t>.</w:t>
      </w:r>
    </w:p>
    <w:p w:rsidR="00DC7779" w:rsidRPr="00DC7779" w:rsidRDefault="00DC7779" w:rsidP="00777453">
      <w:pPr>
        <w:spacing w:before="60" w:line="312" w:lineRule="auto"/>
        <w:ind w:firstLine="720"/>
        <w:jc w:val="both"/>
        <w:rPr>
          <w:sz w:val="28"/>
          <w:szCs w:val="28"/>
        </w:rPr>
      </w:pPr>
      <w:r w:rsidRPr="00DC7779">
        <w:rPr>
          <w:sz w:val="28"/>
          <w:szCs w:val="28"/>
        </w:rPr>
        <w:t xml:space="preserve">Sau khi nghiên cứu các văn bản, tài liệu và làm việc với các cơ quan liên quan, Ban Pháp chế Hội đồng nhân dân tỉnh kính trình Hội đồng nhân dân tỉnh   kết quả thẩm tra như sau: </w:t>
      </w:r>
    </w:p>
    <w:p w:rsidR="005B6ED1" w:rsidRPr="005B6ED1" w:rsidRDefault="005B6ED1" w:rsidP="00777453">
      <w:pPr>
        <w:spacing w:before="60" w:line="312" w:lineRule="auto"/>
        <w:ind w:firstLine="709"/>
        <w:jc w:val="both"/>
        <w:rPr>
          <w:b/>
          <w:sz w:val="28"/>
          <w:szCs w:val="28"/>
        </w:rPr>
      </w:pPr>
      <w:r w:rsidRPr="005B6ED1">
        <w:rPr>
          <w:b/>
          <w:sz w:val="28"/>
          <w:szCs w:val="28"/>
        </w:rPr>
        <w:t>1. Sự cần thiết ban hành Nghị quyết</w:t>
      </w:r>
    </w:p>
    <w:p w:rsidR="00E51118" w:rsidRDefault="00410D42" w:rsidP="00777453">
      <w:pPr>
        <w:spacing w:before="60" w:line="312" w:lineRule="auto"/>
        <w:ind w:firstLine="709"/>
        <w:jc w:val="both"/>
        <w:rPr>
          <w:sz w:val="28"/>
          <w:szCs w:val="28"/>
        </w:rPr>
      </w:pPr>
      <w:r>
        <w:rPr>
          <w:sz w:val="28"/>
          <w:szCs w:val="28"/>
        </w:rPr>
        <w:t>Việc Ủy ban nhân dân tỉnh trình Hội đồng nhân dân tỉnh bổ sun</w:t>
      </w:r>
      <w:r w:rsidR="00B33E70">
        <w:rPr>
          <w:sz w:val="28"/>
          <w:szCs w:val="28"/>
        </w:rPr>
        <w:t>g 106 biên chế để</w:t>
      </w:r>
      <w:r>
        <w:rPr>
          <w:sz w:val="28"/>
          <w:szCs w:val="28"/>
        </w:rPr>
        <w:t xml:space="preserve"> </w:t>
      </w:r>
      <w:r w:rsidR="001F25FA">
        <w:rPr>
          <w:sz w:val="28"/>
          <w:szCs w:val="28"/>
        </w:rPr>
        <w:t xml:space="preserve">tuyển dụng </w:t>
      </w:r>
      <w:r w:rsidRPr="00F93E27">
        <w:rPr>
          <w:sz w:val="28"/>
          <w:szCs w:val="28"/>
        </w:rPr>
        <w:t xml:space="preserve">số lao động hợp đồng nhân viên y tế tại các trường mầm non </w:t>
      </w:r>
      <w:r w:rsidR="00F01FF4">
        <w:rPr>
          <w:sz w:val="28"/>
          <w:szCs w:val="28"/>
        </w:rPr>
        <w:t>(</w:t>
      </w:r>
      <w:r w:rsidRPr="00F93E27">
        <w:rPr>
          <w:sz w:val="28"/>
          <w:szCs w:val="28"/>
        </w:rPr>
        <w:t>theo Qu</w:t>
      </w:r>
      <w:r>
        <w:rPr>
          <w:sz w:val="28"/>
          <w:szCs w:val="28"/>
        </w:rPr>
        <w:t xml:space="preserve">yết định số 240/QĐ-UBND ngày 18 tháng 01 năm </w:t>
      </w:r>
      <w:r w:rsidRPr="00F93E27">
        <w:rPr>
          <w:sz w:val="28"/>
          <w:szCs w:val="28"/>
        </w:rPr>
        <w:t>2013</w:t>
      </w:r>
      <w:r>
        <w:rPr>
          <w:sz w:val="28"/>
          <w:szCs w:val="28"/>
        </w:rPr>
        <w:t xml:space="preserve"> của Ủy ban nhân dân tỉnh</w:t>
      </w:r>
      <w:r w:rsidR="00F01FF4">
        <w:rPr>
          <w:sz w:val="28"/>
          <w:szCs w:val="28"/>
        </w:rPr>
        <w:t>)</w:t>
      </w:r>
      <w:r>
        <w:rPr>
          <w:sz w:val="28"/>
          <w:szCs w:val="28"/>
        </w:rPr>
        <w:t xml:space="preserve"> </w:t>
      </w:r>
      <w:r w:rsidR="00E51118">
        <w:rPr>
          <w:sz w:val="28"/>
          <w:szCs w:val="28"/>
        </w:rPr>
        <w:t>vào</w:t>
      </w:r>
      <w:r>
        <w:rPr>
          <w:sz w:val="28"/>
          <w:szCs w:val="28"/>
        </w:rPr>
        <w:t xml:space="preserve"> đảm nhận</w:t>
      </w:r>
      <w:r w:rsidRPr="00F93E27">
        <w:rPr>
          <w:sz w:val="28"/>
          <w:szCs w:val="28"/>
        </w:rPr>
        <w:t xml:space="preserve"> vị trí việc làm nhân viên hỗ trợ, phục vụ tại các trường mầm non</w:t>
      </w:r>
      <w:r>
        <w:rPr>
          <w:sz w:val="28"/>
          <w:szCs w:val="28"/>
        </w:rPr>
        <w:t xml:space="preserve"> (theo quy định</w:t>
      </w:r>
      <w:r w:rsidRPr="00410D42">
        <w:rPr>
          <w:sz w:val="28"/>
          <w:szCs w:val="28"/>
        </w:rPr>
        <w:t xml:space="preserve"> tại Thông tư liên tịch số 06/2015/TTLT-BGDĐT-BNV </w:t>
      </w:r>
      <w:r>
        <w:rPr>
          <w:sz w:val="28"/>
          <w:szCs w:val="28"/>
        </w:rPr>
        <w:t xml:space="preserve">ngày 16 tháng 3 năm 2015 </w:t>
      </w:r>
      <w:r w:rsidRPr="00410D42">
        <w:rPr>
          <w:sz w:val="28"/>
          <w:szCs w:val="28"/>
        </w:rPr>
        <w:t>của Bộ Giáo dục và Đào tạo, Bộ Nội vụ)</w:t>
      </w:r>
      <w:r>
        <w:rPr>
          <w:sz w:val="28"/>
          <w:szCs w:val="28"/>
        </w:rPr>
        <w:t xml:space="preserve"> và bổ sung </w:t>
      </w:r>
      <w:r w:rsidRPr="00F93E27">
        <w:rPr>
          <w:sz w:val="28"/>
          <w:szCs w:val="28"/>
        </w:rPr>
        <w:t>107 biên chế cho Trung tâm Y tế huyện Kỳ Anh</w:t>
      </w:r>
      <w:r>
        <w:rPr>
          <w:sz w:val="28"/>
          <w:szCs w:val="28"/>
        </w:rPr>
        <w:t xml:space="preserve"> là cần thiết; nhằm</w:t>
      </w:r>
      <w:r w:rsidRPr="00F93E27">
        <w:rPr>
          <w:sz w:val="28"/>
          <w:szCs w:val="28"/>
        </w:rPr>
        <w:t xml:space="preserve"> đảm bảo quyền lợi chính đáng</w:t>
      </w:r>
      <w:r>
        <w:rPr>
          <w:sz w:val="28"/>
          <w:szCs w:val="28"/>
        </w:rPr>
        <w:t xml:space="preserve"> cho các đối tượng </w:t>
      </w:r>
      <w:r w:rsidRPr="00F93E27">
        <w:rPr>
          <w:sz w:val="28"/>
          <w:szCs w:val="28"/>
        </w:rPr>
        <w:t xml:space="preserve">lao động hợp đồng </w:t>
      </w:r>
      <w:r>
        <w:rPr>
          <w:sz w:val="28"/>
          <w:szCs w:val="28"/>
        </w:rPr>
        <w:t xml:space="preserve">khi thực hiện </w:t>
      </w:r>
      <w:r w:rsidRPr="00F93E27">
        <w:rPr>
          <w:sz w:val="28"/>
          <w:szCs w:val="28"/>
        </w:rPr>
        <w:t>Nghị định số 161/2018/NĐ-CP ngày 29 tháng 11 năm 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r>
        <w:rPr>
          <w:sz w:val="28"/>
          <w:szCs w:val="28"/>
        </w:rPr>
        <w:t xml:space="preserve">; </w:t>
      </w:r>
      <w:r w:rsidR="00870D38">
        <w:rPr>
          <w:sz w:val="28"/>
          <w:szCs w:val="28"/>
        </w:rPr>
        <w:t xml:space="preserve">chuẩn bị cho việc </w:t>
      </w:r>
      <w:r w:rsidRPr="00F93E27">
        <w:rPr>
          <w:sz w:val="28"/>
          <w:szCs w:val="28"/>
        </w:rPr>
        <w:t>tuyển dụng mới nhân lực</w:t>
      </w:r>
      <w:r w:rsidR="00870D38">
        <w:rPr>
          <w:sz w:val="28"/>
          <w:szCs w:val="28"/>
        </w:rPr>
        <w:t xml:space="preserve"> để</w:t>
      </w:r>
      <w:r w:rsidRPr="00F93E27">
        <w:rPr>
          <w:sz w:val="28"/>
          <w:szCs w:val="28"/>
        </w:rPr>
        <w:t xml:space="preserve"> Trung tâm</w:t>
      </w:r>
      <w:r>
        <w:rPr>
          <w:sz w:val="28"/>
          <w:szCs w:val="28"/>
        </w:rPr>
        <w:t xml:space="preserve"> Y tế huyện Kỳ Anh</w:t>
      </w:r>
      <w:r w:rsidRPr="00F93E27">
        <w:rPr>
          <w:sz w:val="28"/>
          <w:szCs w:val="28"/>
        </w:rPr>
        <w:t xml:space="preserve"> đi vào hoạt động</w:t>
      </w:r>
      <w:r>
        <w:rPr>
          <w:sz w:val="28"/>
          <w:szCs w:val="28"/>
        </w:rPr>
        <w:t xml:space="preserve">. </w:t>
      </w:r>
    </w:p>
    <w:p w:rsidR="00F01FF4" w:rsidRDefault="00F01FF4" w:rsidP="00777453">
      <w:pPr>
        <w:spacing w:before="60" w:line="312" w:lineRule="auto"/>
        <w:ind w:firstLine="709"/>
        <w:jc w:val="both"/>
        <w:rPr>
          <w:sz w:val="28"/>
          <w:szCs w:val="28"/>
        </w:rPr>
      </w:pPr>
    </w:p>
    <w:p w:rsidR="00F01FF4" w:rsidRPr="00F93E27" w:rsidRDefault="00F01FF4" w:rsidP="00777453">
      <w:pPr>
        <w:spacing w:before="60" w:line="312" w:lineRule="auto"/>
        <w:ind w:firstLine="709"/>
        <w:jc w:val="both"/>
        <w:rPr>
          <w:sz w:val="28"/>
          <w:szCs w:val="28"/>
        </w:rPr>
      </w:pPr>
    </w:p>
    <w:p w:rsidR="00F01FF4" w:rsidRDefault="005B6ED1" w:rsidP="00777453">
      <w:pPr>
        <w:spacing w:before="60" w:line="312" w:lineRule="auto"/>
        <w:ind w:firstLine="709"/>
        <w:jc w:val="both"/>
        <w:rPr>
          <w:b/>
          <w:bCs/>
          <w:sz w:val="28"/>
          <w:szCs w:val="28"/>
        </w:rPr>
      </w:pPr>
      <w:r w:rsidRPr="005B6ED1">
        <w:rPr>
          <w:b/>
          <w:bCs/>
          <w:sz w:val="28"/>
          <w:szCs w:val="28"/>
        </w:rPr>
        <w:lastRenderedPageBreak/>
        <w:t>2. Trình tự, thủ tục; thẩm quyền ban hành Nghị quyết</w:t>
      </w:r>
    </w:p>
    <w:p w:rsidR="00415536" w:rsidRDefault="00415536" w:rsidP="00777453">
      <w:pPr>
        <w:spacing w:before="60" w:line="312" w:lineRule="auto"/>
        <w:ind w:firstLine="709"/>
        <w:jc w:val="both"/>
        <w:rPr>
          <w:sz w:val="28"/>
          <w:szCs w:val="28"/>
        </w:rPr>
      </w:pPr>
      <w:r w:rsidRPr="00F93E27">
        <w:rPr>
          <w:sz w:val="28"/>
          <w:szCs w:val="28"/>
        </w:rPr>
        <w:t>Hồ sơ, trình tự, thủ tục</w:t>
      </w:r>
      <w:r w:rsidR="001B3C04" w:rsidRPr="00F93E27">
        <w:rPr>
          <w:sz w:val="28"/>
          <w:szCs w:val="28"/>
        </w:rPr>
        <w:t xml:space="preserve"> </w:t>
      </w:r>
      <w:r w:rsidRPr="00F93E27">
        <w:rPr>
          <w:sz w:val="28"/>
          <w:szCs w:val="28"/>
        </w:rPr>
        <w:t>xây dựng Tờ trình, dự thảo Nghị quyết của Ủy ban nhân dân tỉnh</w:t>
      </w:r>
      <w:r w:rsidRPr="00F93E27">
        <w:rPr>
          <w:bCs/>
          <w:spacing w:val="2"/>
          <w:sz w:val="28"/>
          <w:szCs w:val="28"/>
        </w:rPr>
        <w:t xml:space="preserve"> </w:t>
      </w:r>
      <w:r w:rsidR="005B6ED1">
        <w:rPr>
          <w:bCs/>
          <w:spacing w:val="2"/>
          <w:sz w:val="28"/>
          <w:szCs w:val="28"/>
        </w:rPr>
        <w:t>và thẩm quyền ban hành Nghị quyết</w:t>
      </w:r>
      <w:r w:rsidR="005B6ED1">
        <w:rPr>
          <w:rStyle w:val="FootnoteReference"/>
          <w:bCs/>
          <w:spacing w:val="2"/>
          <w:sz w:val="28"/>
          <w:szCs w:val="28"/>
        </w:rPr>
        <w:footnoteReference w:id="1"/>
      </w:r>
      <w:r w:rsidR="005B6ED1">
        <w:rPr>
          <w:bCs/>
          <w:spacing w:val="2"/>
          <w:sz w:val="28"/>
          <w:szCs w:val="28"/>
        </w:rPr>
        <w:t xml:space="preserve"> </w:t>
      </w:r>
      <w:r w:rsidRPr="00F93E27">
        <w:rPr>
          <w:sz w:val="28"/>
          <w:szCs w:val="28"/>
        </w:rPr>
        <w:t xml:space="preserve">đảm bảo đúng theo các quy định của pháp luật hiện hành. </w:t>
      </w:r>
    </w:p>
    <w:p w:rsidR="005B6ED1" w:rsidRPr="005B6ED1" w:rsidRDefault="005B6ED1" w:rsidP="00777453">
      <w:pPr>
        <w:spacing w:before="60" w:line="312" w:lineRule="auto"/>
        <w:ind w:firstLine="709"/>
        <w:jc w:val="both"/>
        <w:rPr>
          <w:b/>
          <w:bCs/>
          <w:sz w:val="28"/>
        </w:rPr>
      </w:pPr>
      <w:r w:rsidRPr="005B6ED1">
        <w:rPr>
          <w:b/>
          <w:bCs/>
          <w:sz w:val="28"/>
        </w:rPr>
        <w:t>3. Về nội dung Tờ trình và Dự thảo Nghị quyết</w:t>
      </w:r>
    </w:p>
    <w:p w:rsidR="00F93E27" w:rsidRDefault="00F22237" w:rsidP="00777453">
      <w:pPr>
        <w:spacing w:before="60" w:line="312" w:lineRule="auto"/>
        <w:ind w:firstLine="709"/>
        <w:jc w:val="both"/>
        <w:rPr>
          <w:sz w:val="28"/>
          <w:szCs w:val="28"/>
          <w:lang w:val="sq-AL"/>
        </w:rPr>
      </w:pPr>
      <w:r>
        <w:rPr>
          <w:sz w:val="28"/>
          <w:szCs w:val="28"/>
        </w:rPr>
        <w:t xml:space="preserve">Ban Pháp chế Hội đồng nhân dân tỉnh đồng tình với nội dung Tờ trình và Dự thảo Nghị quyết, </w:t>
      </w:r>
      <w:r w:rsidR="00D64793">
        <w:rPr>
          <w:sz w:val="28"/>
          <w:szCs w:val="28"/>
        </w:rPr>
        <w:t xml:space="preserve">thống nhất </w:t>
      </w:r>
      <w:r w:rsidR="008C6FCB" w:rsidRPr="00F93E27">
        <w:rPr>
          <w:sz w:val="28"/>
          <w:szCs w:val="28"/>
          <w:lang w:val="sq-AL"/>
        </w:rPr>
        <w:t>đề nghị Hội đồng nhân dân tỉnh ban hành</w:t>
      </w:r>
      <w:r w:rsidR="008C6FCB" w:rsidRPr="00F93E27">
        <w:rPr>
          <w:iCs/>
          <w:sz w:val="28"/>
          <w:szCs w:val="28"/>
        </w:rPr>
        <w:t xml:space="preserve"> </w:t>
      </w:r>
      <w:r w:rsidR="008C6FCB" w:rsidRPr="00F93E27">
        <w:rPr>
          <w:sz w:val="28"/>
          <w:szCs w:val="28"/>
        </w:rPr>
        <w:t xml:space="preserve">Nghị quyết </w:t>
      </w:r>
      <w:r w:rsidR="00F93E27" w:rsidRPr="00F93E27">
        <w:rPr>
          <w:sz w:val="28"/>
          <w:szCs w:val="28"/>
        </w:rPr>
        <w:t xml:space="preserve">về việc điều chỉnh, bổ sung </w:t>
      </w:r>
      <w:r w:rsidR="00F93E27" w:rsidRPr="00F93E27">
        <w:rPr>
          <w:spacing w:val="-2"/>
          <w:sz w:val="28"/>
          <w:szCs w:val="28"/>
        </w:rPr>
        <w:t>Điều 1 Ng</w:t>
      </w:r>
      <w:r w:rsidR="005E24B7">
        <w:rPr>
          <w:spacing w:val="-2"/>
          <w:sz w:val="28"/>
          <w:szCs w:val="28"/>
        </w:rPr>
        <w:t xml:space="preserve">hị quyết số 128/NQ-HĐND ngày 13 tháng 12 năm </w:t>
      </w:r>
      <w:r w:rsidR="00F93E27" w:rsidRPr="00F93E27">
        <w:rPr>
          <w:spacing w:val="-2"/>
          <w:sz w:val="28"/>
          <w:szCs w:val="28"/>
        </w:rPr>
        <w:t xml:space="preserve">2018 của Hội đồng nhân dân tỉnh và Điều 1 Nghị quyết số </w:t>
      </w:r>
      <w:r w:rsidR="005E24B7">
        <w:rPr>
          <w:sz w:val="28"/>
          <w:szCs w:val="28"/>
        </w:rPr>
        <w:t xml:space="preserve">155/NQ-HĐND ngày 17 tháng 7 năm </w:t>
      </w:r>
      <w:r w:rsidR="00F93E27" w:rsidRPr="00F93E27">
        <w:rPr>
          <w:sz w:val="28"/>
          <w:szCs w:val="28"/>
        </w:rPr>
        <w:t xml:space="preserve">2019 </w:t>
      </w:r>
      <w:r w:rsidR="00CE0D12" w:rsidRPr="00F93E27">
        <w:rPr>
          <w:sz w:val="28"/>
          <w:szCs w:val="28"/>
          <w:lang w:val="sq-AL"/>
        </w:rPr>
        <w:t>tại K</w:t>
      </w:r>
      <w:r w:rsidR="007933FB">
        <w:rPr>
          <w:sz w:val="28"/>
          <w:szCs w:val="28"/>
          <w:lang w:val="sq-AL"/>
        </w:rPr>
        <w:t xml:space="preserve">ỳ họp này, </w:t>
      </w:r>
      <w:r w:rsidR="002325F6" w:rsidRPr="00F93E27">
        <w:rPr>
          <w:sz w:val="28"/>
          <w:szCs w:val="28"/>
          <w:lang w:val="sq-AL"/>
        </w:rPr>
        <w:t xml:space="preserve">với </w:t>
      </w:r>
      <w:r w:rsidR="00D47839">
        <w:rPr>
          <w:sz w:val="28"/>
          <w:szCs w:val="28"/>
          <w:lang w:val="sq-AL"/>
        </w:rPr>
        <w:t xml:space="preserve">các </w:t>
      </w:r>
      <w:r w:rsidR="002325F6" w:rsidRPr="00F93E27">
        <w:rPr>
          <w:sz w:val="28"/>
          <w:szCs w:val="28"/>
          <w:lang w:val="sq-AL"/>
        </w:rPr>
        <w:t>nội dung cụ thể</w:t>
      </w:r>
      <w:r w:rsidR="00D47839">
        <w:rPr>
          <w:sz w:val="28"/>
          <w:szCs w:val="28"/>
          <w:lang w:val="sq-AL"/>
        </w:rPr>
        <w:t xml:space="preserve"> như sau</w:t>
      </w:r>
      <w:r w:rsidR="002325F6" w:rsidRPr="00F93E27">
        <w:rPr>
          <w:sz w:val="28"/>
          <w:szCs w:val="28"/>
          <w:lang w:val="sq-AL"/>
        </w:rPr>
        <w:t xml:space="preserve">:  </w:t>
      </w:r>
    </w:p>
    <w:p w:rsidR="00F93E27" w:rsidRPr="00F93E27" w:rsidRDefault="001F25FA" w:rsidP="00777453">
      <w:pPr>
        <w:spacing w:before="60" w:line="312" w:lineRule="auto"/>
        <w:ind w:firstLine="720"/>
        <w:jc w:val="both"/>
        <w:rPr>
          <w:spacing w:val="-2"/>
          <w:sz w:val="28"/>
          <w:szCs w:val="28"/>
        </w:rPr>
      </w:pPr>
      <w:r w:rsidRPr="007C18CD">
        <w:rPr>
          <w:spacing w:val="-2"/>
          <w:sz w:val="28"/>
        </w:rPr>
        <w:t>Số lượng người làm việc trong các đơn vị sự nghiệp công lập:</w:t>
      </w:r>
      <w:r w:rsidRPr="001F25FA">
        <w:rPr>
          <w:b/>
          <w:spacing w:val="-2"/>
          <w:sz w:val="28"/>
        </w:rPr>
        <w:t xml:space="preserve"> </w:t>
      </w:r>
      <w:r w:rsidRPr="001F25FA">
        <w:rPr>
          <w:b/>
          <w:sz w:val="28"/>
        </w:rPr>
        <w:t xml:space="preserve"> </w:t>
      </w:r>
      <w:r w:rsidR="005F20DD">
        <w:rPr>
          <w:spacing w:val="-2"/>
          <w:sz w:val="28"/>
          <w:szCs w:val="28"/>
        </w:rPr>
        <w:t>T</w:t>
      </w:r>
      <w:r w:rsidR="00F93E27" w:rsidRPr="00F93E27">
        <w:rPr>
          <w:spacing w:val="-2"/>
          <w:sz w:val="28"/>
          <w:szCs w:val="28"/>
        </w:rPr>
        <w:t xml:space="preserve">ổng số người làm việc được giao là </w:t>
      </w:r>
      <w:r w:rsidR="00F93E27" w:rsidRPr="007C18CD">
        <w:rPr>
          <w:spacing w:val="-2"/>
          <w:sz w:val="28"/>
          <w:szCs w:val="28"/>
        </w:rPr>
        <w:t>26.971,</w:t>
      </w:r>
      <w:r w:rsidR="00F93E27" w:rsidRPr="00F93E27">
        <w:rPr>
          <w:spacing w:val="-2"/>
          <w:sz w:val="28"/>
          <w:szCs w:val="28"/>
        </w:rPr>
        <w:t xml:space="preserve"> trong đó: </w:t>
      </w:r>
    </w:p>
    <w:p w:rsidR="00F93E27" w:rsidRPr="00F93E27" w:rsidRDefault="00F93E27" w:rsidP="00777453">
      <w:pPr>
        <w:spacing w:before="60" w:line="312" w:lineRule="auto"/>
        <w:ind w:firstLine="720"/>
        <w:jc w:val="both"/>
        <w:rPr>
          <w:sz w:val="28"/>
          <w:szCs w:val="28"/>
        </w:rPr>
      </w:pPr>
      <w:r w:rsidRPr="00F93E27">
        <w:rPr>
          <w:spacing w:val="-2"/>
          <w:sz w:val="28"/>
          <w:szCs w:val="28"/>
        </w:rPr>
        <w:t>- Sự nghiệp Giáo</w:t>
      </w:r>
      <w:r w:rsidR="00FA5248">
        <w:rPr>
          <w:spacing w:val="-2"/>
          <w:sz w:val="28"/>
          <w:szCs w:val="28"/>
        </w:rPr>
        <w:t xml:space="preserve"> dục và Đào tạo giao 21.447, </w:t>
      </w:r>
      <w:r w:rsidRPr="00F93E27">
        <w:rPr>
          <w:spacing w:val="-2"/>
          <w:sz w:val="28"/>
          <w:szCs w:val="28"/>
        </w:rPr>
        <w:t xml:space="preserve">bổ sung 106 </w:t>
      </w:r>
      <w:r w:rsidR="002C54BB">
        <w:rPr>
          <w:sz w:val="28"/>
          <w:szCs w:val="28"/>
        </w:rPr>
        <w:t xml:space="preserve">biên chế đảm nhận </w:t>
      </w:r>
      <w:r w:rsidRPr="00F93E27">
        <w:rPr>
          <w:sz w:val="28"/>
          <w:szCs w:val="28"/>
        </w:rPr>
        <w:t>vị trí việc làm nhân viên hỗ trợ, phục vụ tại các trường mầm non</w:t>
      </w:r>
      <w:r w:rsidR="0061627E" w:rsidRPr="0061627E">
        <w:rPr>
          <w:sz w:val="28"/>
          <w:szCs w:val="28"/>
        </w:rPr>
        <w:t xml:space="preserve"> theo quy định tại Thông tư liên tịch số 06/2015/TTLT-BGDĐT-BNV</w:t>
      </w:r>
      <w:r w:rsidRPr="00F93E27">
        <w:rPr>
          <w:sz w:val="28"/>
          <w:szCs w:val="28"/>
        </w:rPr>
        <w:t xml:space="preserve"> </w:t>
      </w:r>
      <w:r w:rsidR="00FA5248">
        <w:rPr>
          <w:sz w:val="28"/>
          <w:szCs w:val="28"/>
        </w:rPr>
        <w:t>để</w:t>
      </w:r>
      <w:r w:rsidRPr="00F93E27">
        <w:rPr>
          <w:sz w:val="28"/>
          <w:szCs w:val="28"/>
        </w:rPr>
        <w:t xml:space="preserve"> tuyển dụng số lao động hợp đồng nhân viên y tế tại các trường mầm non theo Quyết định số 240/QĐ-UBND của Ủy ban nhân dân tỉnh về việc điều chỉnh đối tượng, mức hưởng, nguồn kinh phí hỗ trợ đối với nhân viên y tế, kế toán làm việc theo chế độ hợp đồng lao động tại các trường mầm non công lập, bán công, dân lập</w:t>
      </w:r>
      <w:r w:rsidR="004D3004">
        <w:rPr>
          <w:sz w:val="28"/>
          <w:szCs w:val="28"/>
        </w:rPr>
        <w:t>.</w:t>
      </w:r>
    </w:p>
    <w:p w:rsidR="00F93E27" w:rsidRPr="00F93E27" w:rsidRDefault="00D159ED" w:rsidP="00777453">
      <w:pPr>
        <w:spacing w:before="60" w:line="312" w:lineRule="auto"/>
        <w:ind w:firstLine="720"/>
        <w:jc w:val="both"/>
        <w:rPr>
          <w:spacing w:val="-2"/>
          <w:sz w:val="28"/>
          <w:szCs w:val="28"/>
        </w:rPr>
      </w:pPr>
      <w:r>
        <w:rPr>
          <w:spacing w:val="-2"/>
          <w:sz w:val="28"/>
          <w:szCs w:val="28"/>
        </w:rPr>
        <w:t xml:space="preserve">- Sự nghiệp Y tế </w:t>
      </w:r>
      <w:r w:rsidR="0061627E">
        <w:rPr>
          <w:spacing w:val="-2"/>
          <w:sz w:val="28"/>
          <w:szCs w:val="28"/>
        </w:rPr>
        <w:t xml:space="preserve">giao 4.193, </w:t>
      </w:r>
      <w:r w:rsidR="00F93E27" w:rsidRPr="00F93E27">
        <w:rPr>
          <w:spacing w:val="-2"/>
          <w:sz w:val="28"/>
          <w:szCs w:val="28"/>
        </w:rPr>
        <w:t>bổ sung 107 biên chế cho Trung tâm Y tế huyện Kỳ Anh.</w:t>
      </w:r>
    </w:p>
    <w:p w:rsidR="00205CEE" w:rsidRPr="00F93E27" w:rsidRDefault="00E97717" w:rsidP="00777453">
      <w:pPr>
        <w:spacing w:before="60" w:line="312" w:lineRule="auto"/>
        <w:ind w:firstLine="709"/>
        <w:jc w:val="both"/>
        <w:rPr>
          <w:bCs/>
          <w:sz w:val="28"/>
          <w:szCs w:val="28"/>
          <w:lang w:val="nl-NL"/>
        </w:rPr>
      </w:pPr>
      <w:r w:rsidRPr="00F93E27">
        <w:rPr>
          <w:sz w:val="28"/>
          <w:szCs w:val="28"/>
        </w:rPr>
        <w:t xml:space="preserve">Qua thẩm tra, </w:t>
      </w:r>
      <w:r w:rsidR="00205CEE" w:rsidRPr="00F93E27">
        <w:rPr>
          <w:sz w:val="28"/>
          <w:szCs w:val="28"/>
        </w:rPr>
        <w:t xml:space="preserve">Ban Pháp chế đề nghị </w:t>
      </w:r>
      <w:r w:rsidR="00205CEE" w:rsidRPr="00F93E27">
        <w:rPr>
          <w:bCs/>
          <w:sz w:val="28"/>
          <w:szCs w:val="28"/>
          <w:lang w:val="nl-NL"/>
        </w:rPr>
        <w:t xml:space="preserve">Ủy ban nhân dân tỉnh, </w:t>
      </w:r>
      <w:r w:rsidR="00E6713B" w:rsidRPr="00F93E27">
        <w:rPr>
          <w:bCs/>
          <w:sz w:val="28"/>
          <w:szCs w:val="28"/>
          <w:lang w:val="nl-NL"/>
        </w:rPr>
        <w:t>các đơn vị, địa phương</w:t>
      </w:r>
      <w:r w:rsidR="00205CEE" w:rsidRPr="00F93E27">
        <w:rPr>
          <w:bCs/>
          <w:sz w:val="28"/>
          <w:szCs w:val="28"/>
          <w:lang w:val="nl-NL"/>
        </w:rPr>
        <w:t xml:space="preserve"> </w:t>
      </w:r>
      <w:r w:rsidR="00C83896" w:rsidRPr="00F93E27">
        <w:rPr>
          <w:bCs/>
          <w:sz w:val="28"/>
          <w:szCs w:val="28"/>
          <w:lang w:val="nl-NL"/>
        </w:rPr>
        <w:t xml:space="preserve">quan tâm </w:t>
      </w:r>
      <w:r w:rsidR="00205CEE" w:rsidRPr="00F93E27">
        <w:rPr>
          <w:bCs/>
          <w:sz w:val="28"/>
          <w:szCs w:val="28"/>
          <w:lang w:val="nl-NL"/>
        </w:rPr>
        <w:t>một số nội dung sau:</w:t>
      </w:r>
    </w:p>
    <w:p w:rsidR="009002BB" w:rsidRDefault="00F93E27" w:rsidP="00777453">
      <w:pPr>
        <w:spacing w:before="60" w:line="312" w:lineRule="auto"/>
        <w:ind w:firstLine="720"/>
        <w:jc w:val="both"/>
        <w:rPr>
          <w:sz w:val="28"/>
          <w:szCs w:val="28"/>
        </w:rPr>
      </w:pPr>
      <w:r w:rsidRPr="00F93E27">
        <w:rPr>
          <w:sz w:val="28"/>
          <w:szCs w:val="28"/>
        </w:rPr>
        <w:t xml:space="preserve">- </w:t>
      </w:r>
      <w:r w:rsidR="009002BB">
        <w:rPr>
          <w:sz w:val="28"/>
          <w:szCs w:val="28"/>
        </w:rPr>
        <w:t>Đối với việc bổ sung 106 biên chế</w:t>
      </w:r>
      <w:r w:rsidR="009002BB" w:rsidRPr="009002BB">
        <w:rPr>
          <w:sz w:val="28"/>
          <w:szCs w:val="28"/>
        </w:rPr>
        <w:t xml:space="preserve"> </w:t>
      </w:r>
      <w:r w:rsidR="003C1CFA">
        <w:rPr>
          <w:sz w:val="28"/>
          <w:szCs w:val="28"/>
        </w:rPr>
        <w:t>đảm nhận</w:t>
      </w:r>
      <w:r w:rsidR="009002BB" w:rsidRPr="00F93E27">
        <w:rPr>
          <w:sz w:val="28"/>
          <w:szCs w:val="28"/>
        </w:rPr>
        <w:t xml:space="preserve"> vị trí việc làm nhân viên hỗ trợ, phục vụ tại các trường mầm non</w:t>
      </w:r>
      <w:r w:rsidR="009002BB">
        <w:rPr>
          <w:sz w:val="28"/>
          <w:szCs w:val="28"/>
        </w:rPr>
        <w:t xml:space="preserve">; đề nghị Ủy ban nhân dân tỉnh chỉ đạo </w:t>
      </w:r>
      <w:r w:rsidR="00816BEC">
        <w:rPr>
          <w:sz w:val="28"/>
          <w:szCs w:val="28"/>
        </w:rPr>
        <w:t xml:space="preserve">các địa phương, đơn vị liên quan </w:t>
      </w:r>
      <w:r w:rsidR="00982ADA">
        <w:rPr>
          <w:sz w:val="28"/>
          <w:szCs w:val="28"/>
        </w:rPr>
        <w:t>tổ chức việc tuyển dụng</w:t>
      </w:r>
      <w:r w:rsidR="009002BB">
        <w:rPr>
          <w:sz w:val="28"/>
          <w:szCs w:val="28"/>
        </w:rPr>
        <w:t xml:space="preserve"> đúng quy định</w:t>
      </w:r>
      <w:r w:rsidR="00982ADA">
        <w:rPr>
          <w:sz w:val="28"/>
          <w:szCs w:val="28"/>
        </w:rPr>
        <w:t xml:space="preserve"> hiện hành</w:t>
      </w:r>
      <w:r w:rsidR="0079410F">
        <w:rPr>
          <w:sz w:val="28"/>
          <w:szCs w:val="28"/>
        </w:rPr>
        <w:t>, trên cơ sở rà soát kỹ</w:t>
      </w:r>
      <w:r w:rsidR="00982ADA">
        <w:rPr>
          <w:sz w:val="28"/>
          <w:szCs w:val="28"/>
        </w:rPr>
        <w:t xml:space="preserve"> phẩm chất, năng lực,</w:t>
      </w:r>
      <w:r w:rsidR="0079410F">
        <w:rPr>
          <w:sz w:val="28"/>
          <w:szCs w:val="28"/>
        </w:rPr>
        <w:t xml:space="preserve"> điều kiện</w:t>
      </w:r>
      <w:r w:rsidR="00184E8D">
        <w:rPr>
          <w:sz w:val="28"/>
          <w:szCs w:val="28"/>
        </w:rPr>
        <w:t>,</w:t>
      </w:r>
      <w:r w:rsidR="0079410F">
        <w:rPr>
          <w:sz w:val="28"/>
          <w:szCs w:val="28"/>
        </w:rPr>
        <w:t xml:space="preserve"> hoàn cảnh cụ thể của các đối tượng; sau tuyển dụng </w:t>
      </w:r>
      <w:r w:rsidR="00821F4E">
        <w:rPr>
          <w:sz w:val="28"/>
          <w:szCs w:val="28"/>
        </w:rPr>
        <w:t xml:space="preserve">thực hiện việc </w:t>
      </w:r>
      <w:r w:rsidR="0079410F">
        <w:rPr>
          <w:sz w:val="28"/>
          <w:szCs w:val="28"/>
        </w:rPr>
        <w:t>bố trí</w:t>
      </w:r>
      <w:r w:rsidR="006F45F7">
        <w:rPr>
          <w:sz w:val="28"/>
          <w:szCs w:val="28"/>
        </w:rPr>
        <w:t>, sử dụng</w:t>
      </w:r>
      <w:r w:rsidR="00821F4E">
        <w:rPr>
          <w:sz w:val="28"/>
          <w:szCs w:val="28"/>
        </w:rPr>
        <w:t xml:space="preserve"> số biên chế trên đảm bảo</w:t>
      </w:r>
      <w:r w:rsidR="0079410F">
        <w:rPr>
          <w:sz w:val="28"/>
          <w:szCs w:val="28"/>
        </w:rPr>
        <w:t xml:space="preserve"> hiệu quả</w:t>
      </w:r>
      <w:r w:rsidR="00816BEC">
        <w:rPr>
          <w:sz w:val="28"/>
          <w:szCs w:val="28"/>
        </w:rPr>
        <w:t>, phù hợp với thực tiễn.</w:t>
      </w:r>
    </w:p>
    <w:p w:rsidR="00F93E27" w:rsidRDefault="00F93E27" w:rsidP="00777453">
      <w:pPr>
        <w:spacing w:before="60" w:line="312" w:lineRule="auto"/>
        <w:ind w:firstLine="720"/>
        <w:jc w:val="both"/>
        <w:rPr>
          <w:sz w:val="28"/>
          <w:szCs w:val="28"/>
        </w:rPr>
      </w:pPr>
      <w:r w:rsidRPr="00F93E27">
        <w:rPr>
          <w:sz w:val="28"/>
          <w:szCs w:val="28"/>
        </w:rPr>
        <w:lastRenderedPageBreak/>
        <w:t xml:space="preserve">Để giải quyết sự chênh lệch số nhân viên hỗ </w:t>
      </w:r>
      <w:r w:rsidR="00301AFA">
        <w:rPr>
          <w:sz w:val="28"/>
          <w:szCs w:val="28"/>
        </w:rPr>
        <w:t>trợ, phục vụ giữa các trường mầm non</w:t>
      </w:r>
      <w:r w:rsidRPr="00F93E27">
        <w:rPr>
          <w:sz w:val="28"/>
          <w:szCs w:val="28"/>
        </w:rPr>
        <w:t xml:space="preserve">, </w:t>
      </w:r>
      <w:r w:rsidR="007023EF">
        <w:rPr>
          <w:sz w:val="28"/>
          <w:szCs w:val="28"/>
        </w:rPr>
        <w:t>đ</w:t>
      </w:r>
      <w:r w:rsidRPr="00F93E27">
        <w:rPr>
          <w:sz w:val="28"/>
          <w:szCs w:val="28"/>
        </w:rPr>
        <w:t>ề nghị Ủy ban nhân dân tỉnh chỉ đạo Ủy ban nhân dân</w:t>
      </w:r>
      <w:r w:rsidR="008529D3">
        <w:rPr>
          <w:sz w:val="28"/>
          <w:szCs w:val="28"/>
        </w:rPr>
        <w:t xml:space="preserve"> các huyện, thành phố, thị xã</w:t>
      </w:r>
      <w:r w:rsidR="006F45F7">
        <w:rPr>
          <w:sz w:val="28"/>
          <w:szCs w:val="28"/>
        </w:rPr>
        <w:t xml:space="preserve"> từng bước điều chuyển hợp lý</w:t>
      </w:r>
      <w:r w:rsidR="00BC08FF">
        <w:rPr>
          <w:sz w:val="28"/>
          <w:szCs w:val="28"/>
        </w:rPr>
        <w:t xml:space="preserve"> theo yêu</w:t>
      </w:r>
      <w:r w:rsidRPr="00F93E27">
        <w:rPr>
          <w:sz w:val="28"/>
          <w:szCs w:val="28"/>
        </w:rPr>
        <w:t xml:space="preserve"> </w:t>
      </w:r>
      <w:r w:rsidR="007023EF">
        <w:rPr>
          <w:sz w:val="28"/>
          <w:szCs w:val="28"/>
        </w:rPr>
        <w:t xml:space="preserve">cầu </w:t>
      </w:r>
      <w:r w:rsidR="00BC08FF">
        <w:rPr>
          <w:sz w:val="28"/>
          <w:szCs w:val="28"/>
        </w:rPr>
        <w:t xml:space="preserve">nhiệm vụ </w:t>
      </w:r>
      <w:r w:rsidR="007023EF">
        <w:rPr>
          <w:sz w:val="28"/>
          <w:szCs w:val="28"/>
        </w:rPr>
        <w:t xml:space="preserve">và khối lượng công việc </w:t>
      </w:r>
      <w:r w:rsidR="00FB3751">
        <w:rPr>
          <w:sz w:val="28"/>
          <w:szCs w:val="28"/>
        </w:rPr>
        <w:t xml:space="preserve">ở </w:t>
      </w:r>
      <w:r w:rsidRPr="00F93E27">
        <w:rPr>
          <w:sz w:val="28"/>
          <w:szCs w:val="28"/>
        </w:rPr>
        <w:t>các trường.</w:t>
      </w:r>
    </w:p>
    <w:p w:rsidR="006775D9" w:rsidRDefault="00974464" w:rsidP="00777453">
      <w:pPr>
        <w:spacing w:before="60" w:line="312" w:lineRule="auto"/>
        <w:ind w:firstLine="720"/>
        <w:jc w:val="both"/>
        <w:rPr>
          <w:sz w:val="28"/>
          <w:szCs w:val="28"/>
        </w:rPr>
      </w:pPr>
      <w:r>
        <w:rPr>
          <w:sz w:val="28"/>
          <w:szCs w:val="28"/>
        </w:rPr>
        <w:t xml:space="preserve">- </w:t>
      </w:r>
      <w:r w:rsidR="0014308C">
        <w:rPr>
          <w:sz w:val="28"/>
          <w:szCs w:val="28"/>
        </w:rPr>
        <w:t>Tiếp tục rà soát, kiện toàn tổ chức, bộ máy của Trung tâm Y tế huyện Kỳ Anh</w:t>
      </w:r>
      <w:r w:rsidR="00BF7FB1">
        <w:rPr>
          <w:sz w:val="28"/>
          <w:szCs w:val="28"/>
        </w:rPr>
        <w:t xml:space="preserve"> ở lĩnh vực y tế dự phòng và dân số</w:t>
      </w:r>
      <w:r w:rsidR="0014308C">
        <w:rPr>
          <w:sz w:val="28"/>
          <w:szCs w:val="28"/>
        </w:rPr>
        <w:t xml:space="preserve">; đánh giá </w:t>
      </w:r>
      <w:r w:rsidR="006775D9">
        <w:rPr>
          <w:sz w:val="28"/>
          <w:szCs w:val="28"/>
        </w:rPr>
        <w:t xml:space="preserve">đầy đủ, chính xác </w:t>
      </w:r>
      <w:r w:rsidR="0014308C">
        <w:rPr>
          <w:sz w:val="28"/>
          <w:szCs w:val="28"/>
        </w:rPr>
        <w:t>các chỉ số xếp hạng của</w:t>
      </w:r>
      <w:r w:rsidR="00F604AB">
        <w:rPr>
          <w:sz w:val="28"/>
          <w:szCs w:val="28"/>
        </w:rPr>
        <w:t xml:space="preserve"> Trung tâm</w:t>
      </w:r>
      <w:r w:rsidR="006775D9">
        <w:rPr>
          <w:sz w:val="28"/>
          <w:szCs w:val="28"/>
        </w:rPr>
        <w:t xml:space="preserve"> Y tế.</w:t>
      </w:r>
    </w:p>
    <w:p w:rsidR="00974464" w:rsidRDefault="00F53DF7" w:rsidP="00777453">
      <w:pPr>
        <w:spacing w:before="60" w:line="312" w:lineRule="auto"/>
        <w:ind w:firstLine="720"/>
        <w:jc w:val="both"/>
        <w:rPr>
          <w:sz w:val="28"/>
          <w:szCs w:val="28"/>
        </w:rPr>
      </w:pPr>
      <w:r>
        <w:rPr>
          <w:sz w:val="28"/>
          <w:szCs w:val="28"/>
        </w:rPr>
        <w:t>C</w:t>
      </w:r>
      <w:r>
        <w:rPr>
          <w:sz w:val="28"/>
          <w:szCs w:val="28"/>
        </w:rPr>
        <w:t>ăn cứ vào định mức biên chế theo quy định của Bộ Y tế</w:t>
      </w:r>
      <w:r>
        <w:rPr>
          <w:sz w:val="28"/>
          <w:szCs w:val="28"/>
        </w:rPr>
        <w:t>, t</w:t>
      </w:r>
      <w:r w:rsidR="005374C5">
        <w:rPr>
          <w:sz w:val="28"/>
          <w:szCs w:val="28"/>
        </w:rPr>
        <w:t>rên cơ sở tính toán phương án, lộ trình tự chủ</w:t>
      </w:r>
      <w:r w:rsidR="003159AD">
        <w:rPr>
          <w:sz w:val="28"/>
          <w:szCs w:val="28"/>
        </w:rPr>
        <w:t xml:space="preserve"> trong thời gian tới và</w:t>
      </w:r>
      <w:r>
        <w:rPr>
          <w:sz w:val="28"/>
          <w:szCs w:val="28"/>
        </w:rPr>
        <w:t xml:space="preserve"> </w:t>
      </w:r>
      <w:r w:rsidR="005374C5">
        <w:rPr>
          <w:sz w:val="28"/>
          <w:szCs w:val="28"/>
        </w:rPr>
        <w:t>Đề án vị trí việc làm</w:t>
      </w:r>
      <w:r>
        <w:rPr>
          <w:sz w:val="28"/>
          <w:szCs w:val="28"/>
        </w:rPr>
        <w:t xml:space="preserve"> của đơn vị</w:t>
      </w:r>
      <w:r w:rsidR="008F4B29">
        <w:rPr>
          <w:sz w:val="28"/>
          <w:szCs w:val="28"/>
        </w:rPr>
        <w:t xml:space="preserve">, tổ chức tốt việc tuyển dụng số người </w:t>
      </w:r>
      <w:r w:rsidR="0085010B">
        <w:rPr>
          <w:sz w:val="28"/>
          <w:szCs w:val="28"/>
        </w:rPr>
        <w:t xml:space="preserve">vào </w:t>
      </w:r>
      <w:r w:rsidR="008F4B29">
        <w:rPr>
          <w:sz w:val="28"/>
          <w:szCs w:val="28"/>
        </w:rPr>
        <w:t xml:space="preserve">làm việc tại cơ sở khám chữa bệnh, ưu tiên </w:t>
      </w:r>
      <w:r w:rsidR="007D0458">
        <w:rPr>
          <w:sz w:val="28"/>
          <w:szCs w:val="28"/>
        </w:rPr>
        <w:t xml:space="preserve">xét tuyển, </w:t>
      </w:r>
      <w:r w:rsidR="00F604AB">
        <w:rPr>
          <w:sz w:val="28"/>
          <w:szCs w:val="28"/>
        </w:rPr>
        <w:t xml:space="preserve">tuyển dụng những trường hợp thuộc diện thu hút nguồn nhân lực chất lượng cao theo quy định tại Nghị quyết số 72/2017/NQ-HĐND ngày 13 tháng 12 năm 2017 của Hội đồng nhân dân tỉnh về </w:t>
      </w:r>
      <w:r w:rsidR="00F604AB" w:rsidRPr="00F604AB">
        <w:rPr>
          <w:sz w:val="28"/>
          <w:szCs w:val="28"/>
        </w:rPr>
        <w:t>Quy định một số chính sách khuyến khích phát triển nguồn nhân lực chất lượng cao tỉnh Hà Tĩnh</w:t>
      </w:r>
      <w:r w:rsidR="00AD41D6">
        <w:rPr>
          <w:sz w:val="28"/>
          <w:szCs w:val="28"/>
        </w:rPr>
        <w:t xml:space="preserve">; </w:t>
      </w:r>
      <w:r w:rsidR="001C0149">
        <w:rPr>
          <w:sz w:val="28"/>
          <w:szCs w:val="28"/>
        </w:rPr>
        <w:t>đảm bảo nâng cao chất lượng khám ch</w:t>
      </w:r>
      <w:r w:rsidR="003550C1">
        <w:rPr>
          <w:sz w:val="28"/>
          <w:szCs w:val="28"/>
        </w:rPr>
        <w:t>ữa bệnh, chăm sóc sức khỏe Nhân</w:t>
      </w:r>
      <w:r w:rsidR="001C0149">
        <w:rPr>
          <w:sz w:val="28"/>
          <w:szCs w:val="28"/>
        </w:rPr>
        <w:t xml:space="preserve"> dân sau khi Trung tâm Y tế</w:t>
      </w:r>
      <w:r w:rsidR="000D2194">
        <w:rPr>
          <w:sz w:val="28"/>
          <w:szCs w:val="28"/>
        </w:rPr>
        <w:t xml:space="preserve"> huyện Kỳ Anh</w:t>
      </w:r>
      <w:r w:rsidR="001C0149">
        <w:rPr>
          <w:sz w:val="28"/>
          <w:szCs w:val="28"/>
        </w:rPr>
        <w:t xml:space="preserve"> đi vào hoạt động.</w:t>
      </w:r>
    </w:p>
    <w:p w:rsidR="004F3419" w:rsidRDefault="004F3419" w:rsidP="00777453">
      <w:pPr>
        <w:spacing w:before="60" w:line="312" w:lineRule="auto"/>
        <w:ind w:firstLine="720"/>
        <w:jc w:val="both"/>
        <w:rPr>
          <w:sz w:val="28"/>
          <w:szCs w:val="28"/>
        </w:rPr>
      </w:pPr>
      <w:r w:rsidRPr="00F93E27">
        <w:rPr>
          <w:sz w:val="28"/>
          <w:szCs w:val="28"/>
        </w:rPr>
        <w:t>Ban Pháp chế kính trình Hội đồng nhân dân tỉnh xem xét, thảo luận và quyết định./.</w:t>
      </w:r>
    </w:p>
    <w:p w:rsidR="007B6B57" w:rsidRDefault="007B6B57" w:rsidP="00777453">
      <w:pPr>
        <w:spacing w:before="60" w:line="312" w:lineRule="auto"/>
        <w:ind w:firstLine="720"/>
        <w:jc w:val="both"/>
        <w:rPr>
          <w:sz w:val="28"/>
          <w:szCs w:val="28"/>
        </w:rPr>
      </w:pPr>
    </w:p>
    <w:tbl>
      <w:tblPr>
        <w:tblW w:w="9394" w:type="dxa"/>
        <w:tblInd w:w="-72" w:type="dxa"/>
        <w:tblLook w:val="01E0" w:firstRow="1" w:lastRow="1" w:firstColumn="1" w:lastColumn="1" w:noHBand="0" w:noVBand="0"/>
      </w:tblPr>
      <w:tblGrid>
        <w:gridCol w:w="4575"/>
        <w:gridCol w:w="4819"/>
      </w:tblGrid>
      <w:tr w:rsidR="007B6B57" w:rsidRPr="000C2B8C" w:rsidTr="00D33263">
        <w:trPr>
          <w:trHeight w:val="2277"/>
        </w:trPr>
        <w:tc>
          <w:tcPr>
            <w:tcW w:w="4575" w:type="dxa"/>
            <w:shd w:val="clear" w:color="auto" w:fill="auto"/>
          </w:tcPr>
          <w:p w:rsidR="007B6B57" w:rsidRPr="00C76A1F" w:rsidRDefault="007B6B57" w:rsidP="00D33263">
            <w:pPr>
              <w:rPr>
                <w:b/>
                <w:i/>
                <w:lang w:val="nb-NO"/>
              </w:rPr>
            </w:pPr>
            <w:r w:rsidRPr="00C76A1F">
              <w:rPr>
                <w:b/>
                <w:i/>
                <w:lang w:val="nb-NO"/>
              </w:rPr>
              <w:t>N</w:t>
            </w:r>
            <w:r w:rsidRPr="00C76A1F">
              <w:rPr>
                <w:rFonts w:hint="eastAsia"/>
                <w:b/>
                <w:i/>
                <w:lang w:val="nb-NO"/>
              </w:rPr>
              <w:t>ơ</w:t>
            </w:r>
            <w:r w:rsidRPr="00C76A1F">
              <w:rPr>
                <w:b/>
                <w:i/>
                <w:lang w:val="nb-NO"/>
              </w:rPr>
              <w:t>i nhận:</w:t>
            </w:r>
          </w:p>
          <w:p w:rsidR="007B6B57" w:rsidRDefault="007B6B57" w:rsidP="00D33263">
            <w:pPr>
              <w:rPr>
                <w:sz w:val="22"/>
                <w:lang w:val="nb-NO"/>
              </w:rPr>
            </w:pPr>
            <w:r>
              <w:rPr>
                <w:sz w:val="22"/>
                <w:lang w:val="nb-NO"/>
              </w:rPr>
              <w:t>- Thường trực HĐND tỉnh;</w:t>
            </w:r>
          </w:p>
          <w:p w:rsidR="007B6B57" w:rsidRDefault="007B6B57" w:rsidP="00D33263">
            <w:pPr>
              <w:rPr>
                <w:sz w:val="22"/>
                <w:lang w:val="nb-NO"/>
              </w:rPr>
            </w:pPr>
            <w:r>
              <w:rPr>
                <w:sz w:val="22"/>
                <w:lang w:val="nb-NO"/>
              </w:rPr>
              <w:t>- UBND tỉnh;</w:t>
            </w:r>
          </w:p>
          <w:p w:rsidR="007B6B57" w:rsidRDefault="007B6B57" w:rsidP="00D33263">
            <w:pPr>
              <w:rPr>
                <w:sz w:val="22"/>
                <w:lang w:val="nb-NO"/>
              </w:rPr>
            </w:pPr>
            <w:r>
              <w:rPr>
                <w:sz w:val="22"/>
                <w:lang w:val="nb-NO"/>
              </w:rPr>
              <w:t>- Thành viên Ban Pháp chế HĐND tỉnh;</w:t>
            </w:r>
          </w:p>
          <w:p w:rsidR="007B6B57" w:rsidRDefault="007B6B57" w:rsidP="00D33263">
            <w:pPr>
              <w:rPr>
                <w:sz w:val="22"/>
                <w:lang w:val="nb-NO"/>
              </w:rPr>
            </w:pPr>
            <w:r w:rsidRPr="000C2B8C">
              <w:rPr>
                <w:sz w:val="22"/>
                <w:lang w:val="nb-NO"/>
              </w:rPr>
              <w:t>- Đại biểu HĐND tỉnh;</w:t>
            </w:r>
          </w:p>
          <w:p w:rsidR="007B6B57" w:rsidRPr="000C2B8C" w:rsidRDefault="007B6B57" w:rsidP="00D33263">
            <w:pPr>
              <w:tabs>
                <w:tab w:val="center" w:pos="1866"/>
              </w:tabs>
              <w:rPr>
                <w:sz w:val="22"/>
              </w:rPr>
            </w:pPr>
            <w:r w:rsidRPr="000C2B8C">
              <w:rPr>
                <w:sz w:val="22"/>
              </w:rPr>
              <w:t>- L</w:t>
            </w:r>
            <w:r w:rsidRPr="000C2B8C">
              <w:rPr>
                <w:rFonts w:hint="eastAsia"/>
                <w:sz w:val="22"/>
              </w:rPr>
              <w:t>ư</w:t>
            </w:r>
            <w:r>
              <w:rPr>
                <w:sz w:val="22"/>
              </w:rPr>
              <w:t>u: VT, PC.</w:t>
            </w:r>
          </w:p>
          <w:p w:rsidR="007B6B57" w:rsidRPr="000C2B8C" w:rsidRDefault="007B6B57" w:rsidP="00D33263">
            <w:pPr>
              <w:rPr>
                <w:sz w:val="22"/>
              </w:rPr>
            </w:pPr>
          </w:p>
          <w:p w:rsidR="007B6B57" w:rsidRPr="000C2B8C" w:rsidRDefault="007B6B57" w:rsidP="00D33263">
            <w:pPr>
              <w:rPr>
                <w:b/>
                <w:i/>
              </w:rPr>
            </w:pPr>
          </w:p>
          <w:p w:rsidR="007B6B57" w:rsidRPr="000C2B8C" w:rsidRDefault="007B6B57" w:rsidP="00D33263">
            <w:pPr>
              <w:rPr>
                <w:sz w:val="22"/>
              </w:rPr>
            </w:pPr>
          </w:p>
        </w:tc>
        <w:tc>
          <w:tcPr>
            <w:tcW w:w="4819" w:type="dxa"/>
            <w:shd w:val="clear" w:color="auto" w:fill="auto"/>
          </w:tcPr>
          <w:p w:rsidR="007B6B57" w:rsidRPr="00544F80" w:rsidRDefault="007B6B57" w:rsidP="00D33263">
            <w:pPr>
              <w:jc w:val="center"/>
              <w:rPr>
                <w:b/>
              </w:rPr>
            </w:pPr>
            <w:r w:rsidRPr="00544F80">
              <w:rPr>
                <w:b/>
              </w:rPr>
              <w:t>TM. BAN PHÁP CHẾ HĐND</w:t>
            </w:r>
          </w:p>
          <w:p w:rsidR="007B6B57" w:rsidRDefault="007B6B57" w:rsidP="00D33263">
            <w:pPr>
              <w:jc w:val="center"/>
              <w:rPr>
                <w:b/>
              </w:rPr>
            </w:pPr>
            <w:r w:rsidRPr="00544F80">
              <w:rPr>
                <w:b/>
              </w:rPr>
              <w:t>TRƯỞNG BAN</w:t>
            </w:r>
          </w:p>
          <w:p w:rsidR="007B6B57" w:rsidRDefault="007B6B57" w:rsidP="00D33263">
            <w:pPr>
              <w:ind w:right="-1065"/>
              <w:jc w:val="center"/>
              <w:rPr>
                <w:b/>
              </w:rPr>
            </w:pPr>
            <w:r w:rsidRPr="00CA1877">
              <w:rPr>
                <w:noProof/>
              </w:rPr>
              <w:drawing>
                <wp:inline distT="0" distB="0" distL="0" distR="0">
                  <wp:extent cx="2581275" cy="1066800"/>
                  <wp:effectExtent l="0" t="0" r="0" b="0"/>
                  <wp:docPr id="4" name="Picture 4" descr="Chu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1066800"/>
                          </a:xfrm>
                          <a:prstGeom prst="rect">
                            <a:avLst/>
                          </a:prstGeom>
                          <a:noFill/>
                          <a:ln>
                            <a:noFill/>
                          </a:ln>
                        </pic:spPr>
                      </pic:pic>
                    </a:graphicData>
                  </a:graphic>
                </wp:inline>
              </w:drawing>
            </w:r>
          </w:p>
          <w:p w:rsidR="007B6B57" w:rsidRDefault="007B6B57" w:rsidP="00D33263">
            <w:pPr>
              <w:jc w:val="center"/>
              <w:rPr>
                <w:noProof/>
              </w:rPr>
            </w:pPr>
          </w:p>
          <w:p w:rsidR="007B6B57" w:rsidRPr="000C2B8C" w:rsidRDefault="007B6B57" w:rsidP="00D33263">
            <w:pPr>
              <w:jc w:val="center"/>
              <w:rPr>
                <w:b/>
                <w:szCs w:val="26"/>
              </w:rPr>
            </w:pPr>
            <w:r w:rsidRPr="007B6B57">
              <w:rPr>
                <w:b/>
                <w:sz w:val="28"/>
              </w:rPr>
              <w:t>Nguyễn Huy Hùng</w:t>
            </w:r>
          </w:p>
        </w:tc>
      </w:tr>
    </w:tbl>
    <w:p w:rsidR="007B6B57" w:rsidRPr="00F93E27" w:rsidRDefault="007B6B57" w:rsidP="00777453">
      <w:pPr>
        <w:spacing w:before="60" w:line="312" w:lineRule="auto"/>
        <w:ind w:firstLine="720"/>
        <w:jc w:val="both"/>
        <w:rPr>
          <w:sz w:val="28"/>
          <w:szCs w:val="28"/>
        </w:rPr>
      </w:pPr>
    </w:p>
    <w:p w:rsidR="00035B35" w:rsidRPr="00F93E27" w:rsidRDefault="00035B35" w:rsidP="004F3419">
      <w:pPr>
        <w:spacing w:line="288" w:lineRule="auto"/>
        <w:ind w:firstLine="720"/>
        <w:jc w:val="both"/>
        <w:rPr>
          <w:sz w:val="8"/>
          <w:szCs w:val="8"/>
        </w:rPr>
      </w:pPr>
    </w:p>
    <w:p w:rsidR="004F3419" w:rsidRPr="00055F07" w:rsidRDefault="004F3419" w:rsidP="004F3419">
      <w:pPr>
        <w:pStyle w:val="Style4"/>
        <w:spacing w:line="288" w:lineRule="auto"/>
        <w:ind w:left="0" w:right="-36" w:firstLine="402"/>
        <w:rPr>
          <w:sz w:val="2"/>
        </w:rPr>
      </w:pPr>
    </w:p>
    <w:p w:rsidR="004F3419" w:rsidRPr="00205CEE" w:rsidRDefault="004F3419" w:rsidP="00205CEE">
      <w:pPr>
        <w:ind w:firstLine="709"/>
        <w:jc w:val="both"/>
        <w:rPr>
          <w:bCs/>
          <w:sz w:val="28"/>
          <w:szCs w:val="28"/>
        </w:rPr>
      </w:pPr>
      <w:bookmarkStart w:id="0" w:name="_GoBack"/>
      <w:bookmarkEnd w:id="0"/>
    </w:p>
    <w:p w:rsidR="00CD320C" w:rsidRPr="0055472E" w:rsidRDefault="00CD320C" w:rsidP="0055472E">
      <w:pPr>
        <w:spacing w:line="312" w:lineRule="auto"/>
        <w:ind w:firstLine="709"/>
        <w:jc w:val="both"/>
        <w:rPr>
          <w:sz w:val="28"/>
          <w:szCs w:val="28"/>
        </w:rPr>
      </w:pPr>
    </w:p>
    <w:sectPr w:rsidR="00CD320C" w:rsidRPr="0055472E" w:rsidSect="00F01FF4">
      <w:footerReference w:type="default" r:id="rId8"/>
      <w:pgSz w:w="11907" w:h="16840" w:code="9"/>
      <w:pgMar w:top="1134" w:right="1134" w:bottom="900"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FC5" w:rsidRDefault="00806FC5" w:rsidP="00205CEE">
      <w:r>
        <w:separator/>
      </w:r>
    </w:p>
  </w:endnote>
  <w:endnote w:type="continuationSeparator" w:id="0">
    <w:p w:rsidR="00806FC5" w:rsidRDefault="00806FC5" w:rsidP="0020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524002"/>
      <w:docPartObj>
        <w:docPartGallery w:val="Page Numbers (Bottom of Page)"/>
        <w:docPartUnique/>
      </w:docPartObj>
    </w:sdtPr>
    <w:sdtEndPr>
      <w:rPr>
        <w:noProof/>
      </w:rPr>
    </w:sdtEndPr>
    <w:sdtContent>
      <w:p w:rsidR="004F3419" w:rsidRDefault="004F3419">
        <w:pPr>
          <w:pStyle w:val="Footer"/>
          <w:jc w:val="right"/>
        </w:pPr>
        <w:r>
          <w:fldChar w:fldCharType="begin"/>
        </w:r>
        <w:r>
          <w:instrText xml:space="preserve"> PAGE   \* MERGEFORMAT </w:instrText>
        </w:r>
        <w:r>
          <w:fldChar w:fldCharType="separate"/>
        </w:r>
        <w:r w:rsidR="0077482C">
          <w:rPr>
            <w:noProof/>
          </w:rPr>
          <w:t>3</w:t>
        </w:r>
        <w:r>
          <w:rPr>
            <w:noProof/>
          </w:rPr>
          <w:fldChar w:fldCharType="end"/>
        </w:r>
      </w:p>
    </w:sdtContent>
  </w:sdt>
  <w:p w:rsidR="004F3419" w:rsidRDefault="004F34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FC5" w:rsidRDefault="00806FC5" w:rsidP="00205CEE">
      <w:r>
        <w:separator/>
      </w:r>
    </w:p>
  </w:footnote>
  <w:footnote w:type="continuationSeparator" w:id="0">
    <w:p w:rsidR="00806FC5" w:rsidRDefault="00806FC5" w:rsidP="00205CEE">
      <w:r>
        <w:continuationSeparator/>
      </w:r>
    </w:p>
  </w:footnote>
  <w:footnote w:id="1">
    <w:p w:rsidR="005B6ED1" w:rsidRDefault="005B6ED1" w:rsidP="005B6ED1">
      <w:pPr>
        <w:pStyle w:val="FootnoteText"/>
        <w:jc w:val="both"/>
      </w:pPr>
      <w:r>
        <w:rPr>
          <w:rStyle w:val="FootnoteReference"/>
        </w:rPr>
        <w:footnoteRef/>
      </w:r>
      <w:r>
        <w:t xml:space="preserve"> </w:t>
      </w:r>
      <w:r w:rsidRPr="005B6ED1">
        <w:rPr>
          <w:szCs w:val="28"/>
        </w:rPr>
        <w:t>Điều 66 Luật Cán bộ, công chức; điều 16 Nghị định số 21/2010/NĐ-CP ngày 08 tháng 3 năm 2010 của Chính phủ về quản lý biên chế công chức; điều 13 và điều 14 Nghị định số 41/2012/NĐ-CP ngày 08/5/2012 của Chính phủ về vị trí việc làm trong đơn vị sự nghiệp công lập.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5A"/>
    <w:rsid w:val="00015243"/>
    <w:rsid w:val="00025567"/>
    <w:rsid w:val="00035B35"/>
    <w:rsid w:val="00040227"/>
    <w:rsid w:val="0004118E"/>
    <w:rsid w:val="00045B37"/>
    <w:rsid w:val="0004728E"/>
    <w:rsid w:val="00050EBE"/>
    <w:rsid w:val="00054A73"/>
    <w:rsid w:val="0006634B"/>
    <w:rsid w:val="00073F07"/>
    <w:rsid w:val="000970D1"/>
    <w:rsid w:val="000C6D77"/>
    <w:rsid w:val="000D2194"/>
    <w:rsid w:val="000E0A6E"/>
    <w:rsid w:val="000F006D"/>
    <w:rsid w:val="00105BFD"/>
    <w:rsid w:val="00110B8F"/>
    <w:rsid w:val="00114663"/>
    <w:rsid w:val="00120EFC"/>
    <w:rsid w:val="00126E8D"/>
    <w:rsid w:val="00131C66"/>
    <w:rsid w:val="00132609"/>
    <w:rsid w:val="0014308C"/>
    <w:rsid w:val="00154653"/>
    <w:rsid w:val="00161899"/>
    <w:rsid w:val="00184E8D"/>
    <w:rsid w:val="001954F0"/>
    <w:rsid w:val="001B032A"/>
    <w:rsid w:val="001B3C04"/>
    <w:rsid w:val="001B7D80"/>
    <w:rsid w:val="001C0149"/>
    <w:rsid w:val="001D5BF1"/>
    <w:rsid w:val="001D72B3"/>
    <w:rsid w:val="001E00B7"/>
    <w:rsid w:val="001E56F1"/>
    <w:rsid w:val="001F25FA"/>
    <w:rsid w:val="00205CEE"/>
    <w:rsid w:val="002176FF"/>
    <w:rsid w:val="00222E78"/>
    <w:rsid w:val="0023002B"/>
    <w:rsid w:val="002307EB"/>
    <w:rsid w:val="002325F6"/>
    <w:rsid w:val="00256B94"/>
    <w:rsid w:val="00256CC0"/>
    <w:rsid w:val="00267FA8"/>
    <w:rsid w:val="002752A5"/>
    <w:rsid w:val="002A6B70"/>
    <w:rsid w:val="002C54BB"/>
    <w:rsid w:val="002D3FFC"/>
    <w:rsid w:val="002E0A31"/>
    <w:rsid w:val="00301AFA"/>
    <w:rsid w:val="00302758"/>
    <w:rsid w:val="00305274"/>
    <w:rsid w:val="00313D0D"/>
    <w:rsid w:val="003159AD"/>
    <w:rsid w:val="00316E71"/>
    <w:rsid w:val="0033171B"/>
    <w:rsid w:val="00331C15"/>
    <w:rsid w:val="003550C1"/>
    <w:rsid w:val="00360E90"/>
    <w:rsid w:val="003719F8"/>
    <w:rsid w:val="0039511A"/>
    <w:rsid w:val="003952BD"/>
    <w:rsid w:val="003A7DB1"/>
    <w:rsid w:val="003B1802"/>
    <w:rsid w:val="003C1CFA"/>
    <w:rsid w:val="003E307A"/>
    <w:rsid w:val="003E7983"/>
    <w:rsid w:val="004040C8"/>
    <w:rsid w:val="00404521"/>
    <w:rsid w:val="00410D42"/>
    <w:rsid w:val="00415536"/>
    <w:rsid w:val="00456DA8"/>
    <w:rsid w:val="004814AF"/>
    <w:rsid w:val="004816D7"/>
    <w:rsid w:val="00490C34"/>
    <w:rsid w:val="00492D8B"/>
    <w:rsid w:val="004A46A6"/>
    <w:rsid w:val="004A7270"/>
    <w:rsid w:val="004C1861"/>
    <w:rsid w:val="004C1BD4"/>
    <w:rsid w:val="004D2D67"/>
    <w:rsid w:val="004D3004"/>
    <w:rsid w:val="004E28EC"/>
    <w:rsid w:val="004E39E1"/>
    <w:rsid w:val="004E6F98"/>
    <w:rsid w:val="004F060B"/>
    <w:rsid w:val="004F3419"/>
    <w:rsid w:val="004F53FB"/>
    <w:rsid w:val="005002B7"/>
    <w:rsid w:val="0050115A"/>
    <w:rsid w:val="00502BB4"/>
    <w:rsid w:val="005253B1"/>
    <w:rsid w:val="00533637"/>
    <w:rsid w:val="00533F21"/>
    <w:rsid w:val="00535D94"/>
    <w:rsid w:val="005374C5"/>
    <w:rsid w:val="00542AD9"/>
    <w:rsid w:val="005464C6"/>
    <w:rsid w:val="005523F0"/>
    <w:rsid w:val="0055472E"/>
    <w:rsid w:val="00566BDD"/>
    <w:rsid w:val="00577C22"/>
    <w:rsid w:val="00587C4C"/>
    <w:rsid w:val="005B6ED1"/>
    <w:rsid w:val="005C6B1B"/>
    <w:rsid w:val="005D689C"/>
    <w:rsid w:val="005E24B7"/>
    <w:rsid w:val="005F20DD"/>
    <w:rsid w:val="005F520E"/>
    <w:rsid w:val="0061627E"/>
    <w:rsid w:val="00654030"/>
    <w:rsid w:val="006775D9"/>
    <w:rsid w:val="006827E2"/>
    <w:rsid w:val="006847C3"/>
    <w:rsid w:val="006909EF"/>
    <w:rsid w:val="006A0262"/>
    <w:rsid w:val="006B3F0B"/>
    <w:rsid w:val="006C6EC7"/>
    <w:rsid w:val="006D0F15"/>
    <w:rsid w:val="006E11AD"/>
    <w:rsid w:val="006E472E"/>
    <w:rsid w:val="006F45F7"/>
    <w:rsid w:val="006F7263"/>
    <w:rsid w:val="00701CE0"/>
    <w:rsid w:val="007023EF"/>
    <w:rsid w:val="00702D9A"/>
    <w:rsid w:val="0071298B"/>
    <w:rsid w:val="007250D0"/>
    <w:rsid w:val="007373EC"/>
    <w:rsid w:val="00741126"/>
    <w:rsid w:val="00754F6D"/>
    <w:rsid w:val="0077482C"/>
    <w:rsid w:val="00777453"/>
    <w:rsid w:val="007933FB"/>
    <w:rsid w:val="0079410F"/>
    <w:rsid w:val="007B5740"/>
    <w:rsid w:val="007B6B57"/>
    <w:rsid w:val="007C18CD"/>
    <w:rsid w:val="007D0458"/>
    <w:rsid w:val="007D7D0A"/>
    <w:rsid w:val="007E523A"/>
    <w:rsid w:val="007E6882"/>
    <w:rsid w:val="007F3720"/>
    <w:rsid w:val="00806FC5"/>
    <w:rsid w:val="00812CA5"/>
    <w:rsid w:val="00816BEC"/>
    <w:rsid w:val="00817216"/>
    <w:rsid w:val="00821F4E"/>
    <w:rsid w:val="0085010B"/>
    <w:rsid w:val="008529D3"/>
    <w:rsid w:val="00856E96"/>
    <w:rsid w:val="00862707"/>
    <w:rsid w:val="00870D38"/>
    <w:rsid w:val="0088079D"/>
    <w:rsid w:val="00896077"/>
    <w:rsid w:val="008A07C1"/>
    <w:rsid w:val="008C6FCB"/>
    <w:rsid w:val="008D0935"/>
    <w:rsid w:val="008E3EA8"/>
    <w:rsid w:val="008F13F3"/>
    <w:rsid w:val="008F4B29"/>
    <w:rsid w:val="009002BB"/>
    <w:rsid w:val="00901B48"/>
    <w:rsid w:val="009152C7"/>
    <w:rsid w:val="00917365"/>
    <w:rsid w:val="00970159"/>
    <w:rsid w:val="00974464"/>
    <w:rsid w:val="0097756D"/>
    <w:rsid w:val="00982ADA"/>
    <w:rsid w:val="00984432"/>
    <w:rsid w:val="009C1A1D"/>
    <w:rsid w:val="009C1C7C"/>
    <w:rsid w:val="009D5F39"/>
    <w:rsid w:val="009E18C8"/>
    <w:rsid w:val="009F197C"/>
    <w:rsid w:val="00A01217"/>
    <w:rsid w:val="00A104BC"/>
    <w:rsid w:val="00A17B92"/>
    <w:rsid w:val="00A264C7"/>
    <w:rsid w:val="00A52DE9"/>
    <w:rsid w:val="00A6490C"/>
    <w:rsid w:val="00A77E17"/>
    <w:rsid w:val="00A85589"/>
    <w:rsid w:val="00A91E9F"/>
    <w:rsid w:val="00AD11A7"/>
    <w:rsid w:val="00AD41D6"/>
    <w:rsid w:val="00AE5470"/>
    <w:rsid w:val="00AF4A12"/>
    <w:rsid w:val="00B1139C"/>
    <w:rsid w:val="00B33E70"/>
    <w:rsid w:val="00B34DC1"/>
    <w:rsid w:val="00B44335"/>
    <w:rsid w:val="00B46B3E"/>
    <w:rsid w:val="00B47406"/>
    <w:rsid w:val="00B50EBD"/>
    <w:rsid w:val="00B53ADE"/>
    <w:rsid w:val="00B56DB3"/>
    <w:rsid w:val="00B648A6"/>
    <w:rsid w:val="00B7297B"/>
    <w:rsid w:val="00B76764"/>
    <w:rsid w:val="00B83FDF"/>
    <w:rsid w:val="00B85C0D"/>
    <w:rsid w:val="00BA247E"/>
    <w:rsid w:val="00BA535A"/>
    <w:rsid w:val="00BC08FF"/>
    <w:rsid w:val="00BD2CE1"/>
    <w:rsid w:val="00BE11F7"/>
    <w:rsid w:val="00BE265E"/>
    <w:rsid w:val="00BE5CB8"/>
    <w:rsid w:val="00BF3B78"/>
    <w:rsid w:val="00BF7FB1"/>
    <w:rsid w:val="00C05E80"/>
    <w:rsid w:val="00C14F76"/>
    <w:rsid w:val="00C31C75"/>
    <w:rsid w:val="00C43FF1"/>
    <w:rsid w:val="00C45D81"/>
    <w:rsid w:val="00C4685A"/>
    <w:rsid w:val="00C6318E"/>
    <w:rsid w:val="00C83896"/>
    <w:rsid w:val="00C92B2C"/>
    <w:rsid w:val="00CD320C"/>
    <w:rsid w:val="00CD6CA3"/>
    <w:rsid w:val="00CE042D"/>
    <w:rsid w:val="00CE0D12"/>
    <w:rsid w:val="00D159ED"/>
    <w:rsid w:val="00D319E7"/>
    <w:rsid w:val="00D31D31"/>
    <w:rsid w:val="00D32890"/>
    <w:rsid w:val="00D35C48"/>
    <w:rsid w:val="00D429FA"/>
    <w:rsid w:val="00D47839"/>
    <w:rsid w:val="00D50A32"/>
    <w:rsid w:val="00D52B5C"/>
    <w:rsid w:val="00D64793"/>
    <w:rsid w:val="00D82CC3"/>
    <w:rsid w:val="00D9591D"/>
    <w:rsid w:val="00D96A05"/>
    <w:rsid w:val="00DB0DCA"/>
    <w:rsid w:val="00DB5BE9"/>
    <w:rsid w:val="00DC48A3"/>
    <w:rsid w:val="00DC7779"/>
    <w:rsid w:val="00DD53A0"/>
    <w:rsid w:val="00DE3177"/>
    <w:rsid w:val="00DE766E"/>
    <w:rsid w:val="00DF40ED"/>
    <w:rsid w:val="00DF454A"/>
    <w:rsid w:val="00DF6416"/>
    <w:rsid w:val="00E076FD"/>
    <w:rsid w:val="00E07F5E"/>
    <w:rsid w:val="00E16C14"/>
    <w:rsid w:val="00E36618"/>
    <w:rsid w:val="00E453E6"/>
    <w:rsid w:val="00E51118"/>
    <w:rsid w:val="00E566BE"/>
    <w:rsid w:val="00E6713B"/>
    <w:rsid w:val="00E74925"/>
    <w:rsid w:val="00E95883"/>
    <w:rsid w:val="00E97717"/>
    <w:rsid w:val="00EA1F84"/>
    <w:rsid w:val="00EA25A4"/>
    <w:rsid w:val="00EF6CE6"/>
    <w:rsid w:val="00F01FF4"/>
    <w:rsid w:val="00F118EC"/>
    <w:rsid w:val="00F12DFB"/>
    <w:rsid w:val="00F22237"/>
    <w:rsid w:val="00F31991"/>
    <w:rsid w:val="00F53DF7"/>
    <w:rsid w:val="00F604AB"/>
    <w:rsid w:val="00F64B80"/>
    <w:rsid w:val="00F70062"/>
    <w:rsid w:val="00F74DC7"/>
    <w:rsid w:val="00F93E27"/>
    <w:rsid w:val="00F960AD"/>
    <w:rsid w:val="00FA5248"/>
    <w:rsid w:val="00FA6537"/>
    <w:rsid w:val="00FA7F63"/>
    <w:rsid w:val="00FB3751"/>
    <w:rsid w:val="00FD6470"/>
    <w:rsid w:val="00FF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D0C7"/>
  <w15:chartTrackingRefBased/>
  <w15:docId w15:val="{F6A03B32-5349-4FCD-B1B0-2209C6B0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nhideWhenUsed/>
    <w:rsid w:val="00205CEE"/>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205CEE"/>
    <w:rPr>
      <w:rFonts w:eastAsia="Times New Roman"/>
      <w:sz w:val="20"/>
      <w:szCs w:val="20"/>
    </w:rPr>
  </w:style>
  <w:style w:type="character" w:styleId="FootnoteReference">
    <w:name w:val="footnote reference"/>
    <w:aliases w:val="Footnote text,Footnote,Ref,de nota al pie,ftref,BearingPoint,16 Point,Superscript 6 Point,fr,Footnote Text1,f,(NECG) Footnote Reference, BVI fnr,footnote ref,BVI fnr,SUPERS,Footnote dich,Footnote + Arial,10 pt,Black,Знак сноски 1,R"/>
    <w:basedOn w:val="DefaultParagraphFont"/>
    <w:unhideWhenUsed/>
    <w:qFormat/>
    <w:rsid w:val="00205CEE"/>
    <w:rPr>
      <w:vertAlign w:val="superscript"/>
    </w:rPr>
  </w:style>
  <w:style w:type="paragraph" w:customStyle="1" w:styleId="Style4">
    <w:name w:val="Style4"/>
    <w:basedOn w:val="Normal"/>
    <w:rsid w:val="004F3419"/>
    <w:pPr>
      <w:ind w:left="-67" w:firstLine="469"/>
      <w:jc w:val="both"/>
    </w:pPr>
    <w:rPr>
      <w:sz w:val="28"/>
      <w:szCs w:val="28"/>
    </w:rPr>
  </w:style>
  <w:style w:type="paragraph" w:styleId="Header">
    <w:name w:val="header"/>
    <w:basedOn w:val="Normal"/>
    <w:link w:val="HeaderChar"/>
    <w:uiPriority w:val="99"/>
    <w:unhideWhenUsed/>
    <w:rsid w:val="004F3419"/>
    <w:pPr>
      <w:tabs>
        <w:tab w:val="center" w:pos="4680"/>
        <w:tab w:val="right" w:pos="9360"/>
      </w:tabs>
    </w:pPr>
  </w:style>
  <w:style w:type="character" w:customStyle="1" w:styleId="HeaderChar">
    <w:name w:val="Header Char"/>
    <w:basedOn w:val="DefaultParagraphFont"/>
    <w:link w:val="Header"/>
    <w:uiPriority w:val="99"/>
    <w:rsid w:val="004F3419"/>
    <w:rPr>
      <w:rFonts w:eastAsia="Times New Roman"/>
      <w:sz w:val="24"/>
      <w:szCs w:val="24"/>
    </w:rPr>
  </w:style>
  <w:style w:type="paragraph" w:styleId="Footer">
    <w:name w:val="footer"/>
    <w:basedOn w:val="Normal"/>
    <w:link w:val="FooterChar"/>
    <w:uiPriority w:val="99"/>
    <w:unhideWhenUsed/>
    <w:rsid w:val="004F3419"/>
    <w:pPr>
      <w:tabs>
        <w:tab w:val="center" w:pos="4680"/>
        <w:tab w:val="right" w:pos="9360"/>
      </w:tabs>
    </w:pPr>
  </w:style>
  <w:style w:type="character" w:customStyle="1" w:styleId="FooterChar">
    <w:name w:val="Footer Char"/>
    <w:basedOn w:val="DefaultParagraphFont"/>
    <w:link w:val="Footer"/>
    <w:uiPriority w:val="99"/>
    <w:rsid w:val="004F3419"/>
    <w:rPr>
      <w:rFonts w:eastAsia="Times New Roman"/>
      <w:sz w:val="24"/>
      <w:szCs w:val="24"/>
    </w:rPr>
  </w:style>
  <w:style w:type="paragraph" w:styleId="NormalWeb">
    <w:name w:val="Normal (Web)"/>
    <w:aliases w:val=" Char Char Char,Char Char Char"/>
    <w:basedOn w:val="Normal"/>
    <w:link w:val="NormalWebChar"/>
    <w:uiPriority w:val="99"/>
    <w:unhideWhenUsed/>
    <w:rsid w:val="00B56DB3"/>
    <w:pPr>
      <w:spacing w:before="100" w:beforeAutospacing="1" w:after="100" w:afterAutospacing="1"/>
    </w:pPr>
  </w:style>
  <w:style w:type="paragraph" w:styleId="BalloonText">
    <w:name w:val="Balloon Text"/>
    <w:basedOn w:val="Normal"/>
    <w:link w:val="BalloonTextChar"/>
    <w:uiPriority w:val="99"/>
    <w:semiHidden/>
    <w:unhideWhenUsed/>
    <w:rsid w:val="00B34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DC1"/>
    <w:rPr>
      <w:rFonts w:ascii="Segoe UI" w:eastAsia="Times New Roman" w:hAnsi="Segoe UI" w:cs="Segoe UI"/>
      <w:sz w:val="18"/>
      <w:szCs w:val="18"/>
    </w:rPr>
  </w:style>
  <w:style w:type="character" w:customStyle="1" w:styleId="NormalWebChar">
    <w:name w:val="Normal (Web) Char"/>
    <w:aliases w:val=" Char Char Char Char,Char Char Char Char"/>
    <w:link w:val="NormalWeb"/>
    <w:uiPriority w:val="99"/>
    <w:rsid w:val="0097446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1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2B68-2B30-4EF2-AE73-CAD6E3F0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2019-08-19T01:58:00Z</cp:lastPrinted>
  <dcterms:created xsi:type="dcterms:W3CDTF">2019-08-15T03:37:00Z</dcterms:created>
  <dcterms:modified xsi:type="dcterms:W3CDTF">2019-08-19T01:59:00Z</dcterms:modified>
</cp:coreProperties>
</file>