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8"/>
        <w:gridCol w:w="5990"/>
      </w:tblGrid>
      <w:tr w:rsidR="001E0E0E" w:rsidRPr="005B7EFD" w:rsidTr="005B7EF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E0E0E" w:rsidRPr="005B7EFD" w:rsidRDefault="009C4E7B" w:rsidP="005B7EFD">
            <w:pPr>
              <w:spacing w:before="120"/>
              <w:jc w:val="center"/>
              <w:rPr>
                <w:sz w:val="26"/>
                <w:szCs w:val="26"/>
              </w:rPr>
            </w:pPr>
            <w:r>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634365</wp:posOffset>
                      </wp:positionH>
                      <wp:positionV relativeFrom="paragraph">
                        <wp:posOffset>478790</wp:posOffset>
                      </wp:positionV>
                      <wp:extent cx="714375" cy="0"/>
                      <wp:effectExtent l="5715" t="12065" r="13335"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9.95pt;margin-top:37.7pt;width:5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aN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"/>
                  </w:pict>
                </mc:Fallback>
              </mc:AlternateContent>
            </w:r>
            <w:r w:rsidR="001E0E0E" w:rsidRPr="005B7EFD">
              <w:rPr>
                <w:b/>
                <w:bCs/>
                <w:sz w:val="26"/>
                <w:szCs w:val="26"/>
              </w:rPr>
              <w:t>HỘI ĐỒNG</w:t>
            </w:r>
            <w:r w:rsidR="001E0E0E" w:rsidRPr="005B7EFD">
              <w:rPr>
                <w:b/>
                <w:bCs/>
                <w:sz w:val="26"/>
                <w:szCs w:val="26"/>
                <w:lang w:val="vi-VN"/>
              </w:rPr>
              <w:t xml:space="preserve"> NHÂN DÂN</w:t>
            </w:r>
            <w:r w:rsidR="001E0E0E" w:rsidRPr="005B7EFD">
              <w:rPr>
                <w:b/>
                <w:bCs/>
                <w:sz w:val="26"/>
                <w:szCs w:val="26"/>
                <w:lang w:val="vi-VN"/>
              </w:rPr>
              <w:br/>
              <w:t>TỈNH HÀ T</w:t>
            </w:r>
            <w:r w:rsidR="001E0E0E" w:rsidRPr="005B7EFD">
              <w:rPr>
                <w:b/>
                <w:bCs/>
                <w:sz w:val="26"/>
                <w:szCs w:val="26"/>
              </w:rPr>
              <w:t>Ĩ</w:t>
            </w:r>
            <w:r w:rsidR="001E0E0E" w:rsidRPr="005B7EFD">
              <w:rPr>
                <w:b/>
                <w:bCs/>
                <w:sz w:val="26"/>
                <w:szCs w:val="26"/>
                <w:lang w:val="vi-VN"/>
              </w:rPr>
              <w:t>NH</w:t>
            </w:r>
            <w:r w:rsidR="001E0E0E" w:rsidRPr="005B7EFD">
              <w:rPr>
                <w:b/>
                <w:bCs/>
                <w:sz w:val="26"/>
                <w:szCs w:val="26"/>
                <w:lang w:val="vi-VN"/>
              </w:rPr>
              <w:br/>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1E0E0E" w:rsidRPr="005B7EFD" w:rsidRDefault="009C4E7B" w:rsidP="005B7EFD">
            <w:pPr>
              <w:spacing w:before="120"/>
              <w:jc w:val="center"/>
              <w:rPr>
                <w:sz w:val="26"/>
                <w:szCs w:val="26"/>
              </w:rPr>
            </w:pP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1139825</wp:posOffset>
                      </wp:positionH>
                      <wp:positionV relativeFrom="paragraph">
                        <wp:posOffset>497840</wp:posOffset>
                      </wp:positionV>
                      <wp:extent cx="1495425" cy="0"/>
                      <wp:effectExtent l="6350" t="12065" r="12700"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9.75pt;margin-top:39.2pt;width:11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c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O5CeQbjCrCq1M6GBOlJPZsnTX84pHTVEdXyaPxyNuCbBY/kjUu4OANB9sMXzcCGAH6s&#10;1amxfYCEKqBTbMn51hJ+8ojCY5Yv5/l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"/>
                  </w:pict>
                </mc:Fallback>
              </mc:AlternateContent>
            </w:r>
            <w:r w:rsidR="001E0E0E" w:rsidRPr="005B7EFD">
              <w:rPr>
                <w:b/>
                <w:bCs/>
                <w:sz w:val="26"/>
                <w:szCs w:val="26"/>
                <w:lang w:val="vi-VN"/>
              </w:rPr>
              <w:t>CỘNG HÒA XÃ HỘI CHỦ NGHĨA VIỆT NAM</w:t>
            </w:r>
            <w:r w:rsidR="001E0E0E" w:rsidRPr="005B7EFD">
              <w:rPr>
                <w:b/>
                <w:bCs/>
                <w:sz w:val="26"/>
                <w:szCs w:val="26"/>
                <w:lang w:val="vi-VN"/>
              </w:rPr>
              <w:br/>
              <w:t xml:space="preserve">Độc lập - Tự do - Hạnh phúc </w:t>
            </w:r>
            <w:r w:rsidR="001E0E0E" w:rsidRPr="005B7EFD">
              <w:rPr>
                <w:b/>
                <w:bCs/>
                <w:sz w:val="26"/>
                <w:szCs w:val="26"/>
                <w:lang w:val="vi-VN"/>
              </w:rPr>
              <w:br/>
            </w:r>
          </w:p>
        </w:tc>
      </w:tr>
      <w:tr w:rsidR="001E0E0E" w:rsidRPr="005B7EFD" w:rsidTr="005B7EF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E0E0E" w:rsidRPr="005B7EFD" w:rsidRDefault="001E0E0E" w:rsidP="005B7EFD">
            <w:pPr>
              <w:spacing w:before="120"/>
              <w:jc w:val="center"/>
              <w:rPr>
                <w:sz w:val="26"/>
                <w:szCs w:val="26"/>
              </w:rPr>
            </w:pPr>
            <w:r w:rsidRPr="005B7EFD">
              <w:rPr>
                <w:sz w:val="26"/>
                <w:szCs w:val="26"/>
                <w:lang w:val="vi-VN"/>
              </w:rPr>
              <w:t xml:space="preserve">Số: </w:t>
            </w:r>
            <w:r w:rsidR="0037293B" w:rsidRPr="005B7EFD">
              <w:rPr>
                <w:sz w:val="26"/>
                <w:szCs w:val="26"/>
              </w:rPr>
              <w:t xml:space="preserve"> </w:t>
            </w:r>
            <w:r w:rsidR="008C3A67" w:rsidRPr="005B7EFD">
              <w:rPr>
                <w:sz w:val="26"/>
                <w:szCs w:val="26"/>
              </w:rPr>
              <w:t xml:space="preserve">   </w:t>
            </w:r>
            <w:r w:rsidR="0037293B" w:rsidRPr="005B7EFD">
              <w:rPr>
                <w:sz w:val="26"/>
                <w:szCs w:val="26"/>
              </w:rPr>
              <w:t xml:space="preserve">    /</w:t>
            </w:r>
            <w:r w:rsidR="0037293B" w:rsidRPr="005B7EFD">
              <w:rPr>
                <w:sz w:val="26"/>
                <w:szCs w:val="26"/>
                <w:lang w:val="vi-VN"/>
              </w:rPr>
              <w:t>201</w:t>
            </w:r>
            <w:r w:rsidR="005B7EFD">
              <w:rPr>
                <w:sz w:val="26"/>
                <w:szCs w:val="26"/>
              </w:rPr>
              <w:t>9</w:t>
            </w:r>
            <w:r w:rsidRPr="005B7EFD">
              <w:rPr>
                <w:sz w:val="26"/>
                <w:szCs w:val="26"/>
                <w:lang w:val="vi-VN"/>
              </w:rPr>
              <w:t>/</w:t>
            </w:r>
            <w:r w:rsidRPr="005B7EFD">
              <w:rPr>
                <w:sz w:val="26"/>
                <w:szCs w:val="26"/>
              </w:rPr>
              <w:t>NQ-HĐND</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1E0E0E" w:rsidRPr="003F58D8" w:rsidRDefault="001E0E0E" w:rsidP="00A82D13">
            <w:pPr>
              <w:spacing w:before="120"/>
              <w:jc w:val="center"/>
              <w:rPr>
                <w:sz w:val="26"/>
                <w:szCs w:val="26"/>
              </w:rPr>
            </w:pPr>
            <w:r w:rsidRPr="005B7EFD">
              <w:rPr>
                <w:i/>
                <w:iCs/>
                <w:sz w:val="26"/>
                <w:szCs w:val="26"/>
                <w:lang w:val="vi-VN"/>
              </w:rPr>
              <w:t xml:space="preserve">Hà Tĩnh, ngày </w:t>
            </w:r>
            <w:r w:rsidR="0037293B" w:rsidRPr="005B7EFD">
              <w:rPr>
                <w:i/>
                <w:iCs/>
                <w:sz w:val="26"/>
                <w:szCs w:val="26"/>
              </w:rPr>
              <w:t xml:space="preserve"> </w:t>
            </w:r>
            <w:r w:rsidR="000F1A71">
              <w:rPr>
                <w:i/>
                <w:iCs/>
                <w:sz w:val="26"/>
                <w:szCs w:val="26"/>
              </w:rPr>
              <w:t xml:space="preserve"> </w:t>
            </w:r>
            <w:r w:rsidR="0037293B" w:rsidRPr="005B7EFD">
              <w:rPr>
                <w:i/>
                <w:iCs/>
                <w:sz w:val="26"/>
                <w:szCs w:val="26"/>
              </w:rPr>
              <w:t xml:space="preserve"> </w:t>
            </w:r>
            <w:r w:rsidRPr="005B7EFD">
              <w:rPr>
                <w:i/>
                <w:iCs/>
                <w:sz w:val="26"/>
                <w:szCs w:val="26"/>
                <w:lang w:val="vi-VN"/>
              </w:rPr>
              <w:t xml:space="preserve"> tháng </w:t>
            </w:r>
            <w:r w:rsidR="00A82D13">
              <w:rPr>
                <w:i/>
                <w:iCs/>
                <w:sz w:val="26"/>
                <w:szCs w:val="26"/>
                <w:lang w:val="vi-VN"/>
              </w:rPr>
              <w:t>12</w:t>
            </w:r>
            <w:r w:rsidRPr="005B7EFD">
              <w:rPr>
                <w:i/>
                <w:iCs/>
                <w:sz w:val="26"/>
                <w:szCs w:val="26"/>
                <w:lang w:val="vi-VN"/>
              </w:rPr>
              <w:t xml:space="preserve"> năm 201</w:t>
            </w:r>
            <w:r w:rsidR="003F58D8">
              <w:rPr>
                <w:i/>
                <w:iCs/>
                <w:sz w:val="26"/>
                <w:szCs w:val="26"/>
              </w:rPr>
              <w:t>9</w:t>
            </w:r>
          </w:p>
        </w:tc>
      </w:tr>
    </w:tbl>
    <w:p w:rsidR="001E0E0E" w:rsidRPr="005B7EFD" w:rsidRDefault="00545369" w:rsidP="00545369">
      <w:pPr>
        <w:spacing w:before="120" w:after="100" w:afterAutospacing="1"/>
        <w:rPr>
          <w:b/>
          <w:sz w:val="26"/>
          <w:szCs w:val="26"/>
        </w:rPr>
      </w:pPr>
      <w:r>
        <w:rPr>
          <w:b/>
          <w:sz w:val="26"/>
          <w:szCs w:val="26"/>
        </w:rPr>
        <w:t xml:space="preserve">             </w:t>
      </w:r>
      <w:r w:rsidR="008C3A67" w:rsidRPr="005B7EFD">
        <w:rPr>
          <w:b/>
          <w:sz w:val="26"/>
          <w:szCs w:val="26"/>
        </w:rPr>
        <w:t>DỰ THẢO</w:t>
      </w:r>
    </w:p>
    <w:p w:rsidR="001E0E0E" w:rsidRPr="00294B02" w:rsidRDefault="001E0E0E" w:rsidP="005B7EFD">
      <w:pPr>
        <w:jc w:val="center"/>
        <w:rPr>
          <w:sz w:val="28"/>
          <w:szCs w:val="28"/>
        </w:rPr>
      </w:pPr>
      <w:bookmarkStart w:id="0" w:name="loai_1"/>
      <w:r w:rsidRPr="00294B02">
        <w:rPr>
          <w:b/>
          <w:bCs/>
          <w:sz w:val="28"/>
          <w:szCs w:val="28"/>
          <w:lang w:val="vi-VN"/>
        </w:rPr>
        <w:t>NGHỊ QUYẾT</w:t>
      </w:r>
      <w:bookmarkEnd w:id="0"/>
    </w:p>
    <w:p w:rsidR="00343262" w:rsidRPr="00343262" w:rsidRDefault="00343262" w:rsidP="00343262">
      <w:pPr>
        <w:jc w:val="center"/>
        <w:rPr>
          <w:b/>
          <w:sz w:val="28"/>
          <w:szCs w:val="28"/>
          <w:lang w:val="sq-AL"/>
        </w:rPr>
      </w:pPr>
      <w:r w:rsidRPr="00343262">
        <w:rPr>
          <w:b/>
          <w:sz w:val="28"/>
          <w:szCs w:val="28"/>
          <w:lang w:val="sq-AL"/>
        </w:rPr>
        <w:t>Quy định mức giá dịch vụ khám bệnh, chữa bệnh</w:t>
      </w:r>
    </w:p>
    <w:p w:rsidR="00343262" w:rsidRPr="00343262" w:rsidRDefault="00343262" w:rsidP="00343262">
      <w:pPr>
        <w:jc w:val="center"/>
        <w:rPr>
          <w:b/>
          <w:sz w:val="28"/>
          <w:szCs w:val="28"/>
          <w:lang w:val="sq-AL"/>
        </w:rPr>
      </w:pPr>
      <w:r w:rsidRPr="00343262">
        <w:rPr>
          <w:b/>
          <w:sz w:val="28"/>
          <w:szCs w:val="28"/>
          <w:lang w:val="sq-AL"/>
        </w:rPr>
        <w:t xml:space="preserve">không thuộc phạm vi thanh toán của Quỹ bảo hiểm y tế trong </w:t>
      </w:r>
    </w:p>
    <w:p w:rsidR="00343262" w:rsidRPr="00343262" w:rsidRDefault="00343262" w:rsidP="00343262">
      <w:pPr>
        <w:jc w:val="center"/>
        <w:rPr>
          <w:b/>
          <w:spacing w:val="-6"/>
          <w:sz w:val="28"/>
          <w:szCs w:val="28"/>
          <w:lang w:val="sq-AL"/>
        </w:rPr>
      </w:pPr>
      <w:r w:rsidRPr="00343262">
        <w:rPr>
          <w:b/>
          <w:spacing w:val="-6"/>
          <w:sz w:val="28"/>
          <w:szCs w:val="28"/>
          <w:lang w:val="sq-AL"/>
        </w:rPr>
        <w:t xml:space="preserve">các cơ sở khám bệnh, chữa bệnh của Nhà nước trên địa bàn tỉnh </w:t>
      </w:r>
    </w:p>
    <w:bookmarkStart w:id="1" w:name="_GoBack"/>
    <w:bookmarkEnd w:id="1"/>
    <w:p w:rsidR="005B7EFD" w:rsidRDefault="009C4E7B" w:rsidP="005B7EFD">
      <w:pPr>
        <w:spacing w:before="120" w:after="100" w:afterAutospacing="1"/>
        <w:jc w:val="center"/>
        <w:rPr>
          <w:b/>
          <w:bCs/>
          <w:sz w:val="28"/>
          <w:szCs w:val="28"/>
        </w:rPr>
      </w:pPr>
      <w:r>
        <w:rPr>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1660525</wp:posOffset>
                </wp:positionH>
                <wp:positionV relativeFrom="paragraph">
                  <wp:posOffset>29210</wp:posOffset>
                </wp:positionV>
                <wp:extent cx="2732405" cy="0"/>
                <wp:effectExtent l="12700" t="10160" r="762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0.75pt;margin-top:2.3pt;width:21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NS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"/>
            </w:pict>
          </mc:Fallback>
        </mc:AlternateContent>
      </w:r>
    </w:p>
    <w:p w:rsidR="001E0E0E" w:rsidRPr="00A82D13" w:rsidRDefault="001E0E0E" w:rsidP="005B7EFD">
      <w:pPr>
        <w:spacing w:before="120" w:after="100" w:afterAutospacing="1"/>
        <w:jc w:val="center"/>
        <w:rPr>
          <w:b/>
          <w:sz w:val="28"/>
          <w:szCs w:val="28"/>
        </w:rPr>
      </w:pPr>
      <w:r w:rsidRPr="00A82D13">
        <w:rPr>
          <w:b/>
          <w:bCs/>
          <w:sz w:val="28"/>
          <w:szCs w:val="28"/>
          <w:lang w:val="vi-VN"/>
        </w:rPr>
        <w:t xml:space="preserve">HỘI ĐỒNG NHÂN DÂN TỈNH HÀ TĨNH </w:t>
      </w:r>
      <w:r w:rsidRPr="00A82D13">
        <w:rPr>
          <w:b/>
          <w:bCs/>
          <w:sz w:val="28"/>
          <w:szCs w:val="28"/>
          <w:lang w:val="vi-VN"/>
        </w:rPr>
        <w:br/>
        <w:t xml:space="preserve">KHÓA XVII, KỲ HỌP THỨ </w:t>
      </w:r>
      <w:r w:rsidR="002A6325" w:rsidRPr="00A82D13">
        <w:rPr>
          <w:b/>
          <w:bCs/>
          <w:sz w:val="28"/>
          <w:szCs w:val="28"/>
        </w:rPr>
        <w:t>12</w:t>
      </w:r>
    </w:p>
    <w:p w:rsidR="001E0E0E" w:rsidRPr="00E42881" w:rsidRDefault="009C4E7B" w:rsidP="00545369">
      <w:pPr>
        <w:spacing w:before="120"/>
        <w:ind w:firstLine="720"/>
        <w:jc w:val="both"/>
        <w:rPr>
          <w:i/>
          <w:iCs/>
          <w:sz w:val="28"/>
          <w:szCs w:val="28"/>
          <w:lang w:val="vi-VN"/>
        </w:rPr>
      </w:pPr>
      <w:r>
        <w:rPr>
          <w:i/>
          <w:iCs/>
          <w:sz w:val="28"/>
          <w:szCs w:val="28"/>
          <w:lang w:val="vi-VN"/>
        </w:rPr>
        <w:t xml:space="preserve">Căn cứ Luật </w:t>
      </w:r>
      <w:r>
        <w:rPr>
          <w:i/>
          <w:iCs/>
          <w:sz w:val="28"/>
          <w:szCs w:val="28"/>
        </w:rPr>
        <w:t>T</w:t>
      </w:r>
      <w:r w:rsidR="001E0E0E" w:rsidRPr="00E42881">
        <w:rPr>
          <w:i/>
          <w:iCs/>
          <w:sz w:val="28"/>
          <w:szCs w:val="28"/>
          <w:lang w:val="vi-VN"/>
        </w:rPr>
        <w:t>ổ chức chính quyền địa phương năm 2015;</w:t>
      </w:r>
    </w:p>
    <w:p w:rsidR="001E0E0E" w:rsidRPr="00E42881" w:rsidRDefault="009C4E7B" w:rsidP="00545369">
      <w:pPr>
        <w:spacing w:before="120"/>
        <w:ind w:firstLine="720"/>
        <w:jc w:val="both"/>
        <w:rPr>
          <w:i/>
          <w:iCs/>
          <w:sz w:val="28"/>
          <w:szCs w:val="28"/>
          <w:lang w:val="vi-VN"/>
        </w:rPr>
      </w:pPr>
      <w:r>
        <w:rPr>
          <w:i/>
          <w:iCs/>
          <w:sz w:val="28"/>
          <w:szCs w:val="28"/>
          <w:lang w:val="vi-VN"/>
        </w:rPr>
        <w:t xml:space="preserve">Căn cứ Luật </w:t>
      </w:r>
      <w:r>
        <w:rPr>
          <w:i/>
          <w:iCs/>
          <w:sz w:val="28"/>
          <w:szCs w:val="28"/>
        </w:rPr>
        <w:t>K</w:t>
      </w:r>
      <w:r w:rsidR="001E0E0E" w:rsidRPr="00E42881">
        <w:rPr>
          <w:i/>
          <w:iCs/>
          <w:sz w:val="28"/>
          <w:szCs w:val="28"/>
          <w:lang w:val="vi-VN"/>
        </w:rPr>
        <w:t>hám bệnh, chữa bệnh năm 2009;</w:t>
      </w:r>
    </w:p>
    <w:p w:rsidR="00E42881" w:rsidRPr="00E42881" w:rsidRDefault="009C4E7B" w:rsidP="00545369">
      <w:pPr>
        <w:spacing w:before="120"/>
        <w:ind w:firstLine="720"/>
        <w:jc w:val="both"/>
        <w:rPr>
          <w:i/>
          <w:iCs/>
          <w:sz w:val="28"/>
          <w:szCs w:val="28"/>
          <w:lang w:val="vi-VN"/>
        </w:rPr>
      </w:pPr>
      <w:r>
        <w:rPr>
          <w:i/>
          <w:iCs/>
          <w:sz w:val="28"/>
          <w:szCs w:val="28"/>
          <w:lang w:val="vi-VN"/>
        </w:rPr>
        <w:t xml:space="preserve">Căn cứ Luật </w:t>
      </w:r>
      <w:r>
        <w:rPr>
          <w:i/>
          <w:iCs/>
          <w:sz w:val="28"/>
          <w:szCs w:val="28"/>
        </w:rPr>
        <w:t>G</w:t>
      </w:r>
      <w:r w:rsidR="001E0E0E" w:rsidRPr="00E42881">
        <w:rPr>
          <w:i/>
          <w:iCs/>
          <w:sz w:val="28"/>
          <w:szCs w:val="28"/>
          <w:lang w:val="vi-VN"/>
        </w:rPr>
        <w:t>iá năm 2012;</w:t>
      </w:r>
      <w:r w:rsidR="00E42881" w:rsidRPr="00E42881">
        <w:rPr>
          <w:i/>
          <w:iCs/>
          <w:sz w:val="28"/>
          <w:szCs w:val="28"/>
          <w:lang w:val="vi-VN"/>
        </w:rPr>
        <w:t> </w:t>
      </w:r>
    </w:p>
    <w:p w:rsidR="001E0E0E" w:rsidRPr="00E42881" w:rsidRDefault="009C4E7B" w:rsidP="00545369">
      <w:pPr>
        <w:spacing w:before="120"/>
        <w:ind w:firstLine="720"/>
        <w:jc w:val="both"/>
        <w:rPr>
          <w:i/>
          <w:iCs/>
          <w:sz w:val="28"/>
          <w:szCs w:val="28"/>
          <w:lang w:val="vi-VN"/>
        </w:rPr>
      </w:pPr>
      <w:r>
        <w:rPr>
          <w:i/>
          <w:iCs/>
          <w:sz w:val="28"/>
          <w:szCs w:val="28"/>
          <w:lang w:val="vi-VN"/>
        </w:rPr>
        <w:t xml:space="preserve">Căn cứ Luật </w:t>
      </w:r>
      <w:r>
        <w:rPr>
          <w:i/>
          <w:iCs/>
          <w:sz w:val="28"/>
          <w:szCs w:val="28"/>
        </w:rPr>
        <w:t>B</w:t>
      </w:r>
      <w:r w:rsidR="001E0E0E" w:rsidRPr="00294B02">
        <w:rPr>
          <w:i/>
          <w:iCs/>
          <w:sz w:val="28"/>
          <w:szCs w:val="28"/>
          <w:lang w:val="vi-VN"/>
        </w:rPr>
        <w:t>an hành văn bản quy phạm pháp luật năm 2015;</w:t>
      </w:r>
    </w:p>
    <w:p w:rsidR="001E0E0E" w:rsidRPr="00294B02" w:rsidRDefault="001E0E0E" w:rsidP="00545369">
      <w:pPr>
        <w:spacing w:before="120"/>
        <w:ind w:firstLine="720"/>
        <w:jc w:val="both"/>
        <w:rPr>
          <w:sz w:val="28"/>
          <w:szCs w:val="28"/>
        </w:rPr>
      </w:pPr>
      <w:r w:rsidRPr="00294B02">
        <w:rPr>
          <w:i/>
          <w:iCs/>
          <w:sz w:val="28"/>
          <w:szCs w:val="28"/>
          <w:lang w:val="vi-VN"/>
        </w:rPr>
        <w:t>Căn cứ Nghị định số 85/2012/NĐ-CP, ngày 15 năm 10 năm 2012 của Chính phủ về cơ chế hoạt động, cơ chế tài chính đối với các đơn vị sự nghiệp y tế công lập và giá dịch vụ khám bệnh, chữa bệnh của các cơ sở kh</w:t>
      </w:r>
      <w:r w:rsidRPr="00294B02">
        <w:rPr>
          <w:i/>
          <w:iCs/>
          <w:sz w:val="28"/>
          <w:szCs w:val="28"/>
        </w:rPr>
        <w:t>á</w:t>
      </w:r>
      <w:r w:rsidRPr="00294B02">
        <w:rPr>
          <w:i/>
          <w:iCs/>
          <w:sz w:val="28"/>
          <w:szCs w:val="28"/>
          <w:lang w:val="vi-VN"/>
        </w:rPr>
        <w:t>m bệnh, chữa bệnh công lập;</w:t>
      </w:r>
    </w:p>
    <w:p w:rsidR="001E0E0E" w:rsidRPr="00294B02" w:rsidRDefault="001E0E0E" w:rsidP="00545369">
      <w:pPr>
        <w:spacing w:before="120"/>
        <w:ind w:firstLine="720"/>
        <w:jc w:val="both"/>
        <w:rPr>
          <w:sz w:val="28"/>
          <w:szCs w:val="28"/>
        </w:rPr>
      </w:pPr>
      <w:r w:rsidRPr="00294B02">
        <w:rPr>
          <w:i/>
          <w:iCs/>
          <w:sz w:val="28"/>
          <w:szCs w:val="28"/>
          <w:lang w:val="vi-VN"/>
        </w:rPr>
        <w:t xml:space="preserve">Căn cứ Nghị định số </w:t>
      </w:r>
      <w:r w:rsidRPr="00294B02">
        <w:rPr>
          <w:i/>
          <w:iCs/>
          <w:sz w:val="28"/>
          <w:szCs w:val="28"/>
        </w:rPr>
        <w:t>1</w:t>
      </w:r>
      <w:r w:rsidRPr="00294B02">
        <w:rPr>
          <w:i/>
          <w:iCs/>
          <w:sz w:val="28"/>
          <w:szCs w:val="28"/>
          <w:lang w:val="vi-VN"/>
        </w:rPr>
        <w:t>6/2015/NĐ-CP, ngày 14 tháng 02 năm 2015 của Chính phủ quy định cơ chế tự chủ của đơn vị sự nghiệp công lập;</w:t>
      </w:r>
    </w:p>
    <w:p w:rsidR="001E0E0E" w:rsidRDefault="001E0E0E" w:rsidP="00545369">
      <w:pPr>
        <w:spacing w:before="120"/>
        <w:ind w:firstLine="720"/>
        <w:jc w:val="both"/>
        <w:rPr>
          <w:i/>
          <w:iCs/>
          <w:sz w:val="28"/>
          <w:szCs w:val="28"/>
        </w:rPr>
      </w:pPr>
      <w:r w:rsidRPr="00294B02">
        <w:rPr>
          <w:i/>
          <w:iCs/>
          <w:sz w:val="28"/>
          <w:szCs w:val="28"/>
          <w:lang w:val="vi-VN"/>
        </w:rPr>
        <w:t xml:space="preserve">Căn cứ Thông tư số </w:t>
      </w:r>
      <w:r w:rsidR="005B7EFD">
        <w:rPr>
          <w:i/>
          <w:iCs/>
          <w:sz w:val="28"/>
          <w:szCs w:val="28"/>
        </w:rPr>
        <w:t>37</w:t>
      </w:r>
      <w:r w:rsidRPr="00294B02">
        <w:rPr>
          <w:i/>
          <w:iCs/>
          <w:sz w:val="28"/>
          <w:szCs w:val="28"/>
          <w:lang w:val="vi-VN"/>
        </w:rPr>
        <w:t>/201</w:t>
      </w:r>
      <w:r w:rsidR="005B7EFD">
        <w:rPr>
          <w:i/>
          <w:iCs/>
          <w:sz w:val="28"/>
          <w:szCs w:val="28"/>
        </w:rPr>
        <w:t>8</w:t>
      </w:r>
      <w:r w:rsidR="005B7EFD">
        <w:rPr>
          <w:i/>
          <w:iCs/>
          <w:sz w:val="28"/>
          <w:szCs w:val="28"/>
          <w:lang w:val="vi-VN"/>
        </w:rPr>
        <w:t xml:space="preserve">/TT-BYT, ngày </w:t>
      </w:r>
      <w:r w:rsidR="005B7EFD">
        <w:rPr>
          <w:i/>
          <w:iCs/>
          <w:sz w:val="28"/>
          <w:szCs w:val="28"/>
        </w:rPr>
        <w:t>30</w:t>
      </w:r>
      <w:r w:rsidRPr="00294B02">
        <w:rPr>
          <w:i/>
          <w:iCs/>
          <w:sz w:val="28"/>
          <w:szCs w:val="28"/>
          <w:lang w:val="vi-VN"/>
        </w:rPr>
        <w:t xml:space="preserve"> tháng </w:t>
      </w:r>
      <w:r w:rsidR="005B7EFD">
        <w:rPr>
          <w:i/>
          <w:iCs/>
          <w:sz w:val="28"/>
          <w:szCs w:val="28"/>
        </w:rPr>
        <w:t>11</w:t>
      </w:r>
      <w:r w:rsidRPr="00294B02">
        <w:rPr>
          <w:i/>
          <w:iCs/>
          <w:sz w:val="28"/>
          <w:szCs w:val="28"/>
          <w:lang w:val="vi-VN"/>
        </w:rPr>
        <w:t xml:space="preserve"> năm 20</w:t>
      </w:r>
      <w:r w:rsidR="005B7EFD">
        <w:rPr>
          <w:i/>
          <w:iCs/>
          <w:sz w:val="28"/>
          <w:szCs w:val="28"/>
        </w:rPr>
        <w:t>18</w:t>
      </w:r>
      <w:r w:rsidRPr="00294B02">
        <w:rPr>
          <w:i/>
          <w:iCs/>
          <w:sz w:val="28"/>
          <w:szCs w:val="28"/>
          <w:lang w:val="vi-VN"/>
        </w:rPr>
        <w:t xml:space="preserve"> của Bộ Y tế về việc quy định mức tối đa khung gi</w:t>
      </w:r>
      <w:r w:rsidRPr="00294B02">
        <w:rPr>
          <w:i/>
          <w:iCs/>
          <w:sz w:val="28"/>
          <w:szCs w:val="28"/>
        </w:rPr>
        <w:t xml:space="preserve">á </w:t>
      </w:r>
      <w:r w:rsidRPr="00294B02">
        <w:rPr>
          <w:i/>
          <w:iCs/>
          <w:sz w:val="28"/>
          <w:szCs w:val="28"/>
          <w:lang w:val="vi-VN"/>
        </w:rPr>
        <w:t>dịch vụ khám bệnh, chữa bệnh không thuộc phạm vi thanh toán của quỹ bảo hiểm y tế trong các c</w:t>
      </w:r>
      <w:r w:rsidRPr="00294B02">
        <w:rPr>
          <w:i/>
          <w:iCs/>
          <w:sz w:val="28"/>
          <w:szCs w:val="28"/>
        </w:rPr>
        <w:t xml:space="preserve">ơ </w:t>
      </w:r>
      <w:r w:rsidRPr="00294B02">
        <w:rPr>
          <w:i/>
          <w:iCs/>
          <w:sz w:val="28"/>
          <w:szCs w:val="28"/>
          <w:lang w:val="vi-VN"/>
        </w:rPr>
        <w:t>sở khám bệnh, chữa bệnh của Nhà nước và hướng dẫn áp dụng giá, thanh toán chi phí khám bệnh, chữa bệnh trong một số trường hợp;</w:t>
      </w:r>
    </w:p>
    <w:p w:rsidR="00343262" w:rsidRPr="00343262" w:rsidRDefault="00343262" w:rsidP="00545369">
      <w:pPr>
        <w:spacing w:before="120"/>
        <w:ind w:firstLine="720"/>
        <w:jc w:val="both"/>
        <w:rPr>
          <w:i/>
          <w:iCs/>
          <w:sz w:val="28"/>
          <w:szCs w:val="28"/>
          <w:lang w:val="vi-VN"/>
        </w:rPr>
      </w:pPr>
      <w:r w:rsidRPr="00343262">
        <w:rPr>
          <w:i/>
          <w:iCs/>
          <w:sz w:val="28"/>
          <w:szCs w:val="28"/>
          <w:lang w:val="vi-VN"/>
        </w:rPr>
        <w:t>Căn cứ Thông tư số 14/2019/TT-BYT ngày 05/7/2019 của Bộ Y tế sửa đổi, bổ sung một số Điều của Thông tư số 37/2018/TT-BYT ngày 30/11/2018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rsidR="001E0E0E" w:rsidRDefault="00623C6E" w:rsidP="00545369">
      <w:pPr>
        <w:spacing w:before="120"/>
        <w:ind w:firstLine="720"/>
        <w:jc w:val="both"/>
        <w:rPr>
          <w:i/>
          <w:iCs/>
          <w:sz w:val="28"/>
          <w:szCs w:val="28"/>
          <w:lang w:val="vi-VN"/>
        </w:rPr>
      </w:pPr>
      <w:r>
        <w:rPr>
          <w:i/>
          <w:iCs/>
          <w:sz w:val="28"/>
          <w:szCs w:val="28"/>
        </w:rPr>
        <w:t>X</w:t>
      </w:r>
      <w:r w:rsidR="0037293B" w:rsidRPr="00294B02">
        <w:rPr>
          <w:i/>
          <w:iCs/>
          <w:sz w:val="28"/>
          <w:szCs w:val="28"/>
          <w:lang w:val="vi-VN"/>
        </w:rPr>
        <w:t xml:space="preserve">ét Tờ </w:t>
      </w:r>
      <w:r w:rsidR="0037293B" w:rsidRPr="00A82D13">
        <w:rPr>
          <w:i/>
          <w:iCs/>
          <w:sz w:val="28"/>
          <w:szCs w:val="28"/>
          <w:lang w:val="vi-VN"/>
        </w:rPr>
        <w:t xml:space="preserve">trình số </w:t>
      </w:r>
      <w:r w:rsidR="0037293B" w:rsidRPr="00A82D13">
        <w:rPr>
          <w:i/>
          <w:iCs/>
          <w:sz w:val="28"/>
          <w:szCs w:val="28"/>
        </w:rPr>
        <w:t xml:space="preserve">   </w:t>
      </w:r>
      <w:r w:rsidR="00295AB8">
        <w:rPr>
          <w:i/>
          <w:iCs/>
          <w:sz w:val="28"/>
          <w:szCs w:val="28"/>
        </w:rPr>
        <w:t xml:space="preserve">  </w:t>
      </w:r>
      <w:r w:rsidR="0037293B" w:rsidRPr="00A82D13">
        <w:rPr>
          <w:i/>
          <w:iCs/>
          <w:sz w:val="28"/>
          <w:szCs w:val="28"/>
        </w:rPr>
        <w:t xml:space="preserve">  </w:t>
      </w:r>
      <w:r w:rsidR="001E0E0E" w:rsidRPr="00A82D13">
        <w:rPr>
          <w:i/>
          <w:iCs/>
          <w:sz w:val="28"/>
          <w:szCs w:val="28"/>
          <w:lang w:val="vi-VN"/>
        </w:rPr>
        <w:t>/TTr-UBND ngày</w:t>
      </w:r>
      <w:r w:rsidR="00A82D13" w:rsidRPr="00A82D13">
        <w:rPr>
          <w:i/>
          <w:iCs/>
          <w:sz w:val="28"/>
          <w:szCs w:val="28"/>
          <w:lang w:val="vi-VN"/>
        </w:rPr>
        <w:t xml:space="preserve"> 2</w:t>
      </w:r>
      <w:r w:rsidR="00295AB8">
        <w:rPr>
          <w:i/>
          <w:iCs/>
          <w:sz w:val="28"/>
          <w:szCs w:val="28"/>
        </w:rPr>
        <w:t>7</w:t>
      </w:r>
      <w:r w:rsidR="00A82D13" w:rsidRPr="00A82D13">
        <w:rPr>
          <w:i/>
          <w:iCs/>
          <w:sz w:val="28"/>
          <w:szCs w:val="28"/>
          <w:lang w:val="vi-VN"/>
        </w:rPr>
        <w:t xml:space="preserve"> tháng 11 </w:t>
      </w:r>
      <w:r w:rsidR="001E0E0E" w:rsidRPr="00A82D13">
        <w:rPr>
          <w:i/>
          <w:iCs/>
          <w:sz w:val="28"/>
          <w:szCs w:val="28"/>
          <w:lang w:val="vi-VN"/>
        </w:rPr>
        <w:t>năm 201</w:t>
      </w:r>
      <w:r w:rsidR="005B7EFD" w:rsidRPr="00A82D13">
        <w:rPr>
          <w:i/>
          <w:iCs/>
          <w:sz w:val="28"/>
          <w:szCs w:val="28"/>
        </w:rPr>
        <w:t>9</w:t>
      </w:r>
      <w:r w:rsidR="001E0E0E" w:rsidRPr="00A82D13">
        <w:rPr>
          <w:i/>
          <w:iCs/>
          <w:sz w:val="28"/>
          <w:szCs w:val="28"/>
          <w:lang w:val="vi-VN"/>
        </w:rPr>
        <w:t xml:space="preserve"> của</w:t>
      </w:r>
      <w:r w:rsidR="001E0E0E" w:rsidRPr="00294B02">
        <w:rPr>
          <w:i/>
          <w:iCs/>
          <w:sz w:val="28"/>
          <w:szCs w:val="28"/>
          <w:lang w:val="vi-VN"/>
        </w:rPr>
        <w:t xml:space="preserve"> Ủy ban nhân dân tỉnh về việc quy định mức giá dịch vụ khám bệnh, chữa bệnh không thuộc phạm v</w:t>
      </w:r>
      <w:r w:rsidR="001E0E0E" w:rsidRPr="00294B02">
        <w:rPr>
          <w:i/>
          <w:iCs/>
          <w:sz w:val="28"/>
          <w:szCs w:val="28"/>
        </w:rPr>
        <w:t xml:space="preserve">i </w:t>
      </w:r>
      <w:r w:rsidR="001E0E0E" w:rsidRPr="00294B02">
        <w:rPr>
          <w:i/>
          <w:iCs/>
          <w:sz w:val="28"/>
          <w:szCs w:val="28"/>
          <w:lang w:val="vi-VN"/>
        </w:rPr>
        <w:t>thanh toán của Quỹ bảo hiểm y tế trong các cơ sở kh</w:t>
      </w:r>
      <w:r w:rsidR="001E0E0E" w:rsidRPr="00294B02">
        <w:rPr>
          <w:i/>
          <w:iCs/>
          <w:sz w:val="28"/>
          <w:szCs w:val="28"/>
        </w:rPr>
        <w:t>á</w:t>
      </w:r>
      <w:r w:rsidR="001E0E0E" w:rsidRPr="00294B02">
        <w:rPr>
          <w:i/>
          <w:iCs/>
          <w:sz w:val="28"/>
          <w:szCs w:val="28"/>
          <w:lang w:val="vi-VN"/>
        </w:rPr>
        <w:t xml:space="preserve">m bệnh, chữa bệnh </w:t>
      </w:r>
      <w:r w:rsidR="00343262">
        <w:rPr>
          <w:i/>
          <w:iCs/>
          <w:sz w:val="28"/>
          <w:szCs w:val="28"/>
        </w:rPr>
        <w:t>c</w:t>
      </w:r>
      <w:r w:rsidR="00343262" w:rsidRPr="00343262">
        <w:rPr>
          <w:i/>
          <w:iCs/>
          <w:sz w:val="28"/>
          <w:szCs w:val="28"/>
        </w:rPr>
        <w:t>ủa</w:t>
      </w:r>
      <w:r w:rsidR="00343262">
        <w:rPr>
          <w:i/>
          <w:iCs/>
          <w:sz w:val="28"/>
          <w:szCs w:val="28"/>
        </w:rPr>
        <w:t xml:space="preserve"> </w:t>
      </w:r>
      <w:r w:rsidR="00BF4F11">
        <w:rPr>
          <w:i/>
          <w:iCs/>
          <w:sz w:val="28"/>
          <w:szCs w:val="28"/>
        </w:rPr>
        <w:t>Nhà nước</w:t>
      </w:r>
      <w:r w:rsidR="00A82D13">
        <w:rPr>
          <w:i/>
          <w:iCs/>
          <w:sz w:val="28"/>
          <w:szCs w:val="28"/>
          <w:lang w:val="vi-VN"/>
        </w:rPr>
        <w:t xml:space="preserve"> trên địa bàn tỉnh; B</w:t>
      </w:r>
      <w:r w:rsidR="001E0E0E" w:rsidRPr="00294B02">
        <w:rPr>
          <w:i/>
          <w:iCs/>
          <w:sz w:val="28"/>
          <w:szCs w:val="28"/>
          <w:lang w:val="vi-VN"/>
        </w:rPr>
        <w:t>áo cáo th</w:t>
      </w:r>
      <w:r w:rsidR="001E0E0E" w:rsidRPr="00294B02">
        <w:rPr>
          <w:i/>
          <w:iCs/>
          <w:sz w:val="28"/>
          <w:szCs w:val="28"/>
        </w:rPr>
        <w:t>ẩ</w:t>
      </w:r>
      <w:r w:rsidR="009C4E7B">
        <w:rPr>
          <w:i/>
          <w:iCs/>
          <w:sz w:val="28"/>
          <w:szCs w:val="28"/>
          <w:lang w:val="vi-VN"/>
        </w:rPr>
        <w:t>m tra của</w:t>
      </w:r>
      <w:r w:rsidR="009C4E7B">
        <w:rPr>
          <w:i/>
          <w:iCs/>
          <w:sz w:val="28"/>
          <w:szCs w:val="28"/>
        </w:rPr>
        <w:t xml:space="preserve"> các</w:t>
      </w:r>
      <w:r w:rsidR="009C4E7B">
        <w:rPr>
          <w:i/>
          <w:iCs/>
          <w:sz w:val="28"/>
          <w:szCs w:val="28"/>
          <w:lang w:val="vi-VN"/>
        </w:rPr>
        <w:t xml:space="preserve"> Ban</w:t>
      </w:r>
      <w:r w:rsidR="009C4E7B">
        <w:rPr>
          <w:i/>
          <w:iCs/>
          <w:sz w:val="28"/>
          <w:szCs w:val="28"/>
        </w:rPr>
        <w:t xml:space="preserve"> HĐND tỉnh</w:t>
      </w:r>
      <w:r w:rsidR="001E0E0E" w:rsidRPr="00294B02">
        <w:rPr>
          <w:i/>
          <w:iCs/>
          <w:sz w:val="28"/>
          <w:szCs w:val="28"/>
          <w:lang w:val="vi-VN"/>
        </w:rPr>
        <w:t xml:space="preserve"> và ý kiến thảo luận của đại biểu Hội đồng nhân dân tỉnh tại kỳ họp,</w:t>
      </w:r>
    </w:p>
    <w:p w:rsidR="00A82D13" w:rsidRPr="00A82D13" w:rsidRDefault="00A82D13" w:rsidP="00545369">
      <w:pPr>
        <w:spacing w:before="120"/>
        <w:ind w:firstLine="720"/>
        <w:jc w:val="both"/>
        <w:rPr>
          <w:i/>
          <w:iCs/>
          <w:sz w:val="10"/>
          <w:szCs w:val="28"/>
        </w:rPr>
      </w:pPr>
    </w:p>
    <w:p w:rsidR="001E0E0E" w:rsidRDefault="001E0E0E" w:rsidP="00545369">
      <w:pPr>
        <w:spacing w:before="120"/>
        <w:jc w:val="center"/>
        <w:rPr>
          <w:b/>
          <w:bCs/>
          <w:sz w:val="28"/>
          <w:szCs w:val="28"/>
          <w:lang w:val="vi-VN"/>
        </w:rPr>
      </w:pPr>
      <w:r w:rsidRPr="00294B02">
        <w:rPr>
          <w:b/>
          <w:bCs/>
          <w:sz w:val="28"/>
          <w:szCs w:val="28"/>
          <w:lang w:val="vi-VN"/>
        </w:rPr>
        <w:lastRenderedPageBreak/>
        <w:t>QUYẾT NGHỊ:</w:t>
      </w:r>
    </w:p>
    <w:p w:rsidR="00A82D13" w:rsidRPr="00A82D13" w:rsidRDefault="00A82D13" w:rsidP="00545369">
      <w:pPr>
        <w:spacing w:before="120"/>
        <w:jc w:val="center"/>
        <w:rPr>
          <w:sz w:val="2"/>
          <w:szCs w:val="28"/>
        </w:rPr>
      </w:pPr>
    </w:p>
    <w:p w:rsidR="001E0E0E" w:rsidRPr="00294B02" w:rsidRDefault="001E0E0E" w:rsidP="00545369">
      <w:pPr>
        <w:spacing w:before="120"/>
        <w:ind w:firstLine="720"/>
        <w:jc w:val="both"/>
        <w:rPr>
          <w:sz w:val="28"/>
          <w:szCs w:val="28"/>
        </w:rPr>
      </w:pPr>
      <w:bookmarkStart w:id="2" w:name="dieu_1"/>
      <w:r w:rsidRPr="00294B02">
        <w:rPr>
          <w:b/>
          <w:bCs/>
          <w:sz w:val="28"/>
          <w:szCs w:val="28"/>
          <w:lang w:val="vi-VN"/>
        </w:rPr>
        <w:t>Điều 1. Phạm vi điều chỉnh và đối tượng áp dụng</w:t>
      </w:r>
      <w:bookmarkEnd w:id="2"/>
    </w:p>
    <w:p w:rsidR="001E0E0E" w:rsidRPr="005C7876" w:rsidRDefault="001E0E0E" w:rsidP="00545369">
      <w:pPr>
        <w:spacing w:before="120"/>
        <w:ind w:firstLine="720"/>
        <w:jc w:val="both"/>
        <w:rPr>
          <w:sz w:val="28"/>
          <w:szCs w:val="28"/>
        </w:rPr>
      </w:pPr>
      <w:r w:rsidRPr="00294B02">
        <w:rPr>
          <w:sz w:val="28"/>
          <w:szCs w:val="28"/>
          <w:lang w:val="vi-VN"/>
        </w:rPr>
        <w:t xml:space="preserve">1. Phạm vi điều chỉnh: Quy định mức giá dịch vụ khám bệnh, chữa bệnh không thuộc phạm vi thanh toán của Quỹ bảo hiểm y tế trong các cơ sở khám bệnh, chữa bệnh </w:t>
      </w:r>
      <w:r w:rsidR="00443487">
        <w:rPr>
          <w:sz w:val="28"/>
          <w:szCs w:val="28"/>
        </w:rPr>
        <w:t>c</w:t>
      </w:r>
      <w:r w:rsidR="00443487" w:rsidRPr="00443487">
        <w:rPr>
          <w:sz w:val="28"/>
          <w:szCs w:val="28"/>
        </w:rPr>
        <w:t>ủa</w:t>
      </w:r>
      <w:r w:rsidR="00443487">
        <w:rPr>
          <w:sz w:val="28"/>
          <w:szCs w:val="28"/>
        </w:rPr>
        <w:t xml:space="preserve"> Nh</w:t>
      </w:r>
      <w:r w:rsidR="00443487" w:rsidRPr="00443487">
        <w:rPr>
          <w:sz w:val="28"/>
          <w:szCs w:val="28"/>
        </w:rPr>
        <w:t>à</w:t>
      </w:r>
      <w:r w:rsidR="00443487">
        <w:rPr>
          <w:sz w:val="28"/>
          <w:szCs w:val="28"/>
        </w:rPr>
        <w:t xml:space="preserve"> nư</w:t>
      </w:r>
      <w:r w:rsidR="00443487" w:rsidRPr="00443487">
        <w:rPr>
          <w:sz w:val="28"/>
          <w:szCs w:val="28"/>
        </w:rPr>
        <w:t>ớc</w:t>
      </w:r>
      <w:r w:rsidR="00443487">
        <w:rPr>
          <w:sz w:val="28"/>
          <w:szCs w:val="28"/>
        </w:rPr>
        <w:t xml:space="preserve"> tr</w:t>
      </w:r>
      <w:r w:rsidR="00443487" w:rsidRPr="00443487">
        <w:rPr>
          <w:sz w:val="28"/>
          <w:szCs w:val="28"/>
        </w:rPr>
        <w:t>ê</w:t>
      </w:r>
      <w:r w:rsidR="00443487">
        <w:rPr>
          <w:sz w:val="28"/>
          <w:szCs w:val="28"/>
        </w:rPr>
        <w:t>n</w:t>
      </w:r>
      <w:r w:rsidRPr="00294B02">
        <w:rPr>
          <w:sz w:val="28"/>
          <w:szCs w:val="28"/>
          <w:lang w:val="vi-VN"/>
        </w:rPr>
        <w:t xml:space="preserve"> địa bàn tỉnh Hà Tĩnh.</w:t>
      </w:r>
    </w:p>
    <w:p w:rsidR="001E0E0E" w:rsidRPr="00294B02" w:rsidRDefault="001E0E0E" w:rsidP="00545369">
      <w:pPr>
        <w:spacing w:before="120"/>
        <w:ind w:firstLine="720"/>
        <w:jc w:val="both"/>
        <w:rPr>
          <w:sz w:val="28"/>
          <w:szCs w:val="28"/>
        </w:rPr>
      </w:pPr>
      <w:r w:rsidRPr="00294B02">
        <w:rPr>
          <w:sz w:val="28"/>
          <w:szCs w:val="28"/>
          <w:lang w:val="vi-VN"/>
        </w:rPr>
        <w:t xml:space="preserve">2. Đối tượng áp dụng: Các cơ sở khám bệnh, chữa bệnh </w:t>
      </w:r>
      <w:r w:rsidR="00295AB8">
        <w:rPr>
          <w:sz w:val="28"/>
          <w:szCs w:val="28"/>
        </w:rPr>
        <w:t>của Nhà nước</w:t>
      </w:r>
      <w:r w:rsidRPr="00294B02">
        <w:rPr>
          <w:sz w:val="28"/>
          <w:szCs w:val="28"/>
          <w:lang w:val="vi-VN"/>
        </w:rPr>
        <w:t>;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sidR="001E0E0E" w:rsidRPr="00294B02" w:rsidRDefault="00295AB8" w:rsidP="00545369">
      <w:pPr>
        <w:spacing w:before="120"/>
        <w:ind w:firstLine="720"/>
        <w:jc w:val="both"/>
        <w:rPr>
          <w:sz w:val="28"/>
          <w:szCs w:val="28"/>
        </w:rPr>
      </w:pPr>
      <w:r>
        <w:rPr>
          <w:sz w:val="28"/>
          <w:szCs w:val="28"/>
        </w:rPr>
        <w:t>3</w:t>
      </w:r>
      <w:r w:rsidR="001E0E0E" w:rsidRPr="00294B02">
        <w:rPr>
          <w:sz w:val="28"/>
          <w:szCs w:val="28"/>
          <w:lang w:val="vi-VN"/>
        </w:rPr>
        <w:t xml:space="preserve">. Quy định </w:t>
      </w:r>
      <w:r w:rsidR="001E0E0E" w:rsidRPr="00294B02">
        <w:rPr>
          <w:sz w:val="28"/>
          <w:szCs w:val="28"/>
        </w:rPr>
        <w:t xml:space="preserve">mức </w:t>
      </w:r>
      <w:r w:rsidR="001E0E0E" w:rsidRPr="00294B02">
        <w:rPr>
          <w:sz w:val="28"/>
          <w:szCs w:val="28"/>
          <w:lang w:val="vi-VN"/>
        </w:rPr>
        <w:t>giá dịch vụ này không áp dụng đối với các dịch vụ khám bệnh, chữa bệnh trong các trường hợp sau đây:</w:t>
      </w:r>
    </w:p>
    <w:p w:rsidR="001E0E0E" w:rsidRPr="00294B02" w:rsidRDefault="001E0E0E" w:rsidP="00545369">
      <w:pPr>
        <w:spacing w:before="120"/>
        <w:ind w:firstLine="720"/>
        <w:jc w:val="both"/>
        <w:rPr>
          <w:sz w:val="28"/>
          <w:szCs w:val="28"/>
        </w:rPr>
      </w:pPr>
      <w:r w:rsidRPr="00294B02">
        <w:rPr>
          <w:sz w:val="28"/>
          <w:szCs w:val="28"/>
          <w:lang w:val="vi-VN"/>
        </w:rPr>
        <w:t xml:space="preserve">a) Đơn </w:t>
      </w:r>
      <w:r w:rsidRPr="00294B02">
        <w:rPr>
          <w:sz w:val="28"/>
          <w:szCs w:val="28"/>
        </w:rPr>
        <w:t>vị góp</w:t>
      </w:r>
      <w:r w:rsidRPr="00294B02">
        <w:rPr>
          <w:sz w:val="28"/>
          <w:szCs w:val="28"/>
          <w:lang w:val="vi-VN"/>
        </w:rPr>
        <w:t xml:space="preserve">, huy động vốn, liên doanh, liên kết theo quy định tại Điều 6 Nghị định </w:t>
      </w:r>
      <w:r w:rsidRPr="00294B02">
        <w:rPr>
          <w:sz w:val="28"/>
          <w:szCs w:val="28"/>
        </w:rPr>
        <w:t xml:space="preserve">số </w:t>
      </w:r>
      <w:r w:rsidRPr="00294B02">
        <w:rPr>
          <w:sz w:val="28"/>
          <w:szCs w:val="28"/>
          <w:lang w:val="vi-VN"/>
        </w:rPr>
        <w:t xml:space="preserve">85/2012/NĐ-CP, ngày 12 tháng 10 năm 2012 của Chính phủ về cơ chế hoạt </w:t>
      </w:r>
      <w:r w:rsidRPr="00294B02">
        <w:rPr>
          <w:sz w:val="28"/>
          <w:szCs w:val="28"/>
        </w:rPr>
        <w:t>độ</w:t>
      </w:r>
      <w:r w:rsidRPr="00294B02">
        <w:rPr>
          <w:sz w:val="28"/>
          <w:szCs w:val="28"/>
          <w:lang w:val="vi-VN"/>
        </w:rPr>
        <w:t>ng, cơ chế tài chính đối với các đơn vị sự nghiệp y tế công lập và giá dịch vụ khám bệnh, chữa bệnh của các cơ sở khám bệnh, chữa bệnh công lập và thực hiệ</w:t>
      </w:r>
      <w:r w:rsidRPr="00294B02">
        <w:rPr>
          <w:sz w:val="28"/>
          <w:szCs w:val="28"/>
        </w:rPr>
        <w:t xml:space="preserve">n </w:t>
      </w:r>
      <w:r w:rsidRPr="00294B02">
        <w:rPr>
          <w:sz w:val="28"/>
          <w:szCs w:val="28"/>
          <w:lang w:val="vi-VN"/>
        </w:rPr>
        <w:t xml:space="preserve">giá dịch vụ theo nguyên tắc bảo đảm đủ bù đắp chi phí và có tích lũy; </w:t>
      </w:r>
    </w:p>
    <w:p w:rsidR="001E0E0E" w:rsidRPr="00294B02" w:rsidRDefault="001E0E0E" w:rsidP="00545369">
      <w:pPr>
        <w:spacing w:before="120"/>
        <w:ind w:firstLine="720"/>
        <w:jc w:val="both"/>
        <w:rPr>
          <w:sz w:val="28"/>
          <w:szCs w:val="28"/>
        </w:rPr>
      </w:pPr>
      <w:r w:rsidRPr="00294B02">
        <w:rPr>
          <w:sz w:val="28"/>
          <w:szCs w:val="28"/>
          <w:lang w:val="vi-VN"/>
        </w:rPr>
        <w:t>b) Cơ sở khám bệnh, chữa bệnh hoạt động theo mô hình doanh nghiệp do đơn vị sự nghiệp công vay vốn đ</w:t>
      </w:r>
      <w:r w:rsidRPr="00294B02">
        <w:rPr>
          <w:sz w:val="28"/>
          <w:szCs w:val="28"/>
        </w:rPr>
        <w:t xml:space="preserve">ể </w:t>
      </w:r>
      <w:r w:rsidRPr="00294B02">
        <w:rPr>
          <w:sz w:val="28"/>
          <w:szCs w:val="28"/>
          <w:lang w:val="vi-VN"/>
        </w:rPr>
        <w:t xml:space="preserve">đầu tư, hợp tác đầu tư theo Nghị quyết số 93/NQ-CP, ngày 15 tháng 12 năm 2014 của Chính phủ về một số cơ chế, chính sách phát triển y tế; </w:t>
      </w:r>
    </w:p>
    <w:p w:rsidR="005C7876" w:rsidRPr="005C7876" w:rsidRDefault="001E0E0E" w:rsidP="00545369">
      <w:pPr>
        <w:spacing w:before="120"/>
        <w:ind w:firstLine="720"/>
        <w:jc w:val="both"/>
        <w:rPr>
          <w:sz w:val="28"/>
          <w:szCs w:val="28"/>
          <w:lang w:val="vi-VN"/>
        </w:rPr>
      </w:pPr>
      <w:r w:rsidRPr="00294B02">
        <w:rPr>
          <w:sz w:val="28"/>
          <w:szCs w:val="28"/>
          <w:lang w:val="vi-VN"/>
        </w:rPr>
        <w:t xml:space="preserve">c) </w:t>
      </w:r>
      <w:r w:rsidR="005C7876" w:rsidRPr="005C7876">
        <w:rPr>
          <w:sz w:val="28"/>
          <w:szCs w:val="28"/>
          <w:lang w:val="vi-VN"/>
        </w:rPr>
        <w:t>Cơ sở khám bệnh, chữa bệnh đầu tư theo hình thức đối tác công tư theo quy định của Chính phủ về đầu tư theo hình thức đối tác công tư.</w:t>
      </w:r>
    </w:p>
    <w:p w:rsidR="001E0E0E" w:rsidRPr="00294B02" w:rsidRDefault="001E0E0E" w:rsidP="00545369">
      <w:pPr>
        <w:spacing w:before="120"/>
        <w:ind w:firstLine="720"/>
        <w:jc w:val="both"/>
        <w:rPr>
          <w:sz w:val="28"/>
          <w:szCs w:val="28"/>
        </w:rPr>
      </w:pPr>
      <w:bookmarkStart w:id="3" w:name="dieu_2"/>
      <w:r w:rsidRPr="00294B02">
        <w:rPr>
          <w:b/>
          <w:bCs/>
          <w:sz w:val="28"/>
          <w:szCs w:val="28"/>
          <w:lang w:val="vi-VN"/>
        </w:rPr>
        <w:t>Điều 2. Mức giá dịch vụ khám bệnh, chữa bệnh không thuộc phạm vi thanh toán của Quỹ bảo hiểm y tế trong các cơ sở khám bệnh, chữa bệnh của Nhà nước trên địa bàn tỉnh</w:t>
      </w:r>
      <w:bookmarkEnd w:id="3"/>
    </w:p>
    <w:p w:rsidR="001E0E0E" w:rsidRPr="00294B02" w:rsidRDefault="001E0E0E" w:rsidP="00545369">
      <w:pPr>
        <w:spacing w:before="120"/>
        <w:ind w:firstLine="720"/>
        <w:jc w:val="both"/>
        <w:rPr>
          <w:sz w:val="28"/>
          <w:szCs w:val="28"/>
        </w:rPr>
      </w:pPr>
      <w:r w:rsidRPr="00294B02">
        <w:rPr>
          <w:sz w:val="28"/>
          <w:szCs w:val="28"/>
          <w:lang w:val="vi-VN"/>
        </w:rPr>
        <w:t>1. Mức giá dịch vụ khám bệnh</w:t>
      </w:r>
      <w:r w:rsidR="0024623D" w:rsidRPr="00294B02">
        <w:rPr>
          <w:sz w:val="28"/>
          <w:szCs w:val="28"/>
        </w:rPr>
        <w:t>,</w:t>
      </w:r>
      <w:r w:rsidRPr="00294B02">
        <w:rPr>
          <w:sz w:val="28"/>
          <w:szCs w:val="28"/>
          <w:lang w:val="vi-VN"/>
        </w:rPr>
        <w:t xml:space="preserve"> kiểm tra sức khỏe quy định tại Phụ lục </w:t>
      </w:r>
      <w:r w:rsidR="00945339">
        <w:rPr>
          <w:sz w:val="28"/>
          <w:szCs w:val="28"/>
        </w:rPr>
        <w:t>0</w:t>
      </w:r>
      <w:r w:rsidRPr="00294B02">
        <w:rPr>
          <w:sz w:val="28"/>
          <w:szCs w:val="28"/>
          <w:lang w:val="vi-VN"/>
        </w:rPr>
        <w:t>1 ban hành kèm theo Nghị quyết này.</w:t>
      </w:r>
    </w:p>
    <w:p w:rsidR="001E0E0E" w:rsidRPr="00294B02" w:rsidRDefault="001E0E0E" w:rsidP="00545369">
      <w:pPr>
        <w:spacing w:before="120"/>
        <w:ind w:firstLine="720"/>
        <w:jc w:val="both"/>
        <w:rPr>
          <w:sz w:val="28"/>
          <w:szCs w:val="28"/>
        </w:rPr>
      </w:pPr>
      <w:r w:rsidRPr="00294B02">
        <w:rPr>
          <w:sz w:val="28"/>
          <w:szCs w:val="28"/>
          <w:lang w:val="vi-VN"/>
        </w:rPr>
        <w:t xml:space="preserve">2. Mức giá dịch vụ ngày giường điều trị quy định tại Phụ lục </w:t>
      </w:r>
      <w:r w:rsidR="00945339">
        <w:rPr>
          <w:sz w:val="28"/>
          <w:szCs w:val="28"/>
        </w:rPr>
        <w:t>0</w:t>
      </w:r>
      <w:r w:rsidRPr="00294B02">
        <w:rPr>
          <w:sz w:val="28"/>
          <w:szCs w:val="28"/>
          <w:lang w:val="vi-VN"/>
        </w:rPr>
        <w:t>2 ban hành kèm theo Nghị quyết này.</w:t>
      </w:r>
    </w:p>
    <w:p w:rsidR="000220FE" w:rsidRPr="000220FE" w:rsidRDefault="001E0E0E" w:rsidP="00545369">
      <w:pPr>
        <w:spacing w:before="120"/>
        <w:ind w:firstLine="720"/>
        <w:jc w:val="both"/>
        <w:rPr>
          <w:sz w:val="28"/>
          <w:szCs w:val="28"/>
        </w:rPr>
      </w:pPr>
      <w:r w:rsidRPr="00294B02">
        <w:rPr>
          <w:sz w:val="28"/>
          <w:szCs w:val="28"/>
          <w:lang w:val="vi-VN"/>
        </w:rPr>
        <w:t xml:space="preserve">3. Mức giá dịch vụ kỹ thuật, xét nghiệm quy định tại Phụ lục </w:t>
      </w:r>
      <w:r w:rsidR="00945339">
        <w:rPr>
          <w:sz w:val="28"/>
          <w:szCs w:val="28"/>
        </w:rPr>
        <w:t>0</w:t>
      </w:r>
      <w:r w:rsidRPr="00294B02">
        <w:rPr>
          <w:sz w:val="28"/>
          <w:szCs w:val="28"/>
          <w:lang w:val="vi-VN"/>
        </w:rPr>
        <w:t>3 ban hành kèm theo Nghị quyết này.</w:t>
      </w:r>
    </w:p>
    <w:p w:rsidR="001E0E0E" w:rsidRPr="00294B02" w:rsidRDefault="001E0E0E" w:rsidP="00545369">
      <w:pPr>
        <w:spacing w:before="120"/>
        <w:ind w:firstLine="720"/>
        <w:jc w:val="both"/>
        <w:rPr>
          <w:sz w:val="28"/>
          <w:szCs w:val="28"/>
        </w:rPr>
      </w:pPr>
      <w:bookmarkStart w:id="4" w:name="dieu_3"/>
      <w:r w:rsidRPr="00294B02">
        <w:rPr>
          <w:b/>
          <w:bCs/>
          <w:sz w:val="28"/>
          <w:szCs w:val="28"/>
          <w:lang w:val="vi-VN"/>
        </w:rPr>
        <w:t>Điều 3. Điều khoản thi hành</w:t>
      </w:r>
      <w:bookmarkEnd w:id="4"/>
    </w:p>
    <w:p w:rsidR="0086557C" w:rsidRPr="00860BC5" w:rsidRDefault="00860BC5" w:rsidP="00545369">
      <w:pPr>
        <w:spacing w:before="120"/>
        <w:ind w:firstLine="720"/>
        <w:jc w:val="both"/>
        <w:rPr>
          <w:sz w:val="28"/>
          <w:szCs w:val="28"/>
          <w:lang w:val="sq-AL"/>
        </w:rPr>
      </w:pPr>
      <w:r>
        <w:rPr>
          <w:sz w:val="28"/>
          <w:szCs w:val="28"/>
          <w:lang w:val="sq-AL"/>
        </w:rPr>
        <w:t xml:space="preserve">Bãi bỏ </w:t>
      </w:r>
      <w:r w:rsidR="0086557C" w:rsidRPr="00294B02">
        <w:rPr>
          <w:sz w:val="28"/>
          <w:szCs w:val="28"/>
          <w:lang w:val="sq-AL"/>
        </w:rPr>
        <w:t xml:space="preserve">Nghị quyết số 58/2017/NQ-HĐND ngày 15/7/2017 của Hội đồng nhân dân tỉnh Hà Tĩnh quy định mức giá dịch vụ khám bệnh, chữa bệnh không thuộc phạm vi thanh toán của quỹ bảo hiểm y tế trong các cở sở khám bệnh, chữa bệnh công lập trên địa bàn tỉnh </w:t>
      </w:r>
      <w:r w:rsidR="00A82D13">
        <w:rPr>
          <w:sz w:val="28"/>
          <w:szCs w:val="28"/>
          <w:lang w:val="sq-AL"/>
        </w:rPr>
        <w:t xml:space="preserve">kể từ </w:t>
      </w:r>
      <w:r w:rsidR="00A82D13">
        <w:rPr>
          <w:sz w:val="28"/>
          <w:szCs w:val="28"/>
          <w:lang w:val="vi-VN"/>
        </w:rPr>
        <w:t>ngày</w:t>
      </w:r>
      <w:r w:rsidRPr="00860BC5">
        <w:rPr>
          <w:sz w:val="28"/>
          <w:szCs w:val="28"/>
          <w:lang w:val="sq-AL"/>
        </w:rPr>
        <w:t xml:space="preserve"> Nghị quyết này có hiệu lực</w:t>
      </w:r>
      <w:r w:rsidR="0086557C" w:rsidRPr="00860BC5">
        <w:rPr>
          <w:sz w:val="28"/>
          <w:szCs w:val="28"/>
          <w:lang w:val="sq-AL"/>
        </w:rPr>
        <w:t>.</w:t>
      </w:r>
    </w:p>
    <w:p w:rsidR="001E0E0E" w:rsidRPr="00294B02" w:rsidRDefault="001E0E0E" w:rsidP="00545369">
      <w:pPr>
        <w:spacing w:before="120"/>
        <w:ind w:firstLine="720"/>
        <w:rPr>
          <w:sz w:val="28"/>
          <w:szCs w:val="28"/>
        </w:rPr>
      </w:pPr>
      <w:bookmarkStart w:id="5" w:name="dieu_4"/>
      <w:r w:rsidRPr="00294B02">
        <w:rPr>
          <w:b/>
          <w:bCs/>
          <w:sz w:val="28"/>
          <w:szCs w:val="28"/>
          <w:lang w:val="vi-VN"/>
        </w:rPr>
        <w:t>Điều 4. Điều khoản chuyển tiếp</w:t>
      </w:r>
      <w:bookmarkEnd w:id="5"/>
    </w:p>
    <w:p w:rsidR="001E0E0E" w:rsidRPr="00EA296D" w:rsidRDefault="001E0E0E" w:rsidP="00545369">
      <w:pPr>
        <w:spacing w:before="120"/>
        <w:ind w:firstLine="720"/>
        <w:jc w:val="both"/>
        <w:rPr>
          <w:sz w:val="28"/>
          <w:szCs w:val="28"/>
        </w:rPr>
      </w:pPr>
      <w:r w:rsidRPr="00EA296D">
        <w:rPr>
          <w:sz w:val="28"/>
          <w:szCs w:val="28"/>
          <w:lang w:val="vi-VN"/>
        </w:rPr>
        <w:t xml:space="preserve">Đối với người bệnh đang điều trị tại cơ sở khám bệnh, chữa bệnh trước thời điểm thực hiện mức giá và ra viện hoặc kết thúc đợt điều trị ngoại trú sau </w:t>
      </w:r>
      <w:r w:rsidRPr="00EA296D">
        <w:rPr>
          <w:sz w:val="28"/>
          <w:szCs w:val="28"/>
          <w:lang w:val="vi-VN"/>
        </w:rPr>
        <w:lastRenderedPageBreak/>
        <w:t>thời điểm thực</w:t>
      </w:r>
      <w:r w:rsidR="009C4E7B">
        <w:rPr>
          <w:sz w:val="28"/>
          <w:szCs w:val="28"/>
          <w:lang w:val="vi-VN"/>
        </w:rPr>
        <w:t xml:space="preserve"> hiện mức giá theo quy định này</w:t>
      </w:r>
      <w:r w:rsidR="009C4E7B">
        <w:rPr>
          <w:sz w:val="28"/>
          <w:szCs w:val="28"/>
        </w:rPr>
        <w:t xml:space="preserve"> thì:</w:t>
      </w:r>
      <w:r w:rsidRPr="00EA296D">
        <w:rPr>
          <w:sz w:val="28"/>
          <w:szCs w:val="28"/>
          <w:lang w:val="vi-VN"/>
        </w:rPr>
        <w:t xml:space="preserve"> Tiếp tục được áp dụng mức giá theo quy định của cấp có thẩm quyền trước thời điểm thực hiện mức giá theo quy định này cho đến khi ra viện hoặc kết thúc đợt điều trị ngoại trú</w:t>
      </w:r>
      <w:r w:rsidR="005F1B01" w:rsidRPr="00EA296D">
        <w:rPr>
          <w:sz w:val="28"/>
          <w:szCs w:val="28"/>
        </w:rPr>
        <w:t>.</w:t>
      </w:r>
    </w:p>
    <w:p w:rsidR="001E0E0E" w:rsidRPr="00294B02" w:rsidRDefault="001E0E0E" w:rsidP="00545369">
      <w:pPr>
        <w:spacing w:before="120"/>
        <w:ind w:firstLine="720"/>
        <w:rPr>
          <w:b/>
          <w:bCs/>
          <w:sz w:val="28"/>
          <w:szCs w:val="28"/>
        </w:rPr>
      </w:pPr>
      <w:bookmarkStart w:id="6" w:name="dieu_5"/>
      <w:r w:rsidRPr="00294B02">
        <w:rPr>
          <w:b/>
          <w:bCs/>
          <w:sz w:val="28"/>
          <w:szCs w:val="28"/>
          <w:lang w:val="vi-VN"/>
        </w:rPr>
        <w:t>Điều 5. Tổ chức thực hiện</w:t>
      </w:r>
      <w:bookmarkEnd w:id="6"/>
      <w:r w:rsidR="0086557C" w:rsidRPr="00294B02">
        <w:rPr>
          <w:b/>
          <w:bCs/>
          <w:sz w:val="28"/>
          <w:szCs w:val="28"/>
        </w:rPr>
        <w:t xml:space="preserve"> </w:t>
      </w:r>
    </w:p>
    <w:p w:rsidR="001E0E0E" w:rsidRPr="00294B02" w:rsidRDefault="00294B02" w:rsidP="00545369">
      <w:pPr>
        <w:spacing w:before="120"/>
        <w:ind w:firstLine="720"/>
        <w:jc w:val="both"/>
        <w:rPr>
          <w:sz w:val="28"/>
          <w:szCs w:val="28"/>
        </w:rPr>
      </w:pPr>
      <w:r w:rsidRPr="00294B02">
        <w:rPr>
          <w:sz w:val="28"/>
          <w:szCs w:val="28"/>
        </w:rPr>
        <w:t>1</w:t>
      </w:r>
      <w:r w:rsidR="001E0E0E" w:rsidRPr="00294B02">
        <w:rPr>
          <w:sz w:val="28"/>
          <w:szCs w:val="28"/>
          <w:lang w:val="vi-VN"/>
        </w:rPr>
        <w:t>. Giao Ủy ban nhân dân tỉnh tổ chức thực hiện Nghị quyết này.</w:t>
      </w:r>
    </w:p>
    <w:p w:rsidR="001E0E0E" w:rsidRPr="00294B02" w:rsidRDefault="00294B02" w:rsidP="00545369">
      <w:pPr>
        <w:spacing w:before="120"/>
        <w:ind w:firstLine="720"/>
        <w:jc w:val="both"/>
        <w:rPr>
          <w:sz w:val="28"/>
          <w:szCs w:val="28"/>
        </w:rPr>
      </w:pPr>
      <w:r w:rsidRPr="00294B02">
        <w:rPr>
          <w:sz w:val="28"/>
          <w:szCs w:val="28"/>
        </w:rPr>
        <w:t>2</w:t>
      </w:r>
      <w:r w:rsidR="001E0E0E" w:rsidRPr="00294B02">
        <w:rPr>
          <w:sz w:val="28"/>
          <w:szCs w:val="28"/>
          <w:lang w:val="vi-VN"/>
        </w:rPr>
        <w:t>. Thường trực Hội đồng nhân dân, các Ban Hội đồng nhân dân, các Tổ đại biểu Hội đồng nhân dân và đại biểu Hội đồng nhân dân tỉnh giám sát việc thực hiện Nghị quyết.</w:t>
      </w:r>
    </w:p>
    <w:p w:rsidR="001E0E0E" w:rsidRPr="00A82D13" w:rsidRDefault="001E0E0E" w:rsidP="00545369">
      <w:pPr>
        <w:spacing w:before="120"/>
        <w:ind w:firstLine="720"/>
        <w:jc w:val="both"/>
        <w:rPr>
          <w:sz w:val="28"/>
          <w:szCs w:val="28"/>
        </w:rPr>
      </w:pPr>
      <w:r w:rsidRPr="00A82D13">
        <w:rPr>
          <w:sz w:val="28"/>
          <w:szCs w:val="28"/>
          <w:lang w:val="vi-VN"/>
        </w:rPr>
        <w:t xml:space="preserve">Nghị quyết này đã được Hội đồng nhân dân tỉnh Hà Tĩnh </w:t>
      </w:r>
      <w:r w:rsidR="008005AF" w:rsidRPr="00A82D13">
        <w:rPr>
          <w:sz w:val="28"/>
          <w:szCs w:val="28"/>
          <w:lang w:val="vi-VN"/>
        </w:rPr>
        <w:t xml:space="preserve">Khóa XVII, kỳ họp thứ </w:t>
      </w:r>
      <w:r w:rsidR="00BD2822" w:rsidRPr="00A82D13">
        <w:rPr>
          <w:sz w:val="28"/>
          <w:szCs w:val="28"/>
        </w:rPr>
        <w:t>12</w:t>
      </w:r>
      <w:r w:rsidRPr="00A82D13">
        <w:rPr>
          <w:sz w:val="28"/>
          <w:szCs w:val="28"/>
          <w:lang w:val="vi-VN"/>
        </w:rPr>
        <w:t xml:space="preserve"> thông</w:t>
      </w:r>
      <w:r w:rsidR="00004942" w:rsidRPr="00A82D13">
        <w:rPr>
          <w:sz w:val="28"/>
          <w:szCs w:val="28"/>
          <w:lang w:val="vi-VN"/>
        </w:rPr>
        <w:t xml:space="preserve"> qua ngày </w:t>
      </w:r>
      <w:r w:rsidR="00004942" w:rsidRPr="00A82D13">
        <w:rPr>
          <w:sz w:val="28"/>
          <w:szCs w:val="28"/>
        </w:rPr>
        <w:t xml:space="preserve">  </w:t>
      </w:r>
      <w:r w:rsidR="00004942" w:rsidRPr="00A82D13">
        <w:rPr>
          <w:sz w:val="28"/>
          <w:szCs w:val="28"/>
          <w:lang w:val="vi-VN"/>
        </w:rPr>
        <w:t xml:space="preserve"> tháng</w:t>
      </w:r>
      <w:r w:rsidR="00A82D13" w:rsidRPr="00A82D13">
        <w:rPr>
          <w:sz w:val="28"/>
          <w:szCs w:val="28"/>
          <w:lang w:val="vi-VN"/>
        </w:rPr>
        <w:t xml:space="preserve"> 12 </w:t>
      </w:r>
      <w:r w:rsidRPr="00A82D13">
        <w:rPr>
          <w:sz w:val="28"/>
          <w:szCs w:val="28"/>
          <w:lang w:val="vi-VN"/>
        </w:rPr>
        <w:t>năm 201</w:t>
      </w:r>
      <w:r w:rsidR="00DC57E0" w:rsidRPr="00A82D13">
        <w:rPr>
          <w:sz w:val="28"/>
          <w:szCs w:val="28"/>
        </w:rPr>
        <w:t>9</w:t>
      </w:r>
      <w:r w:rsidRPr="00A82D13">
        <w:rPr>
          <w:sz w:val="28"/>
          <w:szCs w:val="28"/>
          <w:lang w:val="vi-VN"/>
        </w:rPr>
        <w:t xml:space="preserve"> và có hiệu lực thi hành kể từ ng</w:t>
      </w:r>
      <w:r w:rsidRPr="00A82D13">
        <w:rPr>
          <w:sz w:val="28"/>
          <w:szCs w:val="28"/>
        </w:rPr>
        <w:t>à</w:t>
      </w:r>
      <w:r w:rsidR="00004942" w:rsidRPr="00A82D13">
        <w:rPr>
          <w:sz w:val="28"/>
          <w:szCs w:val="28"/>
          <w:lang w:val="vi-VN"/>
        </w:rPr>
        <w:t xml:space="preserve">y </w:t>
      </w:r>
      <w:r w:rsidR="00004942" w:rsidRPr="00A82D13">
        <w:rPr>
          <w:sz w:val="28"/>
          <w:szCs w:val="28"/>
        </w:rPr>
        <w:t xml:space="preserve">  </w:t>
      </w:r>
      <w:r w:rsidRPr="00A82D13">
        <w:rPr>
          <w:sz w:val="28"/>
          <w:szCs w:val="28"/>
          <w:lang w:val="vi-VN"/>
        </w:rPr>
        <w:t xml:space="preserve"> tháng </w:t>
      </w:r>
      <w:r w:rsidR="00A82D13" w:rsidRPr="00A82D13">
        <w:rPr>
          <w:sz w:val="28"/>
          <w:szCs w:val="28"/>
          <w:lang w:val="vi-VN"/>
        </w:rPr>
        <w:t>01</w:t>
      </w:r>
      <w:r w:rsidRPr="00A82D13">
        <w:rPr>
          <w:sz w:val="28"/>
          <w:szCs w:val="28"/>
          <w:lang w:val="vi-VN"/>
        </w:rPr>
        <w:t xml:space="preserve"> năm 201</w:t>
      </w:r>
      <w:r w:rsidR="00DC57E0" w:rsidRPr="00A82D13">
        <w:rPr>
          <w:sz w:val="28"/>
          <w:szCs w:val="28"/>
        </w:rPr>
        <w:t>9</w:t>
      </w:r>
      <w:r w:rsidRPr="00A82D13">
        <w:rPr>
          <w:sz w:val="28"/>
          <w:szCs w:val="28"/>
          <w:lang w:val="vi-VN"/>
        </w:rPr>
        <w:t>./.</w:t>
      </w:r>
    </w:p>
    <w:p w:rsidR="001E0E0E" w:rsidRDefault="001E0E0E" w:rsidP="00162AD2">
      <w:pPr>
        <w:spacing w:before="8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39"/>
        <w:gridCol w:w="4449"/>
      </w:tblGrid>
      <w:tr w:rsidR="001E0E0E" w:rsidTr="000B52D9">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2A6325" w:rsidRPr="002A6325" w:rsidRDefault="001E0E0E" w:rsidP="002A6325">
            <w:pPr>
              <w:rPr>
                <w:noProof/>
                <w:sz w:val="22"/>
                <w:szCs w:val="22"/>
                <w:lang w:val="vi-VN" w:eastAsia="en-GB"/>
              </w:rPr>
            </w:pPr>
            <w:r w:rsidRPr="002A6325">
              <w:rPr>
                <w:b/>
                <w:bCs/>
                <w:i/>
                <w:iCs/>
                <w:lang w:val="vi-VN"/>
              </w:rPr>
              <w:t>Nơi nhận:</w:t>
            </w:r>
            <w:r w:rsidRPr="002A6325">
              <w:rPr>
                <w:b/>
                <w:bCs/>
                <w:i/>
                <w:iCs/>
                <w:lang w:val="vi-VN"/>
              </w:rPr>
              <w:br/>
            </w:r>
            <w:r w:rsidRPr="002A6325">
              <w:rPr>
                <w:sz w:val="22"/>
                <w:szCs w:val="22"/>
                <w:lang w:val="vi-VN"/>
              </w:rPr>
              <w:t>- Ủy ban Thường vụ Quốc hội;</w:t>
            </w:r>
            <w:r w:rsidRPr="002A6325">
              <w:rPr>
                <w:sz w:val="22"/>
                <w:szCs w:val="22"/>
                <w:lang w:val="vi-VN"/>
              </w:rPr>
              <w:br/>
              <w:t>- Ban Công tác đại biểu UBTVQH;</w:t>
            </w:r>
            <w:r w:rsidRPr="002A6325">
              <w:rPr>
                <w:sz w:val="22"/>
                <w:szCs w:val="22"/>
                <w:lang w:val="vi-VN"/>
              </w:rPr>
              <w:br/>
              <w:t>- Văn phòng Quốc hội;</w:t>
            </w:r>
            <w:r w:rsidRPr="002A6325">
              <w:rPr>
                <w:sz w:val="22"/>
                <w:szCs w:val="22"/>
                <w:lang w:val="vi-VN"/>
              </w:rPr>
              <w:br/>
              <w:t>- Văn phòng Chủ tịch nước;</w:t>
            </w:r>
            <w:r w:rsidRPr="002A6325">
              <w:rPr>
                <w:sz w:val="22"/>
                <w:szCs w:val="22"/>
                <w:lang w:val="vi-VN"/>
              </w:rPr>
              <w:br/>
              <w:t>- Văn phòng Chính phủ, Website Chính phủ;</w:t>
            </w:r>
            <w:r w:rsidRPr="002A6325">
              <w:rPr>
                <w:sz w:val="22"/>
                <w:szCs w:val="22"/>
                <w:lang w:val="vi-VN"/>
              </w:rPr>
              <w:br/>
              <w:t>- Bộ Y tế;</w:t>
            </w:r>
            <w:r w:rsidRPr="002A6325">
              <w:rPr>
                <w:sz w:val="22"/>
                <w:szCs w:val="22"/>
                <w:lang w:val="vi-VN"/>
              </w:rPr>
              <w:br/>
              <w:t>- Kiểm toán nhà nước khu vực II;</w:t>
            </w:r>
            <w:r w:rsidRPr="002A6325">
              <w:rPr>
                <w:sz w:val="22"/>
                <w:szCs w:val="22"/>
                <w:lang w:val="vi-VN"/>
              </w:rPr>
              <w:br/>
              <w:t>- Bộ Tư lệnh Quân khu IV;</w:t>
            </w:r>
            <w:r w:rsidRPr="002A6325">
              <w:rPr>
                <w:sz w:val="22"/>
                <w:szCs w:val="22"/>
                <w:lang w:val="vi-VN"/>
              </w:rPr>
              <w:br/>
              <w:t xml:space="preserve">- Cục kiểm </w:t>
            </w:r>
            <w:r w:rsidRPr="002A6325">
              <w:rPr>
                <w:sz w:val="22"/>
                <w:szCs w:val="22"/>
              </w:rPr>
              <w:t>tr</w:t>
            </w:r>
            <w:r w:rsidRPr="002A6325">
              <w:rPr>
                <w:sz w:val="22"/>
                <w:szCs w:val="22"/>
                <w:lang w:val="vi-VN"/>
              </w:rPr>
              <w:t>a văn bản - Bộ Tư p</w:t>
            </w:r>
            <w:r w:rsidR="00A82D13">
              <w:rPr>
                <w:sz w:val="22"/>
                <w:szCs w:val="22"/>
                <w:lang w:val="vi-VN"/>
              </w:rPr>
              <w:t>háp;</w:t>
            </w:r>
            <w:r w:rsidR="00A82D13">
              <w:rPr>
                <w:sz w:val="22"/>
                <w:szCs w:val="22"/>
                <w:lang w:val="vi-VN"/>
              </w:rPr>
              <w:br/>
              <w:t xml:space="preserve">- TTr: </w:t>
            </w:r>
            <w:r w:rsidRPr="002A6325">
              <w:rPr>
                <w:sz w:val="22"/>
                <w:szCs w:val="22"/>
                <w:lang w:val="vi-VN"/>
              </w:rPr>
              <w:t>Tỉnh ủy, HĐND, UBND, UBMTTQ tỉnh;</w:t>
            </w:r>
            <w:r w:rsidRPr="002A6325">
              <w:rPr>
                <w:sz w:val="22"/>
                <w:szCs w:val="22"/>
                <w:lang w:val="vi-VN"/>
              </w:rPr>
              <w:br/>
              <w:t>- Đ</w:t>
            </w:r>
            <w:r w:rsidR="00A82D13">
              <w:rPr>
                <w:sz w:val="22"/>
                <w:szCs w:val="22"/>
                <w:lang w:val="vi-VN"/>
              </w:rPr>
              <w:t>oàn đ</w:t>
            </w:r>
            <w:r w:rsidRPr="002A6325">
              <w:rPr>
                <w:sz w:val="22"/>
                <w:szCs w:val="22"/>
                <w:lang w:val="vi-VN"/>
              </w:rPr>
              <w:t xml:space="preserve">ại biểu Quốc hội </w:t>
            </w:r>
            <w:r w:rsidR="00A82D13">
              <w:rPr>
                <w:sz w:val="22"/>
                <w:szCs w:val="22"/>
                <w:lang w:val="vi-VN"/>
              </w:rPr>
              <w:t>tỉnh</w:t>
            </w:r>
            <w:r w:rsidRPr="002A6325">
              <w:rPr>
                <w:sz w:val="22"/>
                <w:szCs w:val="22"/>
                <w:lang w:val="vi-VN"/>
              </w:rPr>
              <w:t xml:space="preserve"> Hà Tĩnh;</w:t>
            </w:r>
            <w:r w:rsidRPr="002A6325">
              <w:rPr>
                <w:sz w:val="22"/>
                <w:szCs w:val="22"/>
                <w:lang w:val="vi-VN"/>
              </w:rPr>
              <w:br/>
              <w:t>- Đại biểu HĐND tỉnh;</w:t>
            </w:r>
            <w:r w:rsidRPr="002A6325">
              <w:rPr>
                <w:sz w:val="22"/>
                <w:szCs w:val="22"/>
                <w:lang w:val="vi-VN"/>
              </w:rPr>
              <w:br/>
              <w:t>- Văn phòng Tỉnh ủy;</w:t>
            </w:r>
            <w:r w:rsidRPr="002A6325">
              <w:rPr>
                <w:sz w:val="22"/>
                <w:szCs w:val="22"/>
                <w:lang w:val="vi-VN"/>
              </w:rPr>
              <w:br/>
            </w:r>
            <w:r w:rsidR="002A6325" w:rsidRPr="002A6325">
              <w:rPr>
                <w:noProof/>
                <w:sz w:val="22"/>
                <w:szCs w:val="22"/>
                <w:lang w:eastAsia="en-GB"/>
              </w:rPr>
              <w:t xml:space="preserve">- </w:t>
            </w:r>
            <w:r w:rsidR="002A6325" w:rsidRPr="002A6325">
              <w:rPr>
                <w:noProof/>
                <w:sz w:val="22"/>
                <w:szCs w:val="22"/>
                <w:lang w:val="vi-VN" w:eastAsia="en-GB"/>
              </w:rPr>
              <w:t>VP</w:t>
            </w:r>
            <w:r w:rsidR="002A6325" w:rsidRPr="002A6325">
              <w:rPr>
                <w:noProof/>
                <w:sz w:val="22"/>
                <w:szCs w:val="22"/>
                <w:lang w:eastAsia="en-GB"/>
              </w:rPr>
              <w:t xml:space="preserve"> </w:t>
            </w:r>
            <w:r w:rsidR="002A6325" w:rsidRPr="002A6325">
              <w:rPr>
                <w:noProof/>
                <w:sz w:val="22"/>
                <w:szCs w:val="22"/>
                <w:lang w:val="vi-VN" w:eastAsia="en-GB"/>
              </w:rPr>
              <w:t>Đoàn ĐBQH, HĐND, UBND tỉnh;</w:t>
            </w:r>
          </w:p>
          <w:p w:rsidR="002A6325" w:rsidRPr="002A6325" w:rsidRDefault="001E0E0E" w:rsidP="002A6325">
            <w:pPr>
              <w:rPr>
                <w:sz w:val="22"/>
                <w:szCs w:val="22"/>
              </w:rPr>
            </w:pPr>
            <w:r w:rsidRPr="002A6325">
              <w:rPr>
                <w:sz w:val="22"/>
                <w:szCs w:val="22"/>
                <w:lang w:val="vi-VN"/>
              </w:rPr>
              <w:t>- Các sở, ban, ngành, đoàn thể cấp tỉnh;</w:t>
            </w:r>
            <w:r w:rsidRPr="002A6325">
              <w:rPr>
                <w:sz w:val="22"/>
                <w:szCs w:val="22"/>
                <w:lang w:val="vi-VN"/>
              </w:rPr>
              <w:br/>
              <w:t>- TT</w:t>
            </w:r>
            <w:r w:rsidR="00A82D13">
              <w:rPr>
                <w:sz w:val="22"/>
                <w:szCs w:val="22"/>
                <w:lang w:val="vi-VN"/>
              </w:rPr>
              <w:t>r:</w:t>
            </w:r>
            <w:r w:rsidRPr="002A6325">
              <w:rPr>
                <w:sz w:val="22"/>
                <w:szCs w:val="22"/>
                <w:lang w:val="vi-VN"/>
              </w:rPr>
              <w:t xml:space="preserve"> HĐND, UBND các huyện, thành phố, thị xã;</w:t>
            </w:r>
            <w:r w:rsidRPr="002A6325">
              <w:rPr>
                <w:sz w:val="22"/>
                <w:szCs w:val="22"/>
                <w:lang w:val="vi-VN"/>
              </w:rPr>
              <w:br/>
            </w:r>
            <w:r w:rsidRPr="002A6325">
              <w:rPr>
                <w:sz w:val="22"/>
                <w:szCs w:val="22"/>
              </w:rPr>
              <w:t>- Trang thông tin điện tử tỉnh;</w:t>
            </w:r>
          </w:p>
          <w:p w:rsidR="002A6325" w:rsidRPr="002A6325" w:rsidRDefault="00A82D13" w:rsidP="002A6325">
            <w:pPr>
              <w:rPr>
                <w:noProof/>
                <w:sz w:val="22"/>
                <w:lang w:val="vi-VN" w:eastAsia="en-GB"/>
              </w:rPr>
            </w:pPr>
            <w:r>
              <w:rPr>
                <w:noProof/>
                <w:sz w:val="22"/>
                <w:lang w:val="vi-VN" w:eastAsia="en-GB"/>
              </w:rPr>
              <w:t>- Tr</w:t>
            </w:r>
            <w:r w:rsidR="002A6325" w:rsidRPr="002A6325">
              <w:rPr>
                <w:noProof/>
                <w:sz w:val="22"/>
                <w:lang w:val="vi-VN" w:eastAsia="en-GB"/>
              </w:rPr>
              <w:t>ung tâm T</w:t>
            </w:r>
            <w:r>
              <w:rPr>
                <w:noProof/>
                <w:sz w:val="22"/>
                <w:lang w:val="vi-VN" w:eastAsia="en-GB"/>
              </w:rPr>
              <w:t>T-CB-TH</w:t>
            </w:r>
            <w:r w:rsidR="002A6325" w:rsidRPr="002A6325">
              <w:rPr>
                <w:noProof/>
                <w:sz w:val="22"/>
                <w:lang w:val="vi-VN" w:eastAsia="en-GB"/>
              </w:rPr>
              <w:t>;</w:t>
            </w:r>
          </w:p>
          <w:p w:rsidR="001E0E0E" w:rsidRPr="00A82D13" w:rsidRDefault="001E0E0E" w:rsidP="002A6325">
            <w:pPr>
              <w:rPr>
                <w:lang w:val="vi-VN"/>
              </w:rPr>
            </w:pPr>
            <w:r w:rsidRPr="002A6325">
              <w:rPr>
                <w:sz w:val="22"/>
                <w:szCs w:val="22"/>
              </w:rPr>
              <w:t>- Lưu: VT</w:t>
            </w:r>
            <w:r w:rsidR="00A82D13">
              <w:rPr>
                <w:sz w:val="22"/>
                <w:szCs w:val="22"/>
                <w:lang w:val="vi-VN"/>
              </w:rPr>
              <w:t>.</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A82D13" w:rsidRPr="00A82D13" w:rsidRDefault="001E0E0E">
            <w:pPr>
              <w:spacing w:before="120"/>
              <w:jc w:val="center"/>
              <w:rPr>
                <w:b/>
                <w:bCs/>
                <w:sz w:val="26"/>
                <w:szCs w:val="26"/>
                <w:lang w:val="vi-VN"/>
              </w:rPr>
            </w:pPr>
            <w:r w:rsidRPr="00A82D13">
              <w:rPr>
                <w:b/>
                <w:bCs/>
                <w:sz w:val="26"/>
                <w:szCs w:val="26"/>
                <w:lang w:val="vi-VN"/>
              </w:rPr>
              <w:t>CHỦ TỊCH</w:t>
            </w:r>
            <w:r w:rsidRPr="00A82D13">
              <w:rPr>
                <w:b/>
                <w:bCs/>
                <w:sz w:val="26"/>
                <w:szCs w:val="26"/>
                <w:lang w:val="vi-VN"/>
              </w:rPr>
              <w:br/>
            </w:r>
            <w:r w:rsidRPr="00A82D13">
              <w:rPr>
                <w:b/>
                <w:bCs/>
                <w:sz w:val="26"/>
                <w:szCs w:val="26"/>
                <w:lang w:val="vi-VN"/>
              </w:rPr>
              <w:br/>
            </w:r>
          </w:p>
          <w:p w:rsidR="001E0E0E" w:rsidRPr="002A6325" w:rsidRDefault="001E0E0E">
            <w:pPr>
              <w:spacing w:before="120"/>
              <w:jc w:val="center"/>
              <w:rPr>
                <w:sz w:val="28"/>
                <w:szCs w:val="28"/>
              </w:rPr>
            </w:pPr>
            <w:r w:rsidRPr="002A6325">
              <w:rPr>
                <w:b/>
                <w:bCs/>
                <w:sz w:val="28"/>
                <w:szCs w:val="28"/>
                <w:lang w:val="vi-VN"/>
              </w:rPr>
              <w:br/>
            </w:r>
            <w:r w:rsidRPr="002A6325">
              <w:rPr>
                <w:b/>
                <w:bCs/>
                <w:sz w:val="28"/>
                <w:szCs w:val="28"/>
                <w:lang w:val="vi-VN"/>
              </w:rPr>
              <w:br/>
            </w:r>
            <w:r w:rsidRPr="002A6325">
              <w:rPr>
                <w:b/>
                <w:bCs/>
                <w:sz w:val="28"/>
                <w:szCs w:val="28"/>
                <w:lang w:val="vi-VN"/>
              </w:rPr>
              <w:br/>
            </w:r>
            <w:r w:rsidRPr="002A6325">
              <w:rPr>
                <w:b/>
                <w:bCs/>
                <w:sz w:val="28"/>
                <w:szCs w:val="28"/>
              </w:rPr>
              <w:t xml:space="preserve">Lê </w:t>
            </w:r>
            <w:r w:rsidR="00A82D13">
              <w:rPr>
                <w:b/>
                <w:bCs/>
                <w:sz w:val="28"/>
                <w:szCs w:val="28"/>
                <w:lang w:val="vi-VN"/>
              </w:rPr>
              <w:t xml:space="preserve"> </w:t>
            </w:r>
            <w:r w:rsidRPr="002A6325">
              <w:rPr>
                <w:b/>
                <w:bCs/>
                <w:sz w:val="28"/>
                <w:szCs w:val="28"/>
              </w:rPr>
              <w:t>Đình</w:t>
            </w:r>
            <w:r w:rsidR="00A82D13">
              <w:rPr>
                <w:b/>
                <w:bCs/>
                <w:sz w:val="28"/>
                <w:szCs w:val="28"/>
                <w:lang w:val="vi-VN"/>
              </w:rPr>
              <w:t xml:space="preserve"> </w:t>
            </w:r>
            <w:r w:rsidRPr="002A6325">
              <w:rPr>
                <w:b/>
                <w:bCs/>
                <w:sz w:val="28"/>
                <w:szCs w:val="28"/>
              </w:rPr>
              <w:t xml:space="preserve"> Sơn</w:t>
            </w:r>
          </w:p>
        </w:tc>
      </w:tr>
    </w:tbl>
    <w:p w:rsidR="001E0E0E" w:rsidRDefault="001E0E0E">
      <w:pPr>
        <w:spacing w:before="120" w:after="280" w:afterAutospacing="1"/>
        <w:rPr>
          <w:sz w:val="16"/>
        </w:rPr>
      </w:pPr>
      <w:r>
        <w:rPr>
          <w:sz w:val="16"/>
        </w:rPr>
        <w:t> </w:t>
      </w:r>
    </w:p>
    <w:p w:rsidR="002771E0" w:rsidRDefault="001E0E0E">
      <w:pPr>
        <w:spacing w:before="120" w:after="280" w:afterAutospacing="1"/>
      </w:pPr>
      <w:r>
        <w:rPr>
          <w:lang w:val="vi-VN"/>
        </w:rPr>
        <w:t> </w:t>
      </w:r>
    </w:p>
    <w:p w:rsidR="002771E0" w:rsidRPr="00C67B53" w:rsidRDefault="00C67B53" w:rsidP="00827141">
      <w:pPr>
        <w:spacing w:before="120"/>
        <w:jc w:val="right"/>
      </w:pPr>
      <w:r>
        <w:tab/>
      </w:r>
    </w:p>
    <w:sectPr w:rsidR="002771E0" w:rsidRPr="00C67B53" w:rsidSect="00945339">
      <w:pgSz w:w="11907" w:h="16839" w:code="9"/>
      <w:pgMar w:top="851"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3B"/>
    <w:rsid w:val="00004942"/>
    <w:rsid w:val="000220FE"/>
    <w:rsid w:val="0007363C"/>
    <w:rsid w:val="000B1FDF"/>
    <w:rsid w:val="000B52D9"/>
    <w:rsid w:val="000D431D"/>
    <w:rsid w:val="000F0CE0"/>
    <w:rsid w:val="000F1A71"/>
    <w:rsid w:val="00162AD2"/>
    <w:rsid w:val="001732F3"/>
    <w:rsid w:val="00191EFE"/>
    <w:rsid w:val="001E0E0E"/>
    <w:rsid w:val="001F1148"/>
    <w:rsid w:val="0024623D"/>
    <w:rsid w:val="002771E0"/>
    <w:rsid w:val="00294B02"/>
    <w:rsid w:val="00295AB8"/>
    <w:rsid w:val="002A6325"/>
    <w:rsid w:val="002E702D"/>
    <w:rsid w:val="00341E74"/>
    <w:rsid w:val="00343262"/>
    <w:rsid w:val="0037293B"/>
    <w:rsid w:val="00373521"/>
    <w:rsid w:val="003B0763"/>
    <w:rsid w:val="003D1773"/>
    <w:rsid w:val="003F58D8"/>
    <w:rsid w:val="00443487"/>
    <w:rsid w:val="0049733E"/>
    <w:rsid w:val="004C0BEB"/>
    <w:rsid w:val="004C6600"/>
    <w:rsid w:val="004E2DAC"/>
    <w:rsid w:val="00545369"/>
    <w:rsid w:val="005B7EFD"/>
    <w:rsid w:val="005C7876"/>
    <w:rsid w:val="005F1B01"/>
    <w:rsid w:val="00621FC7"/>
    <w:rsid w:val="00623C6E"/>
    <w:rsid w:val="00661531"/>
    <w:rsid w:val="006742CA"/>
    <w:rsid w:val="006E69AE"/>
    <w:rsid w:val="00763869"/>
    <w:rsid w:val="007C7B84"/>
    <w:rsid w:val="007E5234"/>
    <w:rsid w:val="007F5EA1"/>
    <w:rsid w:val="008005AF"/>
    <w:rsid w:val="00827141"/>
    <w:rsid w:val="008368ED"/>
    <w:rsid w:val="00844A64"/>
    <w:rsid w:val="00860BC5"/>
    <w:rsid w:val="0086557C"/>
    <w:rsid w:val="0089240A"/>
    <w:rsid w:val="00894F2E"/>
    <w:rsid w:val="008C3A67"/>
    <w:rsid w:val="008C5BF7"/>
    <w:rsid w:val="008F5302"/>
    <w:rsid w:val="00945339"/>
    <w:rsid w:val="009870AA"/>
    <w:rsid w:val="009B61C0"/>
    <w:rsid w:val="009C4E7B"/>
    <w:rsid w:val="00A22002"/>
    <w:rsid w:val="00A324AE"/>
    <w:rsid w:val="00A668BD"/>
    <w:rsid w:val="00A704A7"/>
    <w:rsid w:val="00A75C8B"/>
    <w:rsid w:val="00A82D13"/>
    <w:rsid w:val="00A82FB7"/>
    <w:rsid w:val="00AC0D20"/>
    <w:rsid w:val="00AC4F7F"/>
    <w:rsid w:val="00B133FD"/>
    <w:rsid w:val="00B215FA"/>
    <w:rsid w:val="00BD2822"/>
    <w:rsid w:val="00BF29D1"/>
    <w:rsid w:val="00BF4F11"/>
    <w:rsid w:val="00C12DE7"/>
    <w:rsid w:val="00C20067"/>
    <w:rsid w:val="00C26853"/>
    <w:rsid w:val="00C67B53"/>
    <w:rsid w:val="00CB6BE2"/>
    <w:rsid w:val="00D358A7"/>
    <w:rsid w:val="00DB12DC"/>
    <w:rsid w:val="00DC57E0"/>
    <w:rsid w:val="00E42881"/>
    <w:rsid w:val="00EA296D"/>
    <w:rsid w:val="00EB0DCB"/>
    <w:rsid w:val="00ED45CE"/>
    <w:rsid w:val="00EF61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E428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C0BEB"/>
    <w:pPr>
      <w:spacing w:after="120" w:line="480" w:lineRule="auto"/>
      <w:ind w:left="360"/>
    </w:pPr>
    <w:rPr>
      <w:sz w:val="28"/>
      <w:szCs w:val="28"/>
    </w:rPr>
  </w:style>
  <w:style w:type="character" w:customStyle="1" w:styleId="BodyTextIndent2Char">
    <w:name w:val="Body Text Indent 2 Char"/>
    <w:link w:val="BodyTextIndent2"/>
    <w:rsid w:val="004C0BEB"/>
    <w:rPr>
      <w:sz w:val="28"/>
      <w:szCs w:val="28"/>
    </w:rPr>
  </w:style>
  <w:style w:type="table" w:styleId="TableGrid">
    <w:name w:val="Table Grid"/>
    <w:basedOn w:val="TableNormal"/>
    <w:uiPriority w:val="99"/>
    <w:unhideWhenUsed/>
    <w:rsid w:val="007F5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42881"/>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E428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C0BEB"/>
    <w:pPr>
      <w:spacing w:after="120" w:line="480" w:lineRule="auto"/>
      <w:ind w:left="360"/>
    </w:pPr>
    <w:rPr>
      <w:sz w:val="28"/>
      <w:szCs w:val="28"/>
    </w:rPr>
  </w:style>
  <w:style w:type="character" w:customStyle="1" w:styleId="BodyTextIndent2Char">
    <w:name w:val="Body Text Indent 2 Char"/>
    <w:link w:val="BodyTextIndent2"/>
    <w:rsid w:val="004C0BEB"/>
    <w:rPr>
      <w:sz w:val="28"/>
      <w:szCs w:val="28"/>
    </w:rPr>
  </w:style>
  <w:style w:type="table" w:styleId="TableGrid">
    <w:name w:val="Table Grid"/>
    <w:basedOn w:val="TableNormal"/>
    <w:uiPriority w:val="99"/>
    <w:unhideWhenUsed/>
    <w:rsid w:val="007F5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4288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490">
      <w:bodyDiv w:val="1"/>
      <w:marLeft w:val="0"/>
      <w:marRight w:val="0"/>
      <w:marTop w:val="0"/>
      <w:marBottom w:val="0"/>
      <w:divBdr>
        <w:top w:val="none" w:sz="0" w:space="0" w:color="auto"/>
        <w:left w:val="none" w:sz="0" w:space="0" w:color="auto"/>
        <w:bottom w:val="none" w:sz="0" w:space="0" w:color="auto"/>
        <w:right w:val="none" w:sz="0" w:space="0" w:color="auto"/>
      </w:divBdr>
    </w:div>
    <w:div w:id="1751390236">
      <w:bodyDiv w:val="1"/>
      <w:marLeft w:val="0"/>
      <w:marRight w:val="0"/>
      <w:marTop w:val="0"/>
      <w:marBottom w:val="0"/>
      <w:divBdr>
        <w:top w:val="none" w:sz="0" w:space="0" w:color="auto"/>
        <w:left w:val="none" w:sz="0" w:space="0" w:color="auto"/>
        <w:bottom w:val="none" w:sz="0" w:space="0" w:color="auto"/>
        <w:right w:val="none" w:sz="0" w:space="0" w:color="auto"/>
      </w:divBdr>
    </w:div>
    <w:div w:id="204100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P.Van Xa</cp:lastModifiedBy>
  <cp:revision>9</cp:revision>
  <cp:lastPrinted>2019-11-27T01:02:00Z</cp:lastPrinted>
  <dcterms:created xsi:type="dcterms:W3CDTF">2019-11-25T03:01:00Z</dcterms:created>
  <dcterms:modified xsi:type="dcterms:W3CDTF">2019-11-27T01:06:00Z</dcterms:modified>
</cp:coreProperties>
</file>