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2" w:type="dxa"/>
        <w:tblLook w:val="01E0" w:firstRow="1" w:lastRow="1" w:firstColumn="1" w:lastColumn="1" w:noHBand="0" w:noVBand="0"/>
      </w:tblPr>
      <w:tblGrid>
        <w:gridCol w:w="2988"/>
        <w:gridCol w:w="6244"/>
      </w:tblGrid>
      <w:tr w:rsidR="00EF7E83" w:rsidRPr="007014B9" w:rsidTr="00731BD7">
        <w:trPr>
          <w:trHeight w:val="1251"/>
        </w:trPr>
        <w:tc>
          <w:tcPr>
            <w:tcW w:w="2988" w:type="dxa"/>
          </w:tcPr>
          <w:p w:rsidR="00EF7E83" w:rsidRPr="007014B9" w:rsidRDefault="00EF7E83" w:rsidP="00EF7E83">
            <w:pPr>
              <w:jc w:val="center"/>
              <w:rPr>
                <w:b/>
                <w:sz w:val="26"/>
              </w:rPr>
            </w:pPr>
            <w:r w:rsidRPr="007014B9">
              <w:rPr>
                <w:b/>
                <w:sz w:val="26"/>
              </w:rPr>
              <w:t>ỦY BAN NHÂN DÂN</w:t>
            </w:r>
          </w:p>
          <w:p w:rsidR="00EF7E83" w:rsidRPr="007014B9" w:rsidRDefault="00EF7E83" w:rsidP="00EF7E83">
            <w:pPr>
              <w:jc w:val="center"/>
              <w:rPr>
                <w:b/>
                <w:sz w:val="26"/>
              </w:rPr>
            </w:pPr>
            <w:r w:rsidRPr="007014B9">
              <w:rPr>
                <w:b/>
                <w:sz w:val="26"/>
              </w:rPr>
              <w:t>TỈNH HÀ TĨNH</w:t>
            </w:r>
          </w:p>
          <w:p w:rsidR="00EF7E83" w:rsidRPr="007014B9" w:rsidRDefault="00EF7E83" w:rsidP="00731BD7">
            <w:pPr>
              <w:rPr>
                <w:b/>
                <w:sz w:val="20"/>
              </w:rPr>
            </w:pPr>
            <w:r>
              <w:rPr>
                <w:b/>
                <w:noProof/>
                <w:sz w:val="20"/>
              </w:rPr>
              <mc:AlternateContent>
                <mc:Choice Requires="wps">
                  <w:drawing>
                    <wp:anchor distT="4294967294" distB="4294967294" distL="114300" distR="114300" simplePos="0" relativeHeight="251661312" behindDoc="0" locked="0" layoutInCell="1" allowOverlap="1" wp14:anchorId="1D193584" wp14:editId="6B26C259">
                      <wp:simplePos x="0" y="0"/>
                      <wp:positionH relativeFrom="column">
                        <wp:posOffset>586740</wp:posOffset>
                      </wp:positionH>
                      <wp:positionV relativeFrom="paragraph">
                        <wp:posOffset>49529</wp:posOffset>
                      </wp:positionV>
                      <wp:extent cx="5715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je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BeLMjeEgIA&#10;ACcEAAAOAAAAAAAAAAAAAAAAAC4CAABkcnMvZTJvRG9jLnhtbFBLAQItABQABgAIAAAAIQCRyUDa&#10;2QAAAAYBAAAPAAAAAAAAAAAAAAAAAGwEAABkcnMvZG93bnJldi54bWxQSwUGAAAAAAQABADzAAAA&#10;cgUAAAAA&#10;"/>
                  </w:pict>
                </mc:Fallback>
              </mc:AlternateContent>
            </w:r>
          </w:p>
          <w:p w:rsidR="00EF7E83" w:rsidRPr="007014B9" w:rsidRDefault="00EF7E83" w:rsidP="00731BD7">
            <w:pPr>
              <w:spacing w:before="240"/>
              <w:jc w:val="center"/>
              <w:rPr>
                <w:sz w:val="26"/>
              </w:rPr>
            </w:pPr>
            <w:r w:rsidRPr="007014B9">
              <w:rPr>
                <w:sz w:val="26"/>
              </w:rPr>
              <w:t xml:space="preserve">Số: </w:t>
            </w:r>
            <w:r w:rsidR="000C1A8C">
              <w:rPr>
                <w:sz w:val="26"/>
              </w:rPr>
              <w:t>194</w:t>
            </w:r>
            <w:r w:rsidRPr="007014B9">
              <w:rPr>
                <w:sz w:val="26"/>
              </w:rPr>
              <w:t>/TTr-UBND</w:t>
            </w:r>
          </w:p>
          <w:p w:rsidR="00EF7E83" w:rsidRPr="007014B9" w:rsidRDefault="00EF7E83" w:rsidP="00731BD7"/>
        </w:tc>
        <w:tc>
          <w:tcPr>
            <w:tcW w:w="6244" w:type="dxa"/>
          </w:tcPr>
          <w:p w:rsidR="00EF7E83" w:rsidRPr="007014B9" w:rsidRDefault="00EF7E83" w:rsidP="00EF7E83">
            <w:pPr>
              <w:jc w:val="center"/>
              <w:rPr>
                <w:b/>
                <w:sz w:val="26"/>
              </w:rPr>
            </w:pPr>
            <w:r w:rsidRPr="007014B9">
              <w:rPr>
                <w:b/>
                <w:sz w:val="26"/>
              </w:rPr>
              <w:t xml:space="preserve">CỘNG HÒA XÃ HỘI CHỦ NGHĨA VIỆT </w:t>
            </w:r>
            <w:smartTag w:uri="urn:schemas-microsoft-com:office:smarttags" w:element="place">
              <w:smartTag w:uri="urn:schemas-microsoft-com:office:smarttags" w:element="country-region">
                <w:r w:rsidRPr="007014B9">
                  <w:rPr>
                    <w:b/>
                    <w:sz w:val="26"/>
                  </w:rPr>
                  <w:t>NAM</w:t>
                </w:r>
              </w:smartTag>
            </w:smartTag>
          </w:p>
          <w:p w:rsidR="00EF7E83" w:rsidRPr="007014B9" w:rsidRDefault="00EF7E83" w:rsidP="00EF7E83">
            <w:pPr>
              <w:jc w:val="center"/>
              <w:rPr>
                <w:b/>
              </w:rPr>
            </w:pPr>
            <w:r w:rsidRPr="007014B9">
              <w:rPr>
                <w:b/>
              </w:rPr>
              <w:t>Độc lập - Tự do - Hạnh phúc</w:t>
            </w:r>
          </w:p>
          <w:p w:rsidR="00EF7E83" w:rsidRPr="007014B9" w:rsidRDefault="00EF7E83" w:rsidP="00731BD7">
            <w:pPr>
              <w:tabs>
                <w:tab w:val="center" w:pos="2744"/>
              </w:tabs>
              <w:jc w:val="center"/>
              <w:rPr>
                <w:sz w:val="18"/>
              </w:rPr>
            </w:pPr>
            <w:r>
              <w:rPr>
                <w:noProof/>
              </w:rPr>
              <mc:AlternateContent>
                <mc:Choice Requires="wps">
                  <w:drawing>
                    <wp:anchor distT="4294967294" distB="4294967294" distL="114300" distR="114300" simplePos="0" relativeHeight="251660288" behindDoc="0" locked="0" layoutInCell="1" allowOverlap="1" wp14:anchorId="48FAAF6A" wp14:editId="542862AD">
                      <wp:simplePos x="0" y="0"/>
                      <wp:positionH relativeFrom="column">
                        <wp:posOffset>808355</wp:posOffset>
                      </wp:positionH>
                      <wp:positionV relativeFrom="paragraph">
                        <wp:posOffset>26034</wp:posOffset>
                      </wp:positionV>
                      <wp:extent cx="21717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M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Yi9DFBIC&#10;AAAoBAAADgAAAAAAAAAAAAAAAAAuAgAAZHJzL2Uyb0RvYy54bWxQSwECLQAUAAYACAAAACEAHDnK&#10;bdoAAAAHAQAADwAAAAAAAAAAAAAAAABsBAAAZHJzL2Rvd25yZXYueG1sUEsFBgAAAAAEAAQA8wAA&#10;AHMFAAAAAA==&#10;"/>
                  </w:pict>
                </mc:Fallback>
              </mc:AlternateContent>
            </w:r>
          </w:p>
          <w:p w:rsidR="00EF7E83" w:rsidRPr="007014B9" w:rsidRDefault="00EF7E83" w:rsidP="00731BD7">
            <w:pPr>
              <w:spacing w:before="240"/>
              <w:jc w:val="center"/>
              <w:rPr>
                <w:sz w:val="30"/>
              </w:rPr>
            </w:pPr>
            <w:r>
              <w:rPr>
                <w:i/>
              </w:rPr>
              <w:t xml:space="preserve">       </w:t>
            </w:r>
            <w:r w:rsidRPr="007014B9">
              <w:rPr>
                <w:i/>
              </w:rPr>
              <w:t>Hà Tĩnh, ngày</w:t>
            </w:r>
            <w:r>
              <w:rPr>
                <w:i/>
              </w:rPr>
              <w:t xml:space="preserve"> </w:t>
            </w:r>
            <w:r w:rsidR="000C1A8C">
              <w:rPr>
                <w:i/>
              </w:rPr>
              <w:t xml:space="preserve">04 </w:t>
            </w:r>
            <w:r w:rsidRPr="007014B9">
              <w:rPr>
                <w:i/>
              </w:rPr>
              <w:t>thán</w:t>
            </w:r>
            <w:r>
              <w:rPr>
                <w:i/>
              </w:rPr>
              <w:t xml:space="preserve">g 7 </w:t>
            </w:r>
            <w:r w:rsidRPr="007014B9">
              <w:rPr>
                <w:i/>
              </w:rPr>
              <w:t>năm 201</w:t>
            </w:r>
            <w:r>
              <w:rPr>
                <w:i/>
              </w:rPr>
              <w:t>9</w:t>
            </w:r>
          </w:p>
          <w:p w:rsidR="00EF7E83" w:rsidRPr="007014B9" w:rsidRDefault="00EF7E83" w:rsidP="00731BD7">
            <w:pPr>
              <w:jc w:val="center"/>
              <w:rPr>
                <w:sz w:val="14"/>
              </w:rPr>
            </w:pPr>
          </w:p>
        </w:tc>
      </w:tr>
    </w:tbl>
    <w:p w:rsidR="00EF7E83" w:rsidRPr="007014B9" w:rsidRDefault="00EF7E83" w:rsidP="00EF7E83">
      <w:pPr>
        <w:jc w:val="center"/>
        <w:rPr>
          <w:b/>
          <w:sz w:val="6"/>
        </w:rPr>
      </w:pPr>
    </w:p>
    <w:p w:rsidR="00EF7E83" w:rsidRPr="007014B9" w:rsidRDefault="00EF7E83" w:rsidP="00EF7E83">
      <w:pPr>
        <w:jc w:val="center"/>
        <w:rPr>
          <w:b/>
        </w:rPr>
      </w:pPr>
      <w:r w:rsidRPr="007014B9">
        <w:rPr>
          <w:b/>
        </w:rPr>
        <w:t>TỜ TRÌNH</w:t>
      </w:r>
    </w:p>
    <w:p w:rsidR="00EF7E83" w:rsidRDefault="00EF7E83" w:rsidP="00EF7E83">
      <w:pPr>
        <w:jc w:val="center"/>
        <w:rPr>
          <w:b/>
          <w:bCs/>
        </w:rPr>
      </w:pPr>
      <w:r w:rsidRPr="007014B9">
        <w:rPr>
          <w:b/>
        </w:rPr>
        <w:t xml:space="preserve">Về việc đề nghị </w:t>
      </w:r>
      <w:r>
        <w:rPr>
          <w:b/>
        </w:rPr>
        <w:t>điều chỉnh</w:t>
      </w:r>
      <w:r w:rsidRPr="007014B9">
        <w:rPr>
          <w:b/>
        </w:rPr>
        <w:t xml:space="preserve"> b</w:t>
      </w:r>
      <w:r w:rsidRPr="007014B9">
        <w:rPr>
          <w:b/>
          <w:bCs/>
        </w:rPr>
        <w:t>iên chế công chức hành chính</w:t>
      </w:r>
    </w:p>
    <w:p w:rsidR="00EF7E83" w:rsidRPr="007014B9" w:rsidRDefault="00EF7E83" w:rsidP="00EF7E83">
      <w:pPr>
        <w:jc w:val="center"/>
        <w:rPr>
          <w:b/>
        </w:rPr>
      </w:pPr>
      <w:r>
        <w:rPr>
          <w:b/>
        </w:rPr>
        <w:t xml:space="preserve">và số người làm việc </w:t>
      </w:r>
      <w:r w:rsidRPr="007014B9">
        <w:rPr>
          <w:b/>
        </w:rPr>
        <w:t>năm 201</w:t>
      </w:r>
      <w:r>
        <w:rPr>
          <w:b/>
        </w:rPr>
        <w:t>9</w:t>
      </w:r>
    </w:p>
    <w:p w:rsidR="00EF7E83" w:rsidRPr="007014B9" w:rsidRDefault="00EF7E83" w:rsidP="00EF7E83">
      <w:pPr>
        <w:jc w:val="center"/>
        <w:rPr>
          <w:b/>
        </w:rPr>
      </w:pPr>
      <w:r>
        <w:rPr>
          <w:b/>
          <w:noProof/>
        </w:rPr>
        <mc:AlternateContent>
          <mc:Choice Requires="wps">
            <w:drawing>
              <wp:anchor distT="4294967294" distB="4294967294" distL="114300" distR="114300" simplePos="0" relativeHeight="251659264" behindDoc="0" locked="0" layoutInCell="1" allowOverlap="1" wp14:anchorId="2C5E79A4" wp14:editId="3F6D468B">
                <wp:simplePos x="0" y="0"/>
                <wp:positionH relativeFrom="column">
                  <wp:posOffset>1963420</wp:posOffset>
                </wp:positionH>
                <wp:positionV relativeFrom="paragraph">
                  <wp:posOffset>66039</wp:posOffset>
                </wp:positionV>
                <wp:extent cx="1737995" cy="0"/>
                <wp:effectExtent l="0" t="0" r="1460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6pt,5.2pt" to="29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7n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"/>
            </w:pict>
          </mc:Fallback>
        </mc:AlternateContent>
      </w:r>
    </w:p>
    <w:p w:rsidR="00EF7E83" w:rsidRDefault="00EF7E83" w:rsidP="00EF7E83">
      <w:pPr>
        <w:jc w:val="center"/>
      </w:pPr>
    </w:p>
    <w:p w:rsidR="00EF7E83" w:rsidRDefault="00EF7E83" w:rsidP="00EF7E83">
      <w:pPr>
        <w:jc w:val="center"/>
      </w:pPr>
      <w:r w:rsidRPr="00141534">
        <w:t xml:space="preserve">Kính gửi: </w:t>
      </w:r>
      <w:r>
        <w:t>Hội đồng nhân dân</w:t>
      </w:r>
      <w:r w:rsidRPr="00141534">
        <w:t xml:space="preserve"> tỉ</w:t>
      </w:r>
      <w:r>
        <w:t>nh</w:t>
      </w:r>
    </w:p>
    <w:p w:rsidR="00EF7E83" w:rsidRPr="0037364B" w:rsidRDefault="00EF7E83" w:rsidP="00EF7E83">
      <w:pPr>
        <w:jc w:val="center"/>
        <w:rPr>
          <w:sz w:val="2"/>
        </w:rPr>
      </w:pPr>
    </w:p>
    <w:p w:rsidR="00EF7E83" w:rsidRDefault="00EF7E83" w:rsidP="00EF7E83">
      <w:pPr>
        <w:spacing w:before="120"/>
        <w:ind w:firstLine="720"/>
        <w:jc w:val="both"/>
        <w:rPr>
          <w:spacing w:val="-2"/>
        </w:rPr>
      </w:pPr>
    </w:p>
    <w:p w:rsidR="00EF7E83" w:rsidRPr="007014B9" w:rsidRDefault="00EF7E83" w:rsidP="00EF7E83">
      <w:pPr>
        <w:spacing w:before="120"/>
        <w:ind w:firstLine="720"/>
        <w:jc w:val="both"/>
        <w:rPr>
          <w:spacing w:val="-2"/>
        </w:rPr>
      </w:pPr>
      <w:r w:rsidRPr="007014B9">
        <w:rPr>
          <w:spacing w:val="-2"/>
        </w:rPr>
        <w:t xml:space="preserve">Căn cứ Luật Tổ chức </w:t>
      </w:r>
      <w:r>
        <w:rPr>
          <w:spacing w:val="-2"/>
        </w:rPr>
        <w:t>c</w:t>
      </w:r>
      <w:r w:rsidRPr="007014B9">
        <w:rPr>
          <w:spacing w:val="-2"/>
        </w:rPr>
        <w:t>hính quyền địa phương ngày 19/6/2015</w:t>
      </w:r>
      <w:r>
        <w:rPr>
          <w:spacing w:val="-2"/>
        </w:rPr>
        <w:t xml:space="preserve">; </w:t>
      </w:r>
      <w:r w:rsidRPr="005E4B5A">
        <w:t>Nghị quyết số 128/NQ-HĐND</w:t>
      </w:r>
      <w:r>
        <w:t xml:space="preserve"> ngày</w:t>
      </w:r>
      <w:r w:rsidRPr="005E4B5A">
        <w:t xml:space="preserve"> </w:t>
      </w:r>
      <w:r>
        <w:t>13/12/2018 của</w:t>
      </w:r>
      <w:r w:rsidRPr="005E4B5A">
        <w:t xml:space="preserve"> </w:t>
      </w:r>
      <w:r>
        <w:t>Hội đồng nhân dân</w:t>
      </w:r>
      <w:r w:rsidRPr="005E4B5A">
        <w:t xml:space="preserve"> tỉnh về việc thông qua Kế hoạch biên chế công chức trong các cơ quan, tổ chức hành chính; số lượng người làm việc trong các đơn vị sự nghiệp công lập, tổ chức hội và chỉ tiêu lao động hợp đồng năm 2019</w:t>
      </w:r>
      <w:r>
        <w:t xml:space="preserve">; </w:t>
      </w:r>
      <w:r w:rsidRPr="005E4B5A">
        <w:t>Quyết định số 244/QĐ-BNV</w:t>
      </w:r>
      <w:r>
        <w:t xml:space="preserve"> ngày 21/3/2019 của</w:t>
      </w:r>
      <w:r w:rsidRPr="005E4B5A">
        <w:t xml:space="preserve"> Bộ Nội vụ về việc điều chỉnh giảm biên chế công chức trong các cơ quan, tổ chức hành </w:t>
      </w:r>
      <w:r w:rsidRPr="003C58E1">
        <w:t>chính nhà nước năm 2019 của tỉnh, thành phố trực thuộc Trung ương</w:t>
      </w:r>
      <w:r>
        <w:t xml:space="preserve">; </w:t>
      </w:r>
      <w:r w:rsidRPr="003C58E1">
        <w:t xml:space="preserve">Ủy ban nhân dân tỉnh báo cáo, trình Hội đồng nhân dân </w:t>
      </w:r>
      <w:r>
        <w:t>tỉnh</w:t>
      </w:r>
      <w:r w:rsidRPr="003C58E1">
        <w:t xml:space="preserve"> điều chỉnh</w:t>
      </w:r>
      <w:r>
        <w:t>, bổ sung</w:t>
      </w:r>
      <w:r w:rsidRPr="003C58E1">
        <w:t xml:space="preserve"> b</w:t>
      </w:r>
      <w:r w:rsidRPr="003C58E1">
        <w:rPr>
          <w:bCs/>
        </w:rPr>
        <w:t xml:space="preserve">iên chế công chức </w:t>
      </w:r>
      <w:r w:rsidRPr="005E4B5A">
        <w:t>trong các cơ quan, tổ chức hành chính; số lượng người làm việc trong các đơn vị sự nghiệp công lập</w:t>
      </w:r>
      <w:r w:rsidRPr="003C58E1">
        <w:t xml:space="preserve"> năm 2019, </w:t>
      </w:r>
      <w:r w:rsidRPr="003C58E1">
        <w:rPr>
          <w:spacing w:val="-2"/>
        </w:rPr>
        <w:t>như sau:</w:t>
      </w:r>
    </w:p>
    <w:p w:rsidR="00EF7E83" w:rsidRPr="00EF7E83" w:rsidRDefault="00EF7E83" w:rsidP="00EF7E83">
      <w:pPr>
        <w:spacing w:before="120"/>
        <w:ind w:firstLine="697"/>
        <w:jc w:val="both"/>
        <w:rPr>
          <w:b/>
        </w:rPr>
      </w:pPr>
      <w:r w:rsidRPr="00EF7E83">
        <w:rPr>
          <w:b/>
        </w:rPr>
        <w:t>1. Điều chỉnh b</w:t>
      </w:r>
      <w:r w:rsidRPr="00EF7E83">
        <w:rPr>
          <w:b/>
          <w:bCs/>
        </w:rPr>
        <w:t>iên chế công chức:</w:t>
      </w:r>
    </w:p>
    <w:p w:rsidR="00EF7E83" w:rsidRPr="005E4B5A" w:rsidRDefault="00EF7E83" w:rsidP="00EF7E83">
      <w:pPr>
        <w:spacing w:before="120"/>
        <w:ind w:firstLine="697"/>
        <w:jc w:val="both"/>
      </w:pPr>
      <w:r w:rsidRPr="005E4B5A">
        <w:t xml:space="preserve">Ngày 13/12/2018, </w:t>
      </w:r>
      <w:r>
        <w:t>Hội đồng nhân dân</w:t>
      </w:r>
      <w:r w:rsidRPr="005E4B5A">
        <w:t xml:space="preserve"> tỉnh đã ban hành Nghị quyết số 128/NQ-HĐND </w:t>
      </w:r>
      <w:r>
        <w:t xml:space="preserve">trong </w:t>
      </w:r>
      <w:r w:rsidRPr="005E4B5A">
        <w:t xml:space="preserve">đó </w:t>
      </w:r>
      <w:r>
        <w:t xml:space="preserve">thông qua </w:t>
      </w:r>
      <w:r w:rsidRPr="005E4B5A">
        <w:t>biên chế</w:t>
      </w:r>
      <w:r>
        <w:t xml:space="preserve"> </w:t>
      </w:r>
      <w:r w:rsidRPr="005E4B5A">
        <w:t xml:space="preserve">công chức trong các cơ quan, tổ chức hành chính là </w:t>
      </w:r>
      <w:r w:rsidRPr="00757A34">
        <w:rPr>
          <w:b/>
        </w:rPr>
        <w:t>2.412</w:t>
      </w:r>
      <w:r w:rsidRPr="005E4B5A">
        <w:t xml:space="preserve"> biên chế;</w:t>
      </w:r>
    </w:p>
    <w:p w:rsidR="00EF7E83" w:rsidRPr="005E4B5A" w:rsidRDefault="00EF7E83" w:rsidP="00EF7E83">
      <w:pPr>
        <w:spacing w:before="120"/>
        <w:ind w:firstLine="697"/>
        <w:jc w:val="both"/>
      </w:pPr>
      <w:r w:rsidRPr="005E4B5A">
        <w:t>Ngày 21/3/2019, Bộ Nội vụ có Quyết định số</w:t>
      </w:r>
      <w:r>
        <w:t xml:space="preserve"> 244/QĐ-BNV,</w:t>
      </w:r>
      <w:r w:rsidRPr="005E4B5A">
        <w:t xml:space="preserve"> theo đó, tỉnh Hà Tĩnh được giao </w:t>
      </w:r>
      <w:r w:rsidRPr="005E4B5A">
        <w:rPr>
          <w:b/>
        </w:rPr>
        <w:t>2.344</w:t>
      </w:r>
      <w:r w:rsidRPr="005E4B5A">
        <w:t xml:space="preserve"> biên chế công chức</w:t>
      </w:r>
      <w:r>
        <w:t xml:space="preserve">, </w:t>
      </w:r>
      <w:r w:rsidRPr="005E4B5A">
        <w:t xml:space="preserve">giảm </w:t>
      </w:r>
      <w:r w:rsidRPr="005E4B5A">
        <w:rPr>
          <w:b/>
        </w:rPr>
        <w:t>68</w:t>
      </w:r>
      <w:r w:rsidRPr="005E4B5A">
        <w:t xml:space="preserve"> biên chế so với Nghị quyết </w:t>
      </w:r>
      <w:r>
        <w:t>Hội đồng nhân dân tỉnh</w:t>
      </w:r>
      <w:r w:rsidRPr="005E4B5A">
        <w:t xml:space="preserve"> </w:t>
      </w:r>
      <w:r>
        <w:t>Hà Tĩnh giao</w:t>
      </w:r>
      <w:r w:rsidRPr="005E4B5A">
        <w:t xml:space="preserve"> do chuyển Chi cục Quản lý thị trường Hà Tĩnh về Tổng cục Quản lý thị trường thuộc Bộ Công Thương quả</w:t>
      </w:r>
      <w:r>
        <w:t>n lý.</w:t>
      </w:r>
    </w:p>
    <w:p w:rsidR="00EF7E83" w:rsidRDefault="00EF7E83" w:rsidP="00EF7E83">
      <w:pPr>
        <w:spacing w:before="120"/>
        <w:ind w:firstLine="697"/>
        <w:jc w:val="both"/>
      </w:pPr>
      <w:r>
        <w:t xml:space="preserve">Vì vậy, </w:t>
      </w:r>
      <w:r w:rsidRPr="003C58E1">
        <w:t xml:space="preserve">Ủy ban nhân dân tỉnh </w:t>
      </w:r>
      <w:r w:rsidRPr="005E4B5A">
        <w:t xml:space="preserve">kính đề nghị </w:t>
      </w:r>
      <w:r>
        <w:t>Hội đồng nhân dân tỉnh</w:t>
      </w:r>
      <w:r w:rsidRPr="005E4B5A">
        <w:t xml:space="preserve"> xem xét</w:t>
      </w:r>
      <w:r>
        <w:t xml:space="preserve"> </w:t>
      </w:r>
      <w:r w:rsidRPr="005E4B5A">
        <w:t>điều chỉnh giảm</w:t>
      </w:r>
      <w:r w:rsidRPr="005E4B5A">
        <w:rPr>
          <w:b/>
        </w:rPr>
        <w:t xml:space="preserve"> 68</w:t>
      </w:r>
      <w:r w:rsidRPr="005E4B5A">
        <w:t xml:space="preserve"> biên chế công chức hành chính tại Nghị quyết số 128/NQ-HĐND để đảm bảo phù hợp với số lượng biên chế công chức Bộ Nội vụ giao</w:t>
      </w:r>
      <w:r>
        <w:t xml:space="preserve"> năm 2019.</w:t>
      </w:r>
    </w:p>
    <w:p w:rsidR="00EF7E83" w:rsidRPr="00EF7E83" w:rsidRDefault="00EF7E83" w:rsidP="00EF7E83">
      <w:pPr>
        <w:spacing w:before="120"/>
        <w:ind w:firstLine="720"/>
        <w:jc w:val="both"/>
        <w:rPr>
          <w:b/>
        </w:rPr>
      </w:pPr>
      <w:r w:rsidRPr="00EF7E83">
        <w:rPr>
          <w:b/>
        </w:rPr>
        <w:t xml:space="preserve">2. Điều chỉnh, bổ sung số lượng người làm việc trong các đơn vị sự nghiệp công lập:  </w:t>
      </w:r>
    </w:p>
    <w:p w:rsidR="00EF7E83" w:rsidRPr="00EF7E83" w:rsidRDefault="00EF7E83" w:rsidP="00EF7E83">
      <w:pPr>
        <w:pStyle w:val="NormalWeb"/>
        <w:spacing w:before="120" w:beforeAutospacing="0" w:after="0" w:afterAutospacing="0"/>
        <w:ind w:firstLine="720"/>
        <w:jc w:val="both"/>
        <w:rPr>
          <w:i/>
          <w:sz w:val="28"/>
          <w:szCs w:val="28"/>
        </w:rPr>
      </w:pPr>
      <w:r w:rsidRPr="00EF7E83">
        <w:rPr>
          <w:i/>
          <w:sz w:val="28"/>
          <w:szCs w:val="28"/>
        </w:rPr>
        <w:t>a) Kết quả rà soát hợp đồng lao động:</w:t>
      </w:r>
    </w:p>
    <w:p w:rsidR="00EF7E83" w:rsidRPr="00EF7E83" w:rsidRDefault="00EF7E83" w:rsidP="00EF7E83">
      <w:pPr>
        <w:pStyle w:val="NormalWeb"/>
        <w:spacing w:before="120" w:beforeAutospacing="0" w:after="0" w:afterAutospacing="0"/>
        <w:ind w:firstLine="720"/>
        <w:jc w:val="both"/>
        <w:rPr>
          <w:spacing w:val="-2"/>
          <w:sz w:val="28"/>
          <w:szCs w:val="28"/>
        </w:rPr>
      </w:pPr>
      <w:r w:rsidRPr="00EF7E83">
        <w:rPr>
          <w:spacing w:val="-2"/>
          <w:sz w:val="28"/>
          <w:szCs w:val="28"/>
        </w:rPr>
        <w:t xml:space="preserve">Khoản 3, Điều 3 Nghị định </w:t>
      </w:r>
      <w:r w:rsidRPr="00EF7E83">
        <w:rPr>
          <w:rFonts w:eastAsia="Calibri"/>
          <w:color w:val="000000"/>
          <w:spacing w:val="-2"/>
          <w:sz w:val="28"/>
          <w:szCs w:val="28"/>
        </w:rPr>
        <w:t>số 161/2018/NĐ-CP ngày 29/11/2018 của Chính phủ (có hiệu lực kể từ ngày 15/01/2019) quy định</w:t>
      </w:r>
      <w:r w:rsidRPr="00EF7E83">
        <w:rPr>
          <w:rFonts w:eastAsia="Calibri"/>
          <w:i/>
          <w:color w:val="000000"/>
          <w:spacing w:val="-2"/>
          <w:sz w:val="28"/>
          <w:szCs w:val="28"/>
        </w:rPr>
        <w:t>“</w:t>
      </w:r>
      <w:r w:rsidRPr="00EF7E83">
        <w:rPr>
          <w:i/>
          <w:spacing w:val="-2"/>
          <w:sz w:val="28"/>
          <w:szCs w:val="28"/>
        </w:rPr>
        <w:t xml:space="preserve">Không thực hiện việc ký hợp đồng lao động đối với: Những người làm công việc chuyên môn, nghiệp vụ ở </w:t>
      </w:r>
      <w:r w:rsidRPr="00EF7E83">
        <w:rPr>
          <w:i/>
          <w:spacing w:val="-2"/>
          <w:sz w:val="28"/>
          <w:szCs w:val="28"/>
        </w:rPr>
        <w:lastRenderedPageBreak/>
        <w:t>các vị trí việc làm được xác định là công chức trong các cơ quan hành chính hoặc là viên chức trong đơn vị sự nghiệp công lập do Nhà nước bảo đảm toàn bộ hoặc một phần chi thường xuyên”</w:t>
      </w:r>
      <w:r w:rsidRPr="00EF7E83">
        <w:rPr>
          <w:spacing w:val="-2"/>
          <w:sz w:val="28"/>
          <w:szCs w:val="28"/>
        </w:rPr>
        <w:t xml:space="preserve">; để xử lý số lao động hợp đồng của tỉnh tại các đơn vị, Ủy ban nhân dân tỉnh đã ban hành Quyết định số 912/QĐ-UBND ngày 28/3/2019 thành lập Tổ công tác tham mưu thực hiện chế độ hợp đồng một số loại công việc trong cơ quan hành chính, đơn vị sự nghiệp; sau khi rà soát, kết quả số lao động hợp đồng có chủ trương của tỉnh: </w:t>
      </w:r>
      <w:r w:rsidRPr="00EF7E83">
        <w:rPr>
          <w:b/>
          <w:spacing w:val="-2"/>
          <w:sz w:val="28"/>
          <w:szCs w:val="28"/>
        </w:rPr>
        <w:t>1.583</w:t>
      </w:r>
      <w:r w:rsidRPr="00EF7E83">
        <w:rPr>
          <w:spacing w:val="-2"/>
          <w:sz w:val="28"/>
          <w:szCs w:val="28"/>
        </w:rPr>
        <w:t xml:space="preserve"> người, trong đó:</w:t>
      </w:r>
    </w:p>
    <w:p w:rsidR="00EF7E83" w:rsidRPr="00DD2F16" w:rsidRDefault="00EF7E83" w:rsidP="00EF7E83">
      <w:pPr>
        <w:spacing w:before="120"/>
        <w:ind w:firstLine="720"/>
        <w:jc w:val="both"/>
        <w:rPr>
          <w:spacing w:val="-4"/>
        </w:rPr>
      </w:pPr>
      <w:r w:rsidRPr="00DD2F16">
        <w:rPr>
          <w:spacing w:val="-4"/>
        </w:rPr>
        <w:t xml:space="preserve">- Lao động hợp đồng theo </w:t>
      </w:r>
      <w:r w:rsidRPr="008F41A0">
        <w:t xml:space="preserve">Quyết định </w:t>
      </w:r>
      <w:r>
        <w:t xml:space="preserve">số </w:t>
      </w:r>
      <w:r w:rsidRPr="008F41A0">
        <w:t xml:space="preserve">240/QĐ-UBND ngày 18/01/2013 </w:t>
      </w:r>
      <w:r>
        <w:t xml:space="preserve">của Ủy ban nhân dân tỉnh về việc </w:t>
      </w:r>
      <w:r w:rsidRPr="008F41A0">
        <w:t xml:space="preserve">điều chỉnh đối tượng, mức hưởng, nguồn kinh phí hỗ trợ đối với nhân </w:t>
      </w:r>
      <w:r>
        <w:t>viên y tế,</w:t>
      </w:r>
      <w:r w:rsidRPr="008F41A0">
        <w:t xml:space="preserve"> kế toán làm việc theo chế độ hợp đồng lao động tại các trường mầm non công lập, bán công, dân lập</w:t>
      </w:r>
      <w:r>
        <w:t xml:space="preserve"> (hợp đồng nhân viên y tế, kế toán tại các trường mầm non)</w:t>
      </w:r>
      <w:r w:rsidRPr="00DD2F16">
        <w:rPr>
          <w:spacing w:val="-4"/>
        </w:rPr>
        <w:t xml:space="preserve">: </w:t>
      </w:r>
      <w:r w:rsidRPr="00EF7E83">
        <w:rPr>
          <w:b/>
          <w:spacing w:val="-4"/>
        </w:rPr>
        <w:t>268</w:t>
      </w:r>
      <w:r w:rsidRPr="00DD2F16">
        <w:rPr>
          <w:spacing w:val="-4"/>
        </w:rPr>
        <w:t xml:space="preserve"> người. </w:t>
      </w:r>
    </w:p>
    <w:p w:rsidR="00EF7E83" w:rsidRPr="00DD2F16" w:rsidRDefault="00EF7E83" w:rsidP="00EF7E83">
      <w:pPr>
        <w:spacing w:before="120"/>
        <w:ind w:firstLine="720"/>
        <w:jc w:val="both"/>
        <w:rPr>
          <w:spacing w:val="-4"/>
        </w:rPr>
      </w:pPr>
      <w:r w:rsidRPr="00DD2F16">
        <w:rPr>
          <w:spacing w:val="-4"/>
        </w:rPr>
        <w:t xml:space="preserve">- Lao động hợp đồng theo </w:t>
      </w:r>
      <w:r w:rsidRPr="008F41A0">
        <w:t xml:space="preserve">Quyết định số 2059/QĐ-UBND ngày 09/7/2013 </w:t>
      </w:r>
      <w:r>
        <w:t xml:space="preserve">của Ủy ban nhân dân tỉnh </w:t>
      </w:r>
      <w:r w:rsidRPr="008F41A0">
        <w:t>ban hành Quy định chế độ, chính sách đối với giáo viên làm việc theo chế độ hợp đồng lao động tại các trường mầm non công lập, bán công, dân lập, tư thục trên địa bàn tỉnh Hà Tĩnh</w:t>
      </w:r>
      <w:r>
        <w:t xml:space="preserve"> (hợp đồng</w:t>
      </w:r>
      <w:r w:rsidRPr="00DD2F16">
        <w:t xml:space="preserve"> giáo viên tại các trường mầm non</w:t>
      </w:r>
      <w:r>
        <w:t xml:space="preserve"> chuyển từ bán công sang công lập)</w:t>
      </w:r>
      <w:r w:rsidRPr="00DD2F16">
        <w:rPr>
          <w:spacing w:val="-4"/>
        </w:rPr>
        <w:t xml:space="preserve">: </w:t>
      </w:r>
      <w:r w:rsidRPr="00EF7E83">
        <w:rPr>
          <w:b/>
          <w:spacing w:val="-4"/>
        </w:rPr>
        <w:t>904</w:t>
      </w:r>
      <w:r w:rsidRPr="00DD2F16">
        <w:rPr>
          <w:spacing w:val="-4"/>
        </w:rPr>
        <w:t xml:space="preserve"> người. </w:t>
      </w:r>
    </w:p>
    <w:p w:rsidR="00EF7E83" w:rsidRPr="00DD2F16" w:rsidRDefault="00EF7E83" w:rsidP="00EF7E83">
      <w:pPr>
        <w:spacing w:before="120"/>
        <w:ind w:firstLine="720"/>
        <w:jc w:val="both"/>
        <w:rPr>
          <w:spacing w:val="-4"/>
        </w:rPr>
      </w:pPr>
      <w:r w:rsidRPr="00DD2F16">
        <w:rPr>
          <w:spacing w:val="-4"/>
        </w:rPr>
        <w:t xml:space="preserve">- Lao động hợp đồng theo </w:t>
      </w:r>
      <w:r w:rsidRPr="008F41A0">
        <w:t xml:space="preserve">Quyết định số 2531/QĐ-UBND ngày 28/8/2014 </w:t>
      </w:r>
      <w:r>
        <w:t xml:space="preserve">của Ủy ban nhân dân </w:t>
      </w:r>
      <w:r w:rsidRPr="008F41A0">
        <w:t xml:space="preserve">ban hành Quy định </w:t>
      </w:r>
      <w:r>
        <w:t xml:space="preserve">về việc </w:t>
      </w:r>
      <w:r w:rsidRPr="008F41A0">
        <w:t>hợp đồng sinh viên tốt nghiệp đại học loại giỏi, thạc sỹ ngành sư phạm giảng dạy tại các trường phổ thông trên địa bàn tỉnh</w:t>
      </w:r>
      <w:r>
        <w:rPr>
          <w:b/>
          <w:i/>
        </w:rPr>
        <w:t xml:space="preserve"> </w:t>
      </w:r>
      <w:r>
        <w:rPr>
          <w:spacing w:val="-4"/>
        </w:rPr>
        <w:t>(</w:t>
      </w:r>
      <w:r w:rsidRPr="00DD2F16">
        <w:t>hợp đồng sinh viên tốt nghiệp đại học loại giỏi, thạc sỹ ngành sư phạm giảng dạy tại các trường phổ thông</w:t>
      </w:r>
      <w:r>
        <w:t>)</w:t>
      </w:r>
      <w:r w:rsidRPr="00DD2F16">
        <w:rPr>
          <w:spacing w:val="-4"/>
        </w:rPr>
        <w:t xml:space="preserve">: </w:t>
      </w:r>
      <w:r w:rsidRPr="00EF7E83">
        <w:rPr>
          <w:b/>
          <w:spacing w:val="-4"/>
        </w:rPr>
        <w:t>40</w:t>
      </w:r>
      <w:r w:rsidRPr="00DD2F16">
        <w:rPr>
          <w:spacing w:val="-4"/>
        </w:rPr>
        <w:t xml:space="preserve"> người. </w:t>
      </w:r>
    </w:p>
    <w:p w:rsidR="00EF7E83" w:rsidRPr="00DD2F16" w:rsidRDefault="00EF7E83" w:rsidP="00EF7E83">
      <w:pPr>
        <w:spacing w:before="120"/>
        <w:ind w:firstLine="720"/>
        <w:jc w:val="both"/>
        <w:rPr>
          <w:spacing w:val="-4"/>
        </w:rPr>
      </w:pPr>
      <w:r w:rsidRPr="00DD2F16">
        <w:rPr>
          <w:spacing w:val="-4"/>
        </w:rPr>
        <w:t xml:space="preserve">- Lao động hợp đồng theo </w:t>
      </w:r>
      <w:r w:rsidRPr="008F41A0">
        <w:t xml:space="preserve">Quyết định </w:t>
      </w:r>
      <w:r>
        <w:t xml:space="preserve">số </w:t>
      </w:r>
      <w:r w:rsidRPr="008F41A0">
        <w:t xml:space="preserve">3604/QĐ-UBND ngày 24/11/2014 </w:t>
      </w:r>
      <w:r>
        <w:t xml:space="preserve">của Ủy ban nhân dân </w:t>
      </w:r>
      <w:r w:rsidRPr="008F41A0">
        <w:t xml:space="preserve">về việc Quy định tạm thời về giải quyết việc làm đối với con liệt sỹ, con thương binh nặng, con bệnh binh nặng trên địa bàn tỉnh </w:t>
      </w:r>
      <w:r>
        <w:rPr>
          <w:spacing w:val="-4"/>
        </w:rPr>
        <w:t xml:space="preserve">(hợp đồng </w:t>
      </w:r>
      <w:r w:rsidRPr="00DD2F16">
        <w:t>con liệt sỹ, con thương binh nặng, con bệnh binh nặng</w:t>
      </w:r>
      <w:r>
        <w:t>)</w:t>
      </w:r>
      <w:r w:rsidRPr="00DD2F16">
        <w:rPr>
          <w:spacing w:val="-4"/>
        </w:rPr>
        <w:t xml:space="preserve">: </w:t>
      </w:r>
      <w:r w:rsidRPr="00EF7E83">
        <w:rPr>
          <w:b/>
          <w:spacing w:val="-4"/>
        </w:rPr>
        <w:t>173</w:t>
      </w:r>
      <w:r w:rsidRPr="00DD2F16">
        <w:rPr>
          <w:spacing w:val="-4"/>
        </w:rPr>
        <w:t xml:space="preserve"> người. </w:t>
      </w:r>
    </w:p>
    <w:p w:rsidR="00EF7E83" w:rsidRPr="00E35916" w:rsidRDefault="00EF7E83" w:rsidP="00EF7E83">
      <w:pPr>
        <w:spacing w:before="120"/>
        <w:ind w:firstLine="720"/>
        <w:jc w:val="both"/>
        <w:rPr>
          <w:spacing w:val="-4"/>
        </w:rPr>
      </w:pPr>
      <w:r w:rsidRPr="00E35916">
        <w:rPr>
          <w:spacing w:val="-4"/>
        </w:rPr>
        <w:t>- Lao động hợp đồng khác có chủ trương của tỉnh</w:t>
      </w:r>
      <w:r>
        <w:rPr>
          <w:spacing w:val="-4"/>
        </w:rPr>
        <w:t xml:space="preserve"> (các văn bản cá biệt của Ủy ban nhân dân tỉnh đồng ý chủ trương hợp đồng lao động để đơn vị thực hiện nhiệm vụ)</w:t>
      </w:r>
      <w:r w:rsidRPr="00E35916">
        <w:rPr>
          <w:spacing w:val="-4"/>
        </w:rPr>
        <w:t xml:space="preserve">: </w:t>
      </w:r>
      <w:r w:rsidRPr="00EF7E83">
        <w:rPr>
          <w:b/>
          <w:spacing w:val="-4"/>
        </w:rPr>
        <w:t>198</w:t>
      </w:r>
      <w:r w:rsidRPr="00E35916">
        <w:rPr>
          <w:spacing w:val="-4"/>
        </w:rPr>
        <w:t xml:space="preserve"> người. </w:t>
      </w:r>
    </w:p>
    <w:p w:rsidR="00EF7E83" w:rsidRPr="00E35916" w:rsidRDefault="00EF7E83" w:rsidP="00EF7E83">
      <w:pPr>
        <w:pStyle w:val="NormalWeb"/>
        <w:spacing w:before="120" w:beforeAutospacing="0" w:after="0" w:afterAutospacing="0"/>
        <w:ind w:firstLine="720"/>
        <w:jc w:val="both"/>
        <w:rPr>
          <w:sz w:val="28"/>
          <w:szCs w:val="28"/>
        </w:rPr>
      </w:pPr>
      <w:r w:rsidRPr="00E35916">
        <w:rPr>
          <w:sz w:val="28"/>
          <w:szCs w:val="28"/>
        </w:rPr>
        <w:t>Sau khi có kết quả của Tổ công tác theo Quyết định số 912/QĐ-UBND và ý kiến của các cơ quan có liên quan</w:t>
      </w:r>
      <w:r>
        <w:rPr>
          <w:sz w:val="28"/>
          <w:szCs w:val="28"/>
        </w:rPr>
        <w:t>,</w:t>
      </w:r>
      <w:r w:rsidRPr="00E35916">
        <w:rPr>
          <w:sz w:val="28"/>
          <w:szCs w:val="28"/>
        </w:rPr>
        <w:t xml:space="preserve"> ngày 28/6/2019, Ủy ban nhân dân tỉnh đã có Văn bản số 4235/UBND-NC</w:t>
      </w:r>
      <w:r w:rsidRPr="00E35916">
        <w:rPr>
          <w:sz w:val="28"/>
          <w:szCs w:val="28"/>
          <w:vertAlign w:val="subscript"/>
        </w:rPr>
        <w:t xml:space="preserve">1 </w:t>
      </w:r>
      <w:r>
        <w:rPr>
          <w:sz w:val="28"/>
          <w:szCs w:val="28"/>
        </w:rPr>
        <w:t xml:space="preserve">chỉ đạo các </w:t>
      </w:r>
      <w:r w:rsidRPr="00E35916">
        <w:rPr>
          <w:sz w:val="28"/>
          <w:szCs w:val="28"/>
        </w:rPr>
        <w:t>giải pháp xử lý như sau:</w:t>
      </w:r>
    </w:p>
    <w:p w:rsidR="00EF7E83" w:rsidRPr="00E35916" w:rsidRDefault="00EF7E83" w:rsidP="00EF7E83">
      <w:pPr>
        <w:spacing w:before="120"/>
        <w:ind w:firstLine="720"/>
        <w:jc w:val="both"/>
      </w:pPr>
      <w:r w:rsidRPr="00E35916">
        <w:t>- Đối với các lao động hợp đồng theo Quyết định số 240/QĐ-UBND:</w:t>
      </w:r>
    </w:p>
    <w:p w:rsidR="00EF7E83" w:rsidRPr="00E35916" w:rsidRDefault="00EF7E83" w:rsidP="00EF7E83">
      <w:pPr>
        <w:spacing w:before="120"/>
        <w:ind w:firstLine="720"/>
        <w:jc w:val="both"/>
      </w:pPr>
      <w:r w:rsidRPr="00E35916">
        <w:t xml:space="preserve">+ Lao động hợp đồng nhân viên y tế: </w:t>
      </w:r>
      <w:r>
        <w:t>T</w:t>
      </w:r>
      <w:r w:rsidRPr="00E35916">
        <w:t>hực hiện phương án điều chuyển các lao động hợp đồng này sang làm việc tại các Bệnh viện cấp huyện tự chủ nhóm II (đơn vị tự đảm bảo về chi thường xuyên), các bệnh viện tuyến tỉnh (đơn vị tự đảm bảo về chi thường xuyên) thuộc Sở Y tế quản lý. Đối với nhân viên y tế trường học mầm non đủ điều kiện thành viên chức, Sở Y tế thực hiện tuyển dụng theo quy định (trường hợp còn biên chế).</w:t>
      </w:r>
    </w:p>
    <w:p w:rsidR="00EF7E83" w:rsidRPr="00E35916" w:rsidRDefault="00EF7E83" w:rsidP="00EF7E83">
      <w:pPr>
        <w:spacing w:before="120"/>
        <w:ind w:firstLine="720"/>
        <w:jc w:val="both"/>
      </w:pPr>
      <w:r w:rsidRPr="00E35916">
        <w:t xml:space="preserve">+ Lao động hợp đồng nhân viên kế toán: </w:t>
      </w:r>
      <w:r>
        <w:t>B</w:t>
      </w:r>
      <w:r w:rsidRPr="00E35916">
        <w:t xml:space="preserve">ổ sung biên chế bậc học mầm non để tuyển dụng các lao động hợp đồng này bố trí làm việc tại các trường mầm non thực hiện nhiệm vụ nhân viên hỗ trợ, phục vụ theo quy định tại Thông tư liên tịch số 06/2015/TTLT-BGDĐT-BNV ngày 16/3/2015 quy định về danh mục khung vị trí việc làm và định mức số lượng người làm việc trong các cơ sở giáo dục mầm non công lập. </w:t>
      </w:r>
    </w:p>
    <w:p w:rsidR="00EF7E83" w:rsidRPr="00E35916" w:rsidRDefault="00EF7E83" w:rsidP="00EF7E83">
      <w:pPr>
        <w:spacing w:before="120"/>
        <w:ind w:firstLine="720"/>
        <w:jc w:val="both"/>
      </w:pPr>
      <w:r w:rsidRPr="00EF7E83">
        <w:t xml:space="preserve">- Đối với </w:t>
      </w:r>
      <w:r w:rsidRPr="00E35916">
        <w:t>lao động hợp đồng theo Quyết định 2059/QĐ-UBND</w:t>
      </w:r>
      <w:r>
        <w:t>:</w:t>
      </w:r>
      <w:r w:rsidRPr="00E35916">
        <w:t xml:space="preserve"> </w:t>
      </w:r>
      <w:r>
        <w:t>T</w:t>
      </w:r>
      <w:r w:rsidRPr="00E35916">
        <w:t>hực hiện tuyển dụng sau khi Chính phủ bổ sung biên chế cho hợp đồng giáo viên mầm non tại các trường bán công chuyển sang công lập.</w:t>
      </w:r>
    </w:p>
    <w:p w:rsidR="00EF7E83" w:rsidRPr="00E35916" w:rsidRDefault="00EF7E83" w:rsidP="00EF7E83">
      <w:pPr>
        <w:spacing w:before="120"/>
        <w:ind w:firstLine="720"/>
        <w:jc w:val="both"/>
      </w:pPr>
      <w:r w:rsidRPr="00E35916">
        <w:t>- Đối với lao động hợp đồng theo Quyết định số 3604/QĐ-UBND</w:t>
      </w:r>
      <w:r>
        <w:t>:</w:t>
      </w:r>
      <w:r w:rsidRPr="00E35916">
        <w:t xml:space="preserve"> </w:t>
      </w:r>
      <w:r>
        <w:t>T</w:t>
      </w:r>
      <w:r w:rsidRPr="00E35916">
        <w:t>hực hiện tuyển dụng đối với các lao động hợp đồng đang công tác tại các đơn vị còn thiếu biên chế nếu phù hợp với vị trí việc làm và đủ điều kiện tuyển dụng theo quy định; các lao động hợp đồng chưa được tuyển dụng thì tiếp tục hợp đồng đến khi đủ điều kiện thì thực hiện tuyển dụng (trừ những trường hợp đặc biệ</w:t>
      </w:r>
      <w:r>
        <w:t>t như: H</w:t>
      </w:r>
      <w:r w:rsidRPr="00E35916">
        <w:t>ạn chế về năng lực, không đáp ứng được yêu cầu nhiệm vụ được giao…).</w:t>
      </w:r>
    </w:p>
    <w:p w:rsidR="00EF7E83" w:rsidRPr="00EF7E83" w:rsidRDefault="00EF7E83" w:rsidP="00EF7E83">
      <w:pPr>
        <w:spacing w:before="120"/>
        <w:jc w:val="both"/>
        <w:rPr>
          <w:i/>
        </w:rPr>
      </w:pPr>
      <w:r w:rsidRPr="00E35916">
        <w:tab/>
      </w:r>
      <w:r w:rsidRPr="00EF7E83">
        <w:rPr>
          <w:i/>
        </w:rPr>
        <w:t>b) Đề xuất điều chỉnh biên chế:</w:t>
      </w:r>
    </w:p>
    <w:p w:rsidR="00EF7E83" w:rsidRPr="00E35916" w:rsidRDefault="00EF7E83" w:rsidP="00EF7E83">
      <w:pPr>
        <w:spacing w:before="120"/>
        <w:ind w:firstLine="720"/>
        <w:jc w:val="both"/>
      </w:pPr>
      <w:r>
        <w:t xml:space="preserve">Để chấm dứt hợp đồng lao động đối với giáo viên bậc học mầm non và phổ thông các cấp theo Nghị định số 161/2018/NĐ-CP ngày 29/11/2018 của Chính phủ, </w:t>
      </w:r>
      <w:r w:rsidRPr="00E35916">
        <w:t xml:space="preserve">Ủy ban nhân dân tỉnh </w:t>
      </w:r>
      <w:r>
        <w:t xml:space="preserve">kính trình Hội đồng nhân dân tỉnh </w:t>
      </w:r>
      <w:r w:rsidRPr="00E35916">
        <w:t>điều chỉnh biên chế các đơn vị như sau:</w:t>
      </w:r>
    </w:p>
    <w:p w:rsidR="00EF7E83" w:rsidRPr="00E35916" w:rsidRDefault="00EF7E83" w:rsidP="00EF7E83">
      <w:pPr>
        <w:pStyle w:val="NormalWeb"/>
        <w:spacing w:before="120" w:beforeAutospacing="0" w:after="0" w:afterAutospacing="0"/>
        <w:ind w:firstLine="720"/>
        <w:jc w:val="both"/>
        <w:rPr>
          <w:spacing w:val="-2"/>
          <w:sz w:val="28"/>
          <w:szCs w:val="28"/>
        </w:rPr>
      </w:pPr>
      <w:r w:rsidRPr="00E35916">
        <w:rPr>
          <w:sz w:val="28"/>
          <w:szCs w:val="28"/>
        </w:rPr>
        <w:t xml:space="preserve">- Điều chỉnh tổng số người làm việc các đơn vị sự nghiệp công lập năm 2019 giao </w:t>
      </w:r>
      <w:r w:rsidRPr="00E35916">
        <w:rPr>
          <w:b/>
          <w:sz w:val="28"/>
          <w:szCs w:val="28"/>
        </w:rPr>
        <w:t xml:space="preserve">26.561 </w:t>
      </w:r>
      <w:r w:rsidRPr="00E35916">
        <w:rPr>
          <w:sz w:val="28"/>
          <w:szCs w:val="28"/>
        </w:rPr>
        <w:t xml:space="preserve">thành </w:t>
      </w:r>
      <w:r w:rsidRPr="00E35916">
        <w:rPr>
          <w:b/>
          <w:sz w:val="28"/>
          <w:szCs w:val="28"/>
        </w:rPr>
        <w:t>26.758</w:t>
      </w:r>
      <w:r w:rsidRPr="00E35916">
        <w:rPr>
          <w:sz w:val="28"/>
          <w:szCs w:val="28"/>
        </w:rPr>
        <w:t xml:space="preserve"> biên chế.</w:t>
      </w:r>
      <w:r w:rsidRPr="00E35916">
        <w:rPr>
          <w:spacing w:val="-2"/>
          <w:sz w:val="28"/>
          <w:szCs w:val="28"/>
        </w:rPr>
        <w:t xml:space="preserve"> Tro</w:t>
      </w:r>
      <w:r>
        <w:rPr>
          <w:spacing w:val="-2"/>
          <w:sz w:val="28"/>
          <w:szCs w:val="28"/>
        </w:rPr>
        <w:t>ng đó, điều chỉnh, bổ sung cho s</w:t>
      </w:r>
      <w:r w:rsidRPr="00E35916">
        <w:rPr>
          <w:spacing w:val="-2"/>
          <w:sz w:val="28"/>
          <w:szCs w:val="28"/>
        </w:rPr>
        <w:t>ự nghiệp Giáo dục  - Đào tạo đối với bậc học Mầm non và Phổ thông các cấp:</w:t>
      </w:r>
    </w:p>
    <w:p w:rsidR="00EF7E83" w:rsidRPr="00E35916" w:rsidRDefault="00EF7E83" w:rsidP="00EF7E83">
      <w:pPr>
        <w:spacing w:before="120"/>
        <w:ind w:firstLine="720"/>
        <w:jc w:val="both"/>
      </w:pPr>
      <w:r w:rsidRPr="00E35916">
        <w:t xml:space="preserve">+ Mầm non: Bổ sung </w:t>
      </w:r>
      <w:r w:rsidRPr="00E35916">
        <w:rPr>
          <w:b/>
        </w:rPr>
        <w:t xml:space="preserve">157 </w:t>
      </w:r>
      <w:r w:rsidRPr="00E35916">
        <w:t>biên chế đảm nhiệm vị trí việc làm văn thư kiêm vị trí việc làm kế toán (gọi tắt là nhân viên hỗ trợ, phục vụ) tại các trường mầm non theo quy định tại Thông tư liên tịch số 06/2015/TTLT-BGDĐT-BNV ngày 16/3/2015 của Bộ Giáo dục và Đào tạo, Bộ Nội vụ quy định về danh mục khung vị trí việc làm và định mức số lượng người làm việc trong các cơ sở giáo dục mầm non công lập để tuyển dụng số lao động hợp đồng kế toán tại các trường mầm non theo Quyết định số 240/QĐ-UBND ngày 18/01/2013 của Ủy ban nhân dân tỉnh.</w:t>
      </w:r>
    </w:p>
    <w:p w:rsidR="00EF7E83" w:rsidRPr="00E35916" w:rsidRDefault="00EF7E83" w:rsidP="00EF7E83">
      <w:pPr>
        <w:spacing w:before="120"/>
        <w:ind w:firstLine="720"/>
        <w:jc w:val="both"/>
      </w:pPr>
      <w:r w:rsidRPr="00E35916">
        <w:t xml:space="preserve">Tại Thông tư liên tịch số 06/2015/TTLT-BGDĐT-BNV ngày 16/3/2015 trong đó quy định </w:t>
      </w:r>
      <w:r w:rsidRPr="00E35916">
        <w:rPr>
          <w:color w:val="000000"/>
          <w:shd w:val="clear" w:color="auto" w:fill="FFFFFF"/>
        </w:rPr>
        <w:t xml:space="preserve">vị trí việc </w:t>
      </w:r>
      <w:r w:rsidRPr="00E35916">
        <w:t xml:space="preserve">làm </w:t>
      </w:r>
      <w:r w:rsidRPr="00E35916">
        <w:rPr>
          <w:i/>
        </w:rPr>
        <w:t>“</w:t>
      </w:r>
      <w:r w:rsidRPr="00E35916">
        <w:rPr>
          <w:i/>
          <w:color w:val="000000"/>
          <w:lang w:val="fr-FR"/>
        </w:rPr>
        <w:t xml:space="preserve">Kế toán, văn thư, y tế và thủ quỹ: </w:t>
      </w:r>
      <w:r w:rsidRPr="00E35916">
        <w:rPr>
          <w:rFonts w:eastAsia="Times New Roman"/>
          <w:i/>
          <w:color w:val="000000"/>
          <w:shd w:val="clear" w:color="auto" w:fill="FFFFFF"/>
          <w:lang w:val="fr-FR"/>
        </w:rPr>
        <w:t>Căn cứ</w:t>
      </w:r>
      <w:r w:rsidRPr="00E35916">
        <w:rPr>
          <w:rFonts w:eastAsia="Times New Roman"/>
          <w:i/>
          <w:color w:val="000000"/>
          <w:lang w:val="fr-FR"/>
        </w:rPr>
        <w:t> khối lượng công việc thực tế, nhu cầu và vị trí việc làm được cơ quan có thẩm quyền phê duyệt, trường mầm non, trường mẫu giáo, nhà trẻ xác định số lượng người làm việc tối đa không vượt quá 02 người để thực hiện nhiệm vụ về kế toán, văn thư, y tế, thủ quỹ</w:t>
      </w:r>
      <w:r w:rsidRPr="00E35916">
        <w:rPr>
          <w:i/>
        </w:rPr>
        <w:t xml:space="preserve">”. </w:t>
      </w:r>
      <w:r w:rsidRPr="00E35916">
        <w:t xml:space="preserve">Hiện nay, đối với </w:t>
      </w:r>
      <w:r w:rsidRPr="00E35916">
        <w:rPr>
          <w:spacing w:val="2"/>
        </w:rPr>
        <w:t xml:space="preserve">vị trí y tế học đường tại các trường mầm non đã chuyển về Trạm y tế cấp xã hoặc Trung tâm Y tế đa chức năng cấp huyện (tại các xã không tổ chức Trạm Y tế) theo Nghị quyết số </w:t>
      </w:r>
      <w:r w:rsidRPr="00E35916">
        <w:rPr>
          <w:spacing w:val="-4"/>
        </w:rPr>
        <w:t>94/2018/NQ-HĐND và Nghị quyết số 96/2018/NQ-HĐND</w:t>
      </w:r>
      <w:r>
        <w:rPr>
          <w:spacing w:val="-4"/>
        </w:rPr>
        <w:t xml:space="preserve"> của Hội đồng nhân dân tỉnh</w:t>
      </w:r>
      <w:r w:rsidRPr="00E35916">
        <w:rPr>
          <w:spacing w:val="-4"/>
        </w:rPr>
        <w:t>; đối với vị trí thủ quỹ do giáo viên kiêm nhiệm; 02 vị trí còn lạ</w:t>
      </w:r>
      <w:r>
        <w:rPr>
          <w:spacing w:val="-4"/>
        </w:rPr>
        <w:t>i là văn thư, kế</w:t>
      </w:r>
      <w:r w:rsidRPr="00E35916">
        <w:rPr>
          <w:spacing w:val="-4"/>
        </w:rPr>
        <w:t xml:space="preserve"> toán hiện tỉnh chưa bố trí. Vì vậy, </w:t>
      </w:r>
      <w:r>
        <w:t>Ủy  ban nhân dân tỉnh</w:t>
      </w:r>
      <w:r w:rsidRPr="00E35916">
        <w:t xml:space="preserve"> đề nghị bổ sung </w:t>
      </w:r>
      <w:r w:rsidRPr="00EF7E83">
        <w:rPr>
          <w:b/>
        </w:rPr>
        <w:t xml:space="preserve">157 </w:t>
      </w:r>
      <w:r w:rsidRPr="00E35916">
        <w:t xml:space="preserve">biên chế để tuyển dụng viên chức thực hiện nhiệm vụ hỗ trợ phục vụ cho các trường mầm non (bố trí 01 biên chế/01 trường mầm non) bằng định mức hợp đồng đã giao theo Nghị quyết </w:t>
      </w:r>
      <w:r w:rsidRPr="00E35916">
        <w:rPr>
          <w:spacing w:val="-2"/>
        </w:rPr>
        <w:t>số 128/NQ-HĐND ngày 13/12/2018 của Hội đồng nhân dân tỉnh</w:t>
      </w:r>
      <w:r>
        <w:rPr>
          <w:spacing w:val="-2"/>
        </w:rPr>
        <w:t xml:space="preserve"> </w:t>
      </w:r>
      <w:r>
        <w:t xml:space="preserve">để </w:t>
      </w:r>
      <w:r w:rsidRPr="00E35916">
        <w:t xml:space="preserve">thực hiện tuyển dụng </w:t>
      </w:r>
      <w:r w:rsidRPr="00EF7E83">
        <w:rPr>
          <w:b/>
        </w:rPr>
        <w:t>157</w:t>
      </w:r>
      <w:r w:rsidRPr="00E35916">
        <w:t xml:space="preserve"> số lao động hợp đồng nhân viên kế toán hiện có tại trường mầm non theo Quyết định số 240/QĐ-UBND. </w:t>
      </w:r>
    </w:p>
    <w:p w:rsidR="00EF7E83" w:rsidRPr="00E35916" w:rsidRDefault="00EF7E83" w:rsidP="00EF7E83">
      <w:pPr>
        <w:spacing w:before="120"/>
        <w:ind w:firstLine="720"/>
        <w:jc w:val="both"/>
      </w:pPr>
      <w:r w:rsidRPr="00E35916">
        <w:t xml:space="preserve">+ THPT: </w:t>
      </w:r>
      <w:r>
        <w:t>B</w:t>
      </w:r>
      <w:r w:rsidRPr="00E35916">
        <w:t xml:space="preserve">ổ sung </w:t>
      </w:r>
      <w:r w:rsidRPr="00E35916">
        <w:rPr>
          <w:b/>
        </w:rPr>
        <w:t>40</w:t>
      </w:r>
      <w:r w:rsidRPr="00E35916">
        <w:t xml:space="preserve"> biên chế để tuyển dụng số lao động hợp đồng theo Quyết định số 2531/QĐ-UBND ngày 28/8/2014 của UBND tỉnh ban hành Quy định hợp đồng sinh viên tốt nghiệp đại học loại giỏi, thạc sỹ ngành sư phạm giảng dạy tại các trường phổ thông trên địa bàn và giao Sở Giáo dục và Đào tạo thực hiện tuyển dụng đảm bảo theo quy định hiện hành, theo cơ cấu hiện tại của </w:t>
      </w:r>
      <w:r w:rsidRPr="00562FB8">
        <w:rPr>
          <w:b/>
        </w:rPr>
        <w:t>40</w:t>
      </w:r>
      <w:r w:rsidRPr="00E35916">
        <w:t xml:space="preserve"> hợp đồng lao động này.</w:t>
      </w:r>
    </w:p>
    <w:p w:rsidR="00EF7E83" w:rsidRPr="00836779" w:rsidRDefault="00EF7E83" w:rsidP="00EF7E83">
      <w:pPr>
        <w:spacing w:before="120"/>
        <w:ind w:firstLine="720"/>
        <w:jc w:val="both"/>
      </w:pPr>
      <w:r w:rsidRPr="00836779">
        <w:t xml:space="preserve">- Bãi bỏ, điều chỉnh các nội dung Nghị quyết </w:t>
      </w:r>
      <w:r w:rsidRPr="00836779">
        <w:rPr>
          <w:spacing w:val="-2"/>
        </w:rPr>
        <w:t xml:space="preserve">số 128/NQ-HĐND ngày 13/12/2018 của Hội đồng nhân dân tỉnh phù hợp nội dung điều chỉnh, bổ sung </w:t>
      </w:r>
      <w:r w:rsidRPr="00836779">
        <w:t>b</w:t>
      </w:r>
      <w:r w:rsidRPr="00836779">
        <w:rPr>
          <w:bCs/>
        </w:rPr>
        <w:t xml:space="preserve">iên chế công chức </w:t>
      </w:r>
      <w:r w:rsidRPr="00836779">
        <w:t>trong các cơ quan, tổ chức hành chính; số lượng người làm việc trong các đơn vị sự nghiệp công lập năm 2019:</w:t>
      </w:r>
    </w:p>
    <w:p w:rsidR="00EF7E83" w:rsidRPr="00836779" w:rsidRDefault="00EF7E83" w:rsidP="00EF7E83">
      <w:pPr>
        <w:pStyle w:val="Heading3"/>
        <w:keepNext w:val="0"/>
        <w:widowControl w:val="0"/>
        <w:spacing w:before="120"/>
        <w:ind w:firstLine="709"/>
        <w:jc w:val="both"/>
        <w:rPr>
          <w:rFonts w:ascii="Times New Roman" w:hAnsi="Times New Roman"/>
          <w:b w:val="0"/>
          <w:sz w:val="28"/>
          <w:szCs w:val="28"/>
          <w:lang w:val="de-DE"/>
        </w:rPr>
      </w:pPr>
      <w:r w:rsidRPr="00836779">
        <w:rPr>
          <w:rFonts w:ascii="Times New Roman" w:hAnsi="Times New Roman"/>
          <w:b w:val="0"/>
          <w:sz w:val="28"/>
          <w:szCs w:val="28"/>
        </w:rPr>
        <w:t xml:space="preserve">+ </w:t>
      </w:r>
      <w:r>
        <w:rPr>
          <w:rFonts w:ascii="Times New Roman" w:hAnsi="Times New Roman"/>
          <w:b w:val="0"/>
          <w:sz w:val="28"/>
          <w:szCs w:val="28"/>
        </w:rPr>
        <w:t>Bãi bỏ K</w:t>
      </w:r>
      <w:r w:rsidRPr="00836779">
        <w:rPr>
          <w:rFonts w:ascii="Times New Roman" w:hAnsi="Times New Roman"/>
          <w:b w:val="0"/>
          <w:sz w:val="28"/>
          <w:szCs w:val="28"/>
        </w:rPr>
        <w:t>hoản 6</w:t>
      </w:r>
      <w:r>
        <w:rPr>
          <w:rFonts w:ascii="Times New Roman" w:hAnsi="Times New Roman"/>
          <w:b w:val="0"/>
          <w:sz w:val="28"/>
          <w:szCs w:val="28"/>
        </w:rPr>
        <w:t>,</w:t>
      </w:r>
      <w:r w:rsidRPr="00836779">
        <w:rPr>
          <w:rFonts w:ascii="Times New Roman" w:hAnsi="Times New Roman"/>
          <w:b w:val="0"/>
          <w:sz w:val="28"/>
          <w:szCs w:val="28"/>
        </w:rPr>
        <w:t xml:space="preserve"> Điều 1 của </w:t>
      </w:r>
      <w:r w:rsidRPr="00836779">
        <w:rPr>
          <w:rFonts w:ascii="Times New Roman" w:hAnsi="Times New Roman"/>
          <w:b w:val="0"/>
          <w:spacing w:val="-2"/>
          <w:sz w:val="28"/>
          <w:szCs w:val="28"/>
        </w:rPr>
        <w:t xml:space="preserve">Nghị quyết số 128/NQ-HĐND ngày 13/12/2018 của Hội đồng nhân dân tỉnh: </w:t>
      </w:r>
      <w:r w:rsidRPr="00157D04">
        <w:rPr>
          <w:rFonts w:ascii="Times New Roman" w:hAnsi="Times New Roman"/>
          <w:b w:val="0"/>
          <w:i/>
          <w:spacing w:val="-2"/>
          <w:sz w:val="28"/>
          <w:szCs w:val="28"/>
        </w:rPr>
        <w:t>“</w:t>
      </w:r>
      <w:r w:rsidRPr="00157D04">
        <w:rPr>
          <w:rFonts w:ascii="Times New Roman" w:hAnsi="Times New Roman"/>
          <w:b w:val="0"/>
          <w:i/>
          <w:sz w:val="28"/>
          <w:szCs w:val="28"/>
          <w:lang w:val="de-DE"/>
        </w:rPr>
        <w:t>Định mức hỗ trợ kinh phí để thực hiện hợp đồng nhân viên y tế, kế toán các trường mầm non theo Quyết định số 240/QĐ-UBND ngày 18 tháng 01 năm 2013 của Ủy ban nhân dân tỉnh: 265</w:t>
      </w:r>
      <w:r w:rsidRPr="00157D04">
        <w:rPr>
          <w:rFonts w:ascii="Times New Roman" w:hAnsi="Times New Roman"/>
          <w:b w:val="0"/>
          <w:i/>
          <w:sz w:val="28"/>
          <w:szCs w:val="28"/>
        </w:rPr>
        <w:t xml:space="preserve"> chỉ tiêu, trong đó 108 y tế và 157 kế toán”.</w:t>
      </w:r>
    </w:p>
    <w:p w:rsidR="00EF7E83" w:rsidRDefault="00EF7E83" w:rsidP="00EF7E83">
      <w:pPr>
        <w:spacing w:before="120"/>
        <w:ind w:firstLine="720"/>
        <w:jc w:val="both"/>
        <w:rPr>
          <w:b/>
          <w:lang w:val="de-DE"/>
        </w:rPr>
      </w:pPr>
      <w:r>
        <w:t>+</w:t>
      </w:r>
      <w:r w:rsidRPr="00836779">
        <w:t xml:space="preserve"> Điều chỉ</w:t>
      </w:r>
      <w:r>
        <w:t>nh K</w:t>
      </w:r>
      <w:r w:rsidRPr="00836779">
        <w:t xml:space="preserve">hoản 5 Điều 2 </w:t>
      </w:r>
      <w:r w:rsidRPr="00836779">
        <w:rPr>
          <w:spacing w:val="-2"/>
        </w:rPr>
        <w:t>Nghị quyết số 128/NQ-HĐND ngày 13/12/2018 của Hội đồng nhân dân tỉnh</w:t>
      </w:r>
      <w:r w:rsidRPr="00836779">
        <w:t xml:space="preserve"> như sau: Đối với bậc học mầm non</w:t>
      </w:r>
      <w:r>
        <w:t xml:space="preserve"> </w:t>
      </w:r>
      <w:r w:rsidRPr="00836779">
        <w:t>giao biên chế đảm bảo định mức 1,75 giáo</w:t>
      </w:r>
      <w:r>
        <w:t xml:space="preserve"> viên/nhóm, lớp. </w:t>
      </w:r>
    </w:p>
    <w:p w:rsidR="00EF7E83" w:rsidRPr="005E4B5A" w:rsidRDefault="00EF7E83" w:rsidP="00EF7E83">
      <w:pPr>
        <w:spacing w:before="120"/>
        <w:jc w:val="center"/>
      </w:pPr>
      <w:r w:rsidRPr="009F3E13">
        <w:rPr>
          <w:i/>
        </w:rPr>
        <w:t>(có dự thảo Nghị quyết kèm theo)</w:t>
      </w:r>
      <w:r>
        <w:rPr>
          <w:i/>
        </w:rPr>
        <w:t>.</w:t>
      </w:r>
    </w:p>
    <w:p w:rsidR="00EF7E83" w:rsidRPr="007014B9" w:rsidRDefault="00EF7E83" w:rsidP="00EF7E83">
      <w:pPr>
        <w:spacing w:before="120"/>
        <w:ind w:firstLine="720"/>
        <w:jc w:val="both"/>
        <w:rPr>
          <w:lang w:val="de-DE"/>
        </w:rPr>
      </w:pPr>
      <w:r w:rsidRPr="005E4B5A">
        <w:t xml:space="preserve">Kính đề nghị </w:t>
      </w:r>
      <w:r>
        <w:rPr>
          <w:lang w:val="de-DE"/>
        </w:rPr>
        <w:t>Hội đồng nhân dân</w:t>
      </w:r>
      <w:r w:rsidRPr="007014B9">
        <w:rPr>
          <w:lang w:val="de-DE"/>
        </w:rPr>
        <w:t xml:space="preserve"> tỉnh xem xét, phê chuẩn để </w:t>
      </w:r>
      <w:r>
        <w:rPr>
          <w:lang w:val="de-DE"/>
        </w:rPr>
        <w:t>Ủy ban nhân dân</w:t>
      </w:r>
      <w:r w:rsidRPr="007014B9">
        <w:rPr>
          <w:lang w:val="de-DE"/>
        </w:rPr>
        <w:t xml:space="preserve"> tỉnh tổ chức thực hiện./.</w:t>
      </w: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tbl>
      <w:tblPr>
        <w:tblW w:w="10016" w:type="dxa"/>
        <w:tblLook w:val="01E0" w:firstRow="1" w:lastRow="1" w:firstColumn="1" w:lastColumn="1" w:noHBand="0" w:noVBand="0"/>
      </w:tblPr>
      <w:tblGrid>
        <w:gridCol w:w="3652"/>
        <w:gridCol w:w="284"/>
        <w:gridCol w:w="6080"/>
      </w:tblGrid>
      <w:tr w:rsidR="00EF7E83" w:rsidRPr="00225246" w:rsidTr="00731BD7">
        <w:tc>
          <w:tcPr>
            <w:tcW w:w="3652" w:type="dxa"/>
          </w:tcPr>
          <w:p w:rsidR="00EF7E83" w:rsidRPr="007014B9" w:rsidRDefault="00EF7E83" w:rsidP="00731BD7">
            <w:pPr>
              <w:rPr>
                <w:b/>
                <w:i/>
                <w:sz w:val="24"/>
                <w:szCs w:val="24"/>
                <w:lang w:val="de-DE"/>
              </w:rPr>
            </w:pPr>
            <w:r w:rsidRPr="007014B9">
              <w:rPr>
                <w:b/>
                <w:i/>
                <w:sz w:val="24"/>
                <w:szCs w:val="24"/>
                <w:lang w:val="de-DE"/>
              </w:rPr>
              <w:t>Nơi nhận:</w:t>
            </w:r>
          </w:p>
          <w:p w:rsidR="00EF7E83" w:rsidRPr="007014B9" w:rsidRDefault="00EF7E83" w:rsidP="00731BD7">
            <w:pPr>
              <w:rPr>
                <w:sz w:val="22"/>
                <w:szCs w:val="22"/>
                <w:lang w:val="de-DE"/>
              </w:rPr>
            </w:pPr>
            <w:r w:rsidRPr="007014B9">
              <w:rPr>
                <w:sz w:val="22"/>
                <w:szCs w:val="22"/>
                <w:lang w:val="de-DE"/>
              </w:rPr>
              <w:t>- Như trên;</w:t>
            </w:r>
          </w:p>
          <w:p w:rsidR="00EF7E83" w:rsidRPr="007014B9" w:rsidRDefault="00EF7E83" w:rsidP="00731BD7">
            <w:pPr>
              <w:rPr>
                <w:sz w:val="22"/>
                <w:szCs w:val="22"/>
                <w:lang w:val="de-DE"/>
              </w:rPr>
            </w:pPr>
            <w:r w:rsidRPr="007014B9">
              <w:rPr>
                <w:sz w:val="22"/>
                <w:szCs w:val="22"/>
                <w:lang w:val="de-DE"/>
              </w:rPr>
              <w:t>- Thường trực Tỉnh ủy;</w:t>
            </w:r>
          </w:p>
          <w:p w:rsidR="00EF7E83" w:rsidRDefault="00EF7E83" w:rsidP="00731BD7">
            <w:pPr>
              <w:spacing w:before="20"/>
              <w:rPr>
                <w:sz w:val="22"/>
                <w:lang w:val="de-DE"/>
              </w:rPr>
            </w:pPr>
            <w:r w:rsidRPr="007014B9">
              <w:rPr>
                <w:sz w:val="22"/>
                <w:lang w:val="de-DE"/>
              </w:rPr>
              <w:t>- Chủ tịch, các PCT UBND tỉnh;</w:t>
            </w:r>
          </w:p>
          <w:p w:rsidR="00EF7E83" w:rsidRPr="007014B9" w:rsidRDefault="00EF7E83" w:rsidP="00731BD7">
            <w:pPr>
              <w:spacing w:before="20"/>
              <w:rPr>
                <w:sz w:val="22"/>
                <w:lang w:val="de-DE"/>
              </w:rPr>
            </w:pPr>
            <w:r w:rsidRPr="007014B9">
              <w:rPr>
                <w:sz w:val="22"/>
                <w:lang w:val="de-DE"/>
              </w:rPr>
              <w:t>- Đại biểu HĐND tỉnh;</w:t>
            </w:r>
          </w:p>
          <w:p w:rsidR="00EF7E83" w:rsidRPr="007014B9" w:rsidRDefault="00EF7E83" w:rsidP="00731BD7">
            <w:pPr>
              <w:spacing w:before="20"/>
              <w:rPr>
                <w:sz w:val="22"/>
              </w:rPr>
            </w:pPr>
            <w:r w:rsidRPr="007014B9">
              <w:rPr>
                <w:sz w:val="22"/>
              </w:rPr>
              <w:t>- Ban Tổ chức Tỉnh ủy;</w:t>
            </w:r>
          </w:p>
          <w:p w:rsidR="00EF7E83" w:rsidRPr="007014B9" w:rsidRDefault="00EF7E83" w:rsidP="00731BD7">
            <w:pPr>
              <w:spacing w:before="20"/>
              <w:rPr>
                <w:sz w:val="22"/>
              </w:rPr>
            </w:pPr>
            <w:r w:rsidRPr="007014B9">
              <w:rPr>
                <w:sz w:val="22"/>
              </w:rPr>
              <w:t>- Sở Nội vụ;</w:t>
            </w:r>
          </w:p>
          <w:p w:rsidR="00EF7E83" w:rsidRDefault="00EF7E83" w:rsidP="00731BD7">
            <w:pPr>
              <w:spacing w:before="20"/>
              <w:rPr>
                <w:sz w:val="22"/>
              </w:rPr>
            </w:pPr>
            <w:r w:rsidRPr="007014B9">
              <w:rPr>
                <w:sz w:val="22"/>
              </w:rPr>
              <w:t>- C</w:t>
            </w:r>
            <w:r>
              <w:rPr>
                <w:sz w:val="22"/>
              </w:rPr>
              <w:t xml:space="preserve">hánh </w:t>
            </w:r>
            <w:r w:rsidRPr="007014B9">
              <w:rPr>
                <w:sz w:val="22"/>
              </w:rPr>
              <w:t>VP</w:t>
            </w:r>
            <w:r>
              <w:rPr>
                <w:sz w:val="22"/>
              </w:rPr>
              <w:t>, các Phó VP</w:t>
            </w:r>
            <w:r w:rsidRPr="007014B9">
              <w:rPr>
                <w:sz w:val="22"/>
              </w:rPr>
              <w:t>;</w:t>
            </w:r>
          </w:p>
          <w:p w:rsidR="00EF7E83" w:rsidRPr="007014B9" w:rsidRDefault="00EF7E83" w:rsidP="00731BD7">
            <w:pPr>
              <w:spacing w:before="20"/>
              <w:rPr>
                <w:sz w:val="22"/>
              </w:rPr>
            </w:pPr>
            <w:r>
              <w:rPr>
                <w:sz w:val="22"/>
              </w:rPr>
              <w:t>- Trung tâm TT</w:t>
            </w:r>
            <w:r w:rsidR="00562FB8">
              <w:rPr>
                <w:sz w:val="22"/>
              </w:rPr>
              <w:t>-</w:t>
            </w:r>
            <w:r>
              <w:rPr>
                <w:sz w:val="22"/>
              </w:rPr>
              <w:t>CB</w:t>
            </w:r>
            <w:r w:rsidR="00562FB8">
              <w:rPr>
                <w:sz w:val="22"/>
              </w:rPr>
              <w:t>-</w:t>
            </w:r>
            <w:r>
              <w:rPr>
                <w:sz w:val="22"/>
              </w:rPr>
              <w:t>TH;</w:t>
            </w:r>
          </w:p>
          <w:p w:rsidR="00EF7E83" w:rsidRPr="007014B9" w:rsidRDefault="00EF7E83" w:rsidP="00731BD7">
            <w:pPr>
              <w:rPr>
                <w:sz w:val="22"/>
              </w:rPr>
            </w:pPr>
            <w:r w:rsidRPr="007014B9">
              <w:rPr>
                <w:sz w:val="22"/>
              </w:rPr>
              <w:t>- Lưu: VT, NC</w:t>
            </w:r>
            <w:r w:rsidRPr="007014B9">
              <w:rPr>
                <w:sz w:val="22"/>
                <w:vertAlign w:val="subscript"/>
              </w:rPr>
              <w:t>1</w:t>
            </w:r>
            <w:r>
              <w:rPr>
                <w:sz w:val="22"/>
              </w:rPr>
              <w:t>.</w:t>
            </w:r>
          </w:p>
          <w:p w:rsidR="00EF7E83" w:rsidRPr="00B847B0" w:rsidRDefault="00EF7E83" w:rsidP="00731BD7"/>
        </w:tc>
        <w:tc>
          <w:tcPr>
            <w:tcW w:w="284" w:type="dxa"/>
          </w:tcPr>
          <w:p w:rsidR="00EF7E83" w:rsidRPr="00B847B0" w:rsidRDefault="00EF7E83" w:rsidP="00731BD7"/>
        </w:tc>
        <w:tc>
          <w:tcPr>
            <w:tcW w:w="6080" w:type="dxa"/>
          </w:tcPr>
          <w:p w:rsidR="00EF7E83" w:rsidRPr="00A57DEE" w:rsidRDefault="00EF7E83" w:rsidP="00731BD7">
            <w:pPr>
              <w:jc w:val="center"/>
              <w:rPr>
                <w:b/>
                <w:sz w:val="26"/>
              </w:rPr>
            </w:pPr>
            <w:r w:rsidRPr="00A57DEE">
              <w:rPr>
                <w:b/>
                <w:sz w:val="26"/>
              </w:rPr>
              <w:t>TM. ỦY BAN NHÂN DÂN</w:t>
            </w:r>
          </w:p>
          <w:p w:rsidR="00EF7E83" w:rsidRDefault="00EF7E83" w:rsidP="00731BD7">
            <w:pPr>
              <w:jc w:val="center"/>
              <w:rPr>
                <w:b/>
                <w:sz w:val="26"/>
              </w:rPr>
            </w:pPr>
            <w:r>
              <w:rPr>
                <w:b/>
                <w:sz w:val="26"/>
              </w:rPr>
              <w:t xml:space="preserve">KT. </w:t>
            </w:r>
            <w:r w:rsidRPr="00A57DEE">
              <w:rPr>
                <w:b/>
                <w:sz w:val="26"/>
              </w:rPr>
              <w:t>CHỦ TỊCH</w:t>
            </w:r>
          </w:p>
          <w:p w:rsidR="00EF7E83" w:rsidRPr="005035C9" w:rsidRDefault="00EF7E83" w:rsidP="00731BD7">
            <w:pPr>
              <w:jc w:val="center"/>
              <w:rPr>
                <w:b/>
                <w:sz w:val="26"/>
              </w:rPr>
            </w:pPr>
            <w:r>
              <w:rPr>
                <w:b/>
                <w:sz w:val="26"/>
              </w:rPr>
              <w:t>PHÓ CHỦ TỊCH</w:t>
            </w:r>
          </w:p>
          <w:p w:rsidR="00EF7E83" w:rsidRPr="00B847B0" w:rsidRDefault="00EF7E83" w:rsidP="00731BD7">
            <w:pPr>
              <w:jc w:val="center"/>
              <w:rPr>
                <w:b/>
              </w:rPr>
            </w:pPr>
          </w:p>
          <w:p w:rsidR="00EF7E83" w:rsidRPr="00B847B0" w:rsidRDefault="00EF7E83" w:rsidP="00731BD7">
            <w:pPr>
              <w:jc w:val="center"/>
              <w:rPr>
                <w:b/>
              </w:rPr>
            </w:pPr>
          </w:p>
          <w:p w:rsidR="00EF7E83" w:rsidRPr="000C1A8C" w:rsidRDefault="000C1A8C" w:rsidP="00731BD7">
            <w:pPr>
              <w:jc w:val="center"/>
              <w:rPr>
                <w:b/>
                <w:i/>
                <w:sz w:val="38"/>
              </w:rPr>
            </w:pPr>
            <w:r w:rsidRPr="000C1A8C">
              <w:rPr>
                <w:b/>
                <w:i/>
                <w:sz w:val="38"/>
              </w:rPr>
              <w:t>(đã ký)</w:t>
            </w:r>
            <w:bookmarkStart w:id="0" w:name="_GoBack"/>
            <w:bookmarkEnd w:id="0"/>
          </w:p>
          <w:p w:rsidR="00EF7E83" w:rsidRPr="00A90A0B" w:rsidRDefault="00EF7E83" w:rsidP="00731BD7">
            <w:pPr>
              <w:jc w:val="center"/>
              <w:rPr>
                <w:b/>
                <w:sz w:val="38"/>
              </w:rPr>
            </w:pPr>
          </w:p>
          <w:p w:rsidR="00EF7E83" w:rsidRPr="00B847B0" w:rsidRDefault="00EF7E83" w:rsidP="00731BD7">
            <w:pPr>
              <w:jc w:val="center"/>
              <w:rPr>
                <w:b/>
              </w:rPr>
            </w:pPr>
          </w:p>
          <w:p w:rsidR="00EF7E83" w:rsidRPr="00225246" w:rsidRDefault="00EF7E83" w:rsidP="00731BD7">
            <w:pPr>
              <w:jc w:val="center"/>
              <w:rPr>
                <w:b/>
              </w:rPr>
            </w:pPr>
            <w:r>
              <w:rPr>
                <w:b/>
              </w:rPr>
              <w:t xml:space="preserve"> </w:t>
            </w:r>
            <w:r w:rsidR="00562FB8">
              <w:rPr>
                <w:b/>
              </w:rPr>
              <w:t xml:space="preserve">   </w:t>
            </w:r>
            <w:r>
              <w:rPr>
                <w:b/>
              </w:rPr>
              <w:t xml:space="preserve"> Đặng  Quốc  Vinh</w:t>
            </w:r>
          </w:p>
        </w:tc>
      </w:tr>
    </w:tbl>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Pr="0062294B" w:rsidRDefault="00EF7E83" w:rsidP="00EF7E83">
      <w:pPr>
        <w:rPr>
          <w:sz w:val="2"/>
        </w:rPr>
      </w:pPr>
    </w:p>
    <w:p w:rsidR="00EF7E83" w:rsidRDefault="00EF7E83" w:rsidP="00EF7E83">
      <w:pPr>
        <w:rPr>
          <w:sz w:val="2"/>
        </w:rPr>
      </w:pPr>
    </w:p>
    <w:p w:rsidR="00EF7E83" w:rsidRDefault="00EF7E83" w:rsidP="00EF7E83">
      <w:pPr>
        <w:rPr>
          <w:sz w:val="2"/>
        </w:rPr>
      </w:pPr>
    </w:p>
    <w:p w:rsidR="00EF7E83" w:rsidRPr="0062294B" w:rsidRDefault="00EF7E83" w:rsidP="00EF7E83">
      <w:pPr>
        <w:tabs>
          <w:tab w:val="left" w:pos="5370"/>
        </w:tabs>
        <w:rPr>
          <w:sz w:val="2"/>
        </w:rPr>
      </w:pPr>
      <w:r>
        <w:rPr>
          <w:sz w:val="2"/>
        </w:rPr>
        <w:tab/>
      </w:r>
    </w:p>
    <w:p w:rsidR="00EF7E83" w:rsidRPr="004E1549" w:rsidRDefault="00EF7E83" w:rsidP="00EF7E83">
      <w:pPr>
        <w:spacing w:before="120"/>
        <w:ind w:firstLine="697"/>
        <w:jc w:val="both"/>
        <w:rPr>
          <w:sz w:val="2"/>
        </w:rPr>
      </w:pPr>
    </w:p>
    <w:p w:rsidR="00A95465" w:rsidRDefault="00A95465"/>
    <w:sectPr w:rsidR="00A95465" w:rsidSect="00EF7E83">
      <w:footerReference w:type="default" r:id="rId7"/>
      <w:pgSz w:w="11907" w:h="16840" w:code="9"/>
      <w:pgMar w:top="1134" w:right="1077"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3B4" w:rsidRDefault="003A43B4" w:rsidP="00EF7E83">
      <w:r>
        <w:separator/>
      </w:r>
    </w:p>
  </w:endnote>
  <w:endnote w:type="continuationSeparator" w:id="0">
    <w:p w:rsidR="003A43B4" w:rsidRDefault="003A43B4" w:rsidP="00EF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42107"/>
      <w:docPartObj>
        <w:docPartGallery w:val="Page Numbers (Bottom of Page)"/>
        <w:docPartUnique/>
      </w:docPartObj>
    </w:sdtPr>
    <w:sdtEndPr>
      <w:rPr>
        <w:noProof/>
      </w:rPr>
    </w:sdtEndPr>
    <w:sdtContent>
      <w:p w:rsidR="00EF7E83" w:rsidRDefault="00EF7E83">
        <w:pPr>
          <w:pStyle w:val="Footer"/>
          <w:jc w:val="center"/>
        </w:pPr>
        <w:r>
          <w:fldChar w:fldCharType="begin"/>
        </w:r>
        <w:r>
          <w:instrText xml:space="preserve"> PAGE   \* MERGEFORMAT </w:instrText>
        </w:r>
        <w:r>
          <w:fldChar w:fldCharType="separate"/>
        </w:r>
        <w:r w:rsidR="003A43B4">
          <w:rPr>
            <w:noProof/>
          </w:rPr>
          <w:t>1</w:t>
        </w:r>
        <w:r>
          <w:rPr>
            <w:noProof/>
          </w:rPr>
          <w:fldChar w:fldCharType="end"/>
        </w:r>
      </w:p>
    </w:sdtContent>
  </w:sdt>
  <w:p w:rsidR="00EF7E83" w:rsidRDefault="00EF7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3B4" w:rsidRDefault="003A43B4" w:rsidP="00EF7E83">
      <w:r>
        <w:separator/>
      </w:r>
    </w:p>
  </w:footnote>
  <w:footnote w:type="continuationSeparator" w:id="0">
    <w:p w:rsidR="003A43B4" w:rsidRDefault="003A43B4" w:rsidP="00EF7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E2"/>
    <w:rsid w:val="000C1A8C"/>
    <w:rsid w:val="001A1EE1"/>
    <w:rsid w:val="002B251C"/>
    <w:rsid w:val="003A43B4"/>
    <w:rsid w:val="00433EA7"/>
    <w:rsid w:val="00562FB8"/>
    <w:rsid w:val="008E16DC"/>
    <w:rsid w:val="00A95465"/>
    <w:rsid w:val="00B37BE2"/>
    <w:rsid w:val="00EF7E83"/>
    <w:rsid w:val="00F3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83"/>
    <w:pPr>
      <w:spacing w:after="0" w:line="240" w:lineRule="auto"/>
    </w:pPr>
    <w:rPr>
      <w:rFonts w:cs="Times New Roman"/>
      <w:szCs w:val="28"/>
    </w:rPr>
  </w:style>
  <w:style w:type="paragraph" w:styleId="Heading3">
    <w:name w:val="heading 3"/>
    <w:basedOn w:val="Normal"/>
    <w:next w:val="Normal"/>
    <w:link w:val="Heading3Char"/>
    <w:qFormat/>
    <w:rsid w:val="00EF7E83"/>
    <w:pPr>
      <w:keepNext/>
      <w:jc w:val="center"/>
      <w:outlineLvl w:val="2"/>
    </w:pPr>
    <w:rPr>
      <w:rFonts w:ascii=".VnTimeH" w:eastAsia="Times New Roman"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7E83"/>
    <w:rPr>
      <w:rFonts w:ascii=".VnTimeH" w:eastAsia="Times New Roman" w:hAnsi=".VnTimeH" w:cs="Times New Roman"/>
      <w:b/>
      <w:sz w:val="26"/>
      <w:szCs w:val="20"/>
    </w:rPr>
  </w:style>
  <w:style w:type="paragraph" w:styleId="NormalWeb">
    <w:name w:val="Normal (Web)"/>
    <w:aliases w:val=" Char Char Char,Char Char Char"/>
    <w:basedOn w:val="Normal"/>
    <w:link w:val="NormalWebChar"/>
    <w:uiPriority w:val="99"/>
    <w:unhideWhenUsed/>
    <w:rsid w:val="00EF7E83"/>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w:link w:val="NormalWeb"/>
    <w:uiPriority w:val="99"/>
    <w:rsid w:val="00EF7E83"/>
    <w:rPr>
      <w:rFonts w:eastAsia="Times New Roman" w:cs="Times New Roman"/>
      <w:sz w:val="24"/>
      <w:szCs w:val="24"/>
    </w:rPr>
  </w:style>
  <w:style w:type="paragraph" w:styleId="Header">
    <w:name w:val="header"/>
    <w:basedOn w:val="Normal"/>
    <w:link w:val="HeaderChar"/>
    <w:uiPriority w:val="99"/>
    <w:unhideWhenUsed/>
    <w:rsid w:val="00EF7E83"/>
    <w:pPr>
      <w:tabs>
        <w:tab w:val="center" w:pos="4680"/>
        <w:tab w:val="right" w:pos="9360"/>
      </w:tabs>
    </w:pPr>
  </w:style>
  <w:style w:type="character" w:customStyle="1" w:styleId="HeaderChar">
    <w:name w:val="Header Char"/>
    <w:basedOn w:val="DefaultParagraphFont"/>
    <w:link w:val="Header"/>
    <w:uiPriority w:val="99"/>
    <w:rsid w:val="00EF7E83"/>
    <w:rPr>
      <w:rFonts w:cs="Times New Roman"/>
      <w:szCs w:val="28"/>
    </w:rPr>
  </w:style>
  <w:style w:type="paragraph" w:styleId="Footer">
    <w:name w:val="footer"/>
    <w:basedOn w:val="Normal"/>
    <w:link w:val="FooterChar"/>
    <w:uiPriority w:val="99"/>
    <w:unhideWhenUsed/>
    <w:rsid w:val="00EF7E83"/>
    <w:pPr>
      <w:tabs>
        <w:tab w:val="center" w:pos="4680"/>
        <w:tab w:val="right" w:pos="9360"/>
      </w:tabs>
    </w:pPr>
  </w:style>
  <w:style w:type="character" w:customStyle="1" w:styleId="FooterChar">
    <w:name w:val="Footer Char"/>
    <w:basedOn w:val="DefaultParagraphFont"/>
    <w:link w:val="Footer"/>
    <w:uiPriority w:val="99"/>
    <w:rsid w:val="00EF7E83"/>
    <w:rPr>
      <w:rFonts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83"/>
    <w:pPr>
      <w:spacing w:after="0" w:line="240" w:lineRule="auto"/>
    </w:pPr>
    <w:rPr>
      <w:rFonts w:cs="Times New Roman"/>
      <w:szCs w:val="28"/>
    </w:rPr>
  </w:style>
  <w:style w:type="paragraph" w:styleId="Heading3">
    <w:name w:val="heading 3"/>
    <w:basedOn w:val="Normal"/>
    <w:next w:val="Normal"/>
    <w:link w:val="Heading3Char"/>
    <w:qFormat/>
    <w:rsid w:val="00EF7E83"/>
    <w:pPr>
      <w:keepNext/>
      <w:jc w:val="center"/>
      <w:outlineLvl w:val="2"/>
    </w:pPr>
    <w:rPr>
      <w:rFonts w:ascii=".VnTimeH" w:eastAsia="Times New Roman"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7E83"/>
    <w:rPr>
      <w:rFonts w:ascii=".VnTimeH" w:eastAsia="Times New Roman" w:hAnsi=".VnTimeH" w:cs="Times New Roman"/>
      <w:b/>
      <w:sz w:val="26"/>
      <w:szCs w:val="20"/>
    </w:rPr>
  </w:style>
  <w:style w:type="paragraph" w:styleId="NormalWeb">
    <w:name w:val="Normal (Web)"/>
    <w:aliases w:val=" Char Char Char,Char Char Char"/>
    <w:basedOn w:val="Normal"/>
    <w:link w:val="NormalWebChar"/>
    <w:uiPriority w:val="99"/>
    <w:unhideWhenUsed/>
    <w:rsid w:val="00EF7E83"/>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w:link w:val="NormalWeb"/>
    <w:uiPriority w:val="99"/>
    <w:rsid w:val="00EF7E83"/>
    <w:rPr>
      <w:rFonts w:eastAsia="Times New Roman" w:cs="Times New Roman"/>
      <w:sz w:val="24"/>
      <w:szCs w:val="24"/>
    </w:rPr>
  </w:style>
  <w:style w:type="paragraph" w:styleId="Header">
    <w:name w:val="header"/>
    <w:basedOn w:val="Normal"/>
    <w:link w:val="HeaderChar"/>
    <w:uiPriority w:val="99"/>
    <w:unhideWhenUsed/>
    <w:rsid w:val="00EF7E83"/>
    <w:pPr>
      <w:tabs>
        <w:tab w:val="center" w:pos="4680"/>
        <w:tab w:val="right" w:pos="9360"/>
      </w:tabs>
    </w:pPr>
  </w:style>
  <w:style w:type="character" w:customStyle="1" w:styleId="HeaderChar">
    <w:name w:val="Header Char"/>
    <w:basedOn w:val="DefaultParagraphFont"/>
    <w:link w:val="Header"/>
    <w:uiPriority w:val="99"/>
    <w:rsid w:val="00EF7E83"/>
    <w:rPr>
      <w:rFonts w:cs="Times New Roman"/>
      <w:szCs w:val="28"/>
    </w:rPr>
  </w:style>
  <w:style w:type="paragraph" w:styleId="Footer">
    <w:name w:val="footer"/>
    <w:basedOn w:val="Normal"/>
    <w:link w:val="FooterChar"/>
    <w:uiPriority w:val="99"/>
    <w:unhideWhenUsed/>
    <w:rsid w:val="00EF7E83"/>
    <w:pPr>
      <w:tabs>
        <w:tab w:val="center" w:pos="4680"/>
        <w:tab w:val="right" w:pos="9360"/>
      </w:tabs>
    </w:pPr>
  </w:style>
  <w:style w:type="character" w:customStyle="1" w:styleId="FooterChar">
    <w:name w:val="Footer Char"/>
    <w:basedOn w:val="DefaultParagraphFont"/>
    <w:link w:val="Footer"/>
    <w:uiPriority w:val="99"/>
    <w:rsid w:val="00EF7E83"/>
    <w:rPr>
      <w:rFonts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1457</Words>
  <Characters>8307</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Bãi bỏ Khoản 6, Điều 1 của Nghị quyết số 128/NQ-HĐND ngày 13/12/2018 của Hội đ</vt:lpstr>
    </vt:vector>
  </TitlesOfParts>
  <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2019-07-03T22:36:00Z</dcterms:created>
  <dcterms:modified xsi:type="dcterms:W3CDTF">2019-07-05T01:21:00Z</dcterms:modified>
</cp:coreProperties>
</file>