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75332C" w:rsidRPr="0075332C" w14:paraId="4C03B6AC" w14:textId="77777777" w:rsidTr="00214C39">
        <w:trPr>
          <w:trHeight w:val="1244"/>
        </w:trPr>
        <w:tc>
          <w:tcPr>
            <w:tcW w:w="1761" w:type="pct"/>
          </w:tcPr>
          <w:p w14:paraId="26E88DC9" w14:textId="77777777" w:rsidR="006E7FA3" w:rsidRPr="00214C39" w:rsidRDefault="006E7FA3" w:rsidP="00BC5B73">
            <w:pPr>
              <w:jc w:val="center"/>
              <w:rPr>
                <w:b/>
                <w:sz w:val="26"/>
                <w:szCs w:val="26"/>
              </w:rPr>
            </w:pPr>
            <w:r w:rsidRPr="00214C39">
              <w:rPr>
                <w:b/>
                <w:sz w:val="26"/>
                <w:szCs w:val="26"/>
              </w:rPr>
              <w:t>HỘI ĐỒNG NHÂN DÂN</w:t>
            </w:r>
          </w:p>
          <w:p w14:paraId="42941323" w14:textId="77777777" w:rsidR="006E7FA3" w:rsidRPr="0075332C" w:rsidRDefault="006E7FA3" w:rsidP="00BC5B73">
            <w:pPr>
              <w:jc w:val="center"/>
              <w:rPr>
                <w:b/>
              </w:rPr>
            </w:pPr>
            <w:r w:rsidRPr="00214C39">
              <w:rPr>
                <w:b/>
                <w:sz w:val="26"/>
                <w:szCs w:val="26"/>
              </w:rPr>
              <w:t>TỈNH HÀ TĨNH</w:t>
            </w:r>
          </w:p>
          <w:p w14:paraId="45AF0B9E" w14:textId="423AF50A" w:rsidR="006E7FA3" w:rsidRPr="0075332C" w:rsidRDefault="00A078A2" w:rsidP="00BC5B73">
            <w:pPr>
              <w:jc w:val="center"/>
            </w:pPr>
            <w:r w:rsidRPr="0075332C">
              <w:rPr>
                <w:b/>
                <w:noProof/>
              </w:rPr>
              <mc:AlternateContent>
                <mc:Choice Requires="wps">
                  <w:drawing>
                    <wp:anchor distT="0" distB="0" distL="114300" distR="114300" simplePos="0" relativeHeight="251660288" behindDoc="0" locked="0" layoutInCell="1" allowOverlap="1" wp14:anchorId="40DED24A" wp14:editId="0294C27D">
                      <wp:simplePos x="0" y="0"/>
                      <wp:positionH relativeFrom="column">
                        <wp:posOffset>440055</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08E72D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05pt" to="118.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"/>
                  </w:pict>
                </mc:Fallback>
              </mc:AlternateContent>
            </w:r>
          </w:p>
          <w:p w14:paraId="0A21A1C4" w14:textId="75043559" w:rsidR="00C7641A" w:rsidRPr="00214C39" w:rsidRDefault="006E7FA3" w:rsidP="00840352">
            <w:pPr>
              <w:jc w:val="center"/>
              <w:rPr>
                <w:b/>
                <w:sz w:val="26"/>
                <w:szCs w:val="26"/>
                <w:lang w:val="vi-VN"/>
              </w:rPr>
            </w:pPr>
            <w:r w:rsidRPr="00214C39">
              <w:rPr>
                <w:sz w:val="26"/>
                <w:szCs w:val="26"/>
              </w:rPr>
              <w:t>Số:</w:t>
            </w:r>
            <w:r w:rsidR="00AF7913">
              <w:rPr>
                <w:sz w:val="26"/>
                <w:szCs w:val="26"/>
              </w:rPr>
              <w:t xml:space="preserve"> </w:t>
            </w:r>
            <w:r w:rsidR="00840352">
              <w:rPr>
                <w:sz w:val="26"/>
                <w:szCs w:val="26"/>
              </w:rPr>
              <w:t>322</w:t>
            </w:r>
            <w:r w:rsidRPr="00214C39">
              <w:rPr>
                <w:sz w:val="26"/>
                <w:szCs w:val="26"/>
              </w:rPr>
              <w:t>/BC-HĐND</w:t>
            </w:r>
          </w:p>
        </w:tc>
        <w:tc>
          <w:tcPr>
            <w:tcW w:w="3239" w:type="pct"/>
          </w:tcPr>
          <w:p w14:paraId="47479A05" w14:textId="77777777" w:rsidR="006E7FA3" w:rsidRPr="00214C39" w:rsidRDefault="006E7FA3" w:rsidP="00BC5B73">
            <w:pPr>
              <w:jc w:val="center"/>
              <w:rPr>
                <w:b/>
                <w:sz w:val="26"/>
                <w:szCs w:val="26"/>
                <w:lang w:val="vi-VN"/>
              </w:rPr>
            </w:pPr>
            <w:r w:rsidRPr="00214C39">
              <w:rPr>
                <w:b/>
                <w:sz w:val="26"/>
                <w:szCs w:val="26"/>
                <w:lang w:val="vi-VN"/>
              </w:rPr>
              <w:t>CỘNG HOÀ XÃ HỘI CHỦ NGHĨA VIỆT NAM</w:t>
            </w:r>
          </w:p>
          <w:p w14:paraId="20EC860A" w14:textId="77777777" w:rsidR="006E7FA3" w:rsidRPr="00214C39" w:rsidRDefault="006E7FA3" w:rsidP="00BC5B73">
            <w:pPr>
              <w:jc w:val="center"/>
              <w:rPr>
                <w:b/>
                <w:sz w:val="26"/>
                <w:szCs w:val="26"/>
              </w:rPr>
            </w:pPr>
            <w:r w:rsidRPr="00214C39">
              <w:rPr>
                <w:b/>
                <w:sz w:val="26"/>
                <w:szCs w:val="26"/>
              </w:rPr>
              <w:t>Độc lập - Tự do - Hạnh phúc</w:t>
            </w:r>
          </w:p>
          <w:p w14:paraId="2CDEE767" w14:textId="77B0DF54" w:rsidR="006E7FA3" w:rsidRPr="0075332C" w:rsidRDefault="00A078A2" w:rsidP="00BC5B73">
            <w:pPr>
              <w:tabs>
                <w:tab w:val="left" w:pos="1620"/>
              </w:tabs>
              <w:jc w:val="center"/>
            </w:pPr>
            <w:r w:rsidRPr="0075332C">
              <w:rPr>
                <w:b/>
                <w:noProof/>
              </w:rPr>
              <mc:AlternateContent>
                <mc:Choice Requires="wps">
                  <w:drawing>
                    <wp:anchor distT="0" distB="0" distL="114300" distR="114300" simplePos="0" relativeHeight="251659264" behindDoc="0" locked="0" layoutInCell="1" allowOverlap="1" wp14:anchorId="1B7DDF27" wp14:editId="340D290D">
                      <wp:simplePos x="0" y="0"/>
                      <wp:positionH relativeFrom="column">
                        <wp:posOffset>890905</wp:posOffset>
                      </wp:positionH>
                      <wp:positionV relativeFrom="paragraph">
                        <wp:posOffset>14605</wp:posOffset>
                      </wp:positionV>
                      <wp:extent cx="1895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F790BF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1.15pt" to="219.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GI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"/>
                  </w:pict>
                </mc:Fallback>
              </mc:AlternateContent>
            </w:r>
          </w:p>
          <w:p w14:paraId="7E6035FA" w14:textId="6166E5CA" w:rsidR="006E7FA3" w:rsidRPr="00214C39" w:rsidRDefault="006E7FA3" w:rsidP="00840352">
            <w:pPr>
              <w:jc w:val="center"/>
              <w:rPr>
                <w:sz w:val="26"/>
                <w:szCs w:val="26"/>
              </w:rPr>
            </w:pPr>
            <w:r w:rsidRPr="00214C39">
              <w:rPr>
                <w:i/>
                <w:sz w:val="26"/>
                <w:szCs w:val="26"/>
              </w:rPr>
              <w:t xml:space="preserve">Hà Tĩnh, ngày </w:t>
            </w:r>
            <w:r w:rsidR="00840352">
              <w:rPr>
                <w:i/>
                <w:sz w:val="26"/>
                <w:szCs w:val="26"/>
              </w:rPr>
              <w:t xml:space="preserve">06 </w:t>
            </w:r>
            <w:r w:rsidRPr="00214C39">
              <w:rPr>
                <w:i/>
                <w:sz w:val="26"/>
                <w:szCs w:val="26"/>
              </w:rPr>
              <w:t>tháng</w:t>
            </w:r>
            <w:r w:rsidR="00D361BB" w:rsidRPr="00214C39">
              <w:rPr>
                <w:i/>
                <w:sz w:val="26"/>
                <w:szCs w:val="26"/>
              </w:rPr>
              <w:t xml:space="preserve"> </w:t>
            </w:r>
            <w:r w:rsidR="006C60AF">
              <w:rPr>
                <w:i/>
                <w:sz w:val="26"/>
                <w:szCs w:val="26"/>
              </w:rPr>
              <w:t>7</w:t>
            </w:r>
            <w:r w:rsidR="003A5D9F">
              <w:rPr>
                <w:i/>
                <w:sz w:val="26"/>
                <w:szCs w:val="26"/>
              </w:rPr>
              <w:t xml:space="preserve"> </w:t>
            </w:r>
            <w:r w:rsidRPr="00214C39">
              <w:rPr>
                <w:i/>
                <w:sz w:val="26"/>
                <w:szCs w:val="26"/>
              </w:rPr>
              <w:t>năm 20</w:t>
            </w:r>
            <w:r w:rsidR="00E63115" w:rsidRPr="00214C39">
              <w:rPr>
                <w:i/>
                <w:sz w:val="26"/>
                <w:szCs w:val="26"/>
              </w:rPr>
              <w:t>20</w:t>
            </w:r>
          </w:p>
        </w:tc>
      </w:tr>
    </w:tbl>
    <w:p w14:paraId="32E1E2E1" w14:textId="1AC138ED" w:rsidR="002D4C37" w:rsidRPr="00AA6CF4" w:rsidRDefault="002D4C37" w:rsidP="00BC5B73">
      <w:pPr>
        <w:jc w:val="center"/>
        <w:outlineLvl w:val="0"/>
        <w:rPr>
          <w:b/>
          <w:sz w:val="32"/>
          <w:lang w:val="vi-VN"/>
        </w:rPr>
      </w:pPr>
    </w:p>
    <w:p w14:paraId="15F09B4A" w14:textId="16B94147" w:rsidR="00BD3ABF" w:rsidRPr="0075332C" w:rsidRDefault="00BD3ABF" w:rsidP="00BC5B73">
      <w:pPr>
        <w:jc w:val="center"/>
        <w:outlineLvl w:val="0"/>
        <w:rPr>
          <w:b/>
          <w:lang w:val="vi-VN"/>
        </w:rPr>
      </w:pPr>
      <w:r w:rsidRPr="0075332C">
        <w:rPr>
          <w:b/>
          <w:lang w:val="vi-VN"/>
        </w:rPr>
        <w:t>BÁO CÁO</w:t>
      </w:r>
    </w:p>
    <w:p w14:paraId="354250AB" w14:textId="55D96532" w:rsidR="00346D74" w:rsidRPr="00590392" w:rsidRDefault="00BD3ABF" w:rsidP="00346D74">
      <w:pPr>
        <w:jc w:val="center"/>
        <w:rPr>
          <w:b/>
          <w:bCs/>
          <w:spacing w:val="-8"/>
          <w:lang w:val="it-IT" w:eastAsia="x-none"/>
        </w:rPr>
      </w:pPr>
      <w:r w:rsidRPr="00590392">
        <w:rPr>
          <w:b/>
          <w:spacing w:val="-8"/>
          <w:lang w:val="vi-VN"/>
        </w:rPr>
        <w:t xml:space="preserve">Thẩm tra </w:t>
      </w:r>
      <w:r w:rsidR="00DA2E23" w:rsidRPr="00590392">
        <w:rPr>
          <w:b/>
          <w:iCs/>
          <w:spacing w:val="-8"/>
          <w:lang w:val="vi-VN"/>
        </w:rPr>
        <w:t>Tờ trình và Dự thảo Nghị quyế</w:t>
      </w:r>
      <w:r w:rsidR="00C00307" w:rsidRPr="00590392">
        <w:rPr>
          <w:b/>
          <w:iCs/>
          <w:spacing w:val="-8"/>
          <w:lang w:val="vi-VN"/>
        </w:rPr>
        <w:t>t</w:t>
      </w:r>
      <w:r w:rsidR="00A0642B" w:rsidRPr="00590392">
        <w:rPr>
          <w:b/>
          <w:iCs/>
          <w:spacing w:val="-8"/>
        </w:rPr>
        <w:t xml:space="preserve"> </w:t>
      </w:r>
      <w:r w:rsidR="00590392" w:rsidRPr="00590392">
        <w:rPr>
          <w:b/>
          <w:lang w:val="pt-BR"/>
        </w:rPr>
        <w:t>quyết định chủ trương đầu tư và điều chỉnh chủ trương đầu tư một số dự án đầu tư công; bổ sung danh mục, mức vốn dự án sử dụng vốn ngân sách địa phương giai đoạn 2016 - 2020</w:t>
      </w:r>
    </w:p>
    <w:p w14:paraId="4E25213B" w14:textId="59965AC5" w:rsidR="006E7FA3" w:rsidRPr="00AA6CF4" w:rsidRDefault="006E7FA3" w:rsidP="00BC5B73">
      <w:pPr>
        <w:jc w:val="center"/>
        <w:rPr>
          <w:iCs/>
          <w:sz w:val="40"/>
          <w:lang w:val="vi-VN"/>
        </w:rPr>
      </w:pPr>
      <w:r w:rsidRPr="00AA6CF4">
        <w:rPr>
          <w:bCs/>
          <w:noProof/>
          <w:sz w:val="40"/>
        </w:rPr>
        <mc:AlternateContent>
          <mc:Choice Requires="wps">
            <w:drawing>
              <wp:anchor distT="0" distB="0" distL="114300" distR="114300" simplePos="0" relativeHeight="251661312" behindDoc="0" locked="0" layoutInCell="1" allowOverlap="1" wp14:anchorId="6D5FF4EC" wp14:editId="447BAAD5">
                <wp:simplePos x="0" y="0"/>
                <wp:positionH relativeFrom="column">
                  <wp:posOffset>1959162</wp:posOffset>
                </wp:positionH>
                <wp:positionV relativeFrom="paragraph">
                  <wp:posOffset>39370</wp:posOffset>
                </wp:positionV>
                <wp:extent cx="1863090" cy="0"/>
                <wp:effectExtent l="0" t="0" r="1651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F64D3B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3.1pt" to="30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"/>
            </w:pict>
          </mc:Fallback>
        </mc:AlternateContent>
      </w:r>
    </w:p>
    <w:p w14:paraId="0178BD7D" w14:textId="77696AAA" w:rsidR="00C619CD" w:rsidRPr="00455719" w:rsidRDefault="00C619CD" w:rsidP="000B3217">
      <w:pPr>
        <w:spacing w:before="40" w:after="60" w:line="340" w:lineRule="exact"/>
        <w:ind w:firstLine="720"/>
        <w:jc w:val="both"/>
        <w:rPr>
          <w:lang w:val="vi-VN"/>
        </w:rPr>
      </w:pPr>
      <w:r w:rsidRPr="00455719">
        <w:rPr>
          <w:lang w:val="vi-VN"/>
        </w:rPr>
        <w:t xml:space="preserve">Thực hiện chức năng, nhiệm vụ theo quy định và phân công của Thường trực Hội đồng nhân dân tỉnh, </w:t>
      </w:r>
      <w:r w:rsidR="003D640A" w:rsidRPr="00455719">
        <w:rPr>
          <w:lang w:val="vi-VN"/>
        </w:rPr>
        <w:t>Ban Kinh tế ngân sách</w:t>
      </w:r>
      <w:r w:rsidRPr="00455719">
        <w:rPr>
          <w:lang w:val="vi-VN"/>
        </w:rPr>
        <w:t xml:space="preserve"> đã thẩm tra Tờ trình </w:t>
      </w:r>
      <w:r w:rsidR="00346D74" w:rsidRPr="00455719">
        <w:t xml:space="preserve">số </w:t>
      </w:r>
      <w:r w:rsidR="00840352" w:rsidRPr="00455719">
        <w:t>261</w:t>
      </w:r>
      <w:r w:rsidR="00346D74" w:rsidRPr="00455719">
        <w:t xml:space="preserve">/TTr-UBND ngày </w:t>
      </w:r>
      <w:r w:rsidR="00840352" w:rsidRPr="00455719">
        <w:t>06</w:t>
      </w:r>
      <w:r w:rsidR="00346D74" w:rsidRPr="00455719">
        <w:t xml:space="preserve"> tháng </w:t>
      </w:r>
      <w:r w:rsidR="003A5D9F" w:rsidRPr="00455719">
        <w:t>7</w:t>
      </w:r>
      <w:r w:rsidR="00346D74" w:rsidRPr="00455719">
        <w:t xml:space="preserve"> năm 2020 </w:t>
      </w:r>
      <w:r w:rsidRPr="00455719">
        <w:rPr>
          <w:lang w:val="vi-VN"/>
        </w:rPr>
        <w:t xml:space="preserve">của Ủy ban nhân dân tỉnh và Dự thảo Nghị quyết </w:t>
      </w:r>
      <w:r w:rsidR="00590392" w:rsidRPr="00455719">
        <w:rPr>
          <w:lang w:val="pt-BR"/>
        </w:rPr>
        <w:t>quyết định chủ trương đầu tư và điều chỉnh chủ trương đầu tư một số dự án đầu tư công; bổ sung danh mục, mức vốn dự án sử dụng vốn ngân sách địa phương giai đoạn 2016 - 2020</w:t>
      </w:r>
      <w:r w:rsidR="007715E6" w:rsidRPr="00455719">
        <w:rPr>
          <w:lang w:val="vi-VN"/>
        </w:rPr>
        <w:t xml:space="preserve"> </w:t>
      </w:r>
      <w:r w:rsidRPr="00455719">
        <w:rPr>
          <w:lang w:val="vi-VN"/>
        </w:rPr>
        <w:t>như sau:</w:t>
      </w:r>
    </w:p>
    <w:p w14:paraId="75DAB8C7" w14:textId="5FF66D3B" w:rsidR="004B2FC6" w:rsidRPr="00455719" w:rsidRDefault="004B2FC6" w:rsidP="000B3217">
      <w:pPr>
        <w:spacing w:before="40" w:after="60" w:line="340" w:lineRule="exact"/>
        <w:ind w:firstLine="720"/>
        <w:jc w:val="both"/>
        <w:rPr>
          <w:b/>
          <w:lang w:val="sq-AL"/>
        </w:rPr>
      </w:pPr>
      <w:bookmarkStart w:id="0" w:name="dieu_58"/>
      <w:r w:rsidRPr="00455719">
        <w:rPr>
          <w:b/>
          <w:lang w:val="pt-BR"/>
        </w:rPr>
        <w:t>1.</w:t>
      </w:r>
      <w:r w:rsidRPr="00455719">
        <w:rPr>
          <w:lang w:val="pt-BR"/>
        </w:rPr>
        <w:t xml:space="preserve"> </w:t>
      </w:r>
      <w:r w:rsidRPr="00455719">
        <w:rPr>
          <w:b/>
          <w:lang w:val="pt-BR"/>
        </w:rPr>
        <w:t>C</w:t>
      </w:r>
      <w:r w:rsidRPr="00455719">
        <w:rPr>
          <w:b/>
        </w:rPr>
        <w:t>ăn cứ pháp lý và thẩm quyền</w:t>
      </w:r>
    </w:p>
    <w:p w14:paraId="1F2D5EBB" w14:textId="2DB23F4E" w:rsidR="004B2FC6" w:rsidRPr="00455719" w:rsidRDefault="0081091B" w:rsidP="000B3217">
      <w:pPr>
        <w:spacing w:before="40" w:after="60" w:line="340" w:lineRule="exact"/>
        <w:ind w:firstLine="720"/>
        <w:jc w:val="both"/>
      </w:pPr>
      <w:r w:rsidRPr="00455719">
        <w:t>B</w:t>
      </w:r>
      <w:r w:rsidRPr="00455719">
        <w:rPr>
          <w:lang w:val="vi-VN"/>
        </w:rPr>
        <w:t xml:space="preserve">áo cáo đề xuất chủ trương đầu tư </w:t>
      </w:r>
      <w:r w:rsidR="003D0C15" w:rsidRPr="00455719">
        <w:t>các</w:t>
      </w:r>
      <w:r w:rsidRPr="00455719">
        <w:rPr>
          <w:lang w:val="vi-VN"/>
        </w:rPr>
        <w:t xml:space="preserve"> dự án đầu tư công </w:t>
      </w:r>
      <w:r w:rsidR="003D0C15" w:rsidRPr="00455719">
        <w:t>cơ bản</w:t>
      </w:r>
      <w:r w:rsidR="004B2FC6" w:rsidRPr="00455719">
        <w:rPr>
          <w:lang w:val="vi-VN"/>
        </w:rPr>
        <w:t xml:space="preserve"> đảm bảo trình tự, thủ tục theo quy định </w:t>
      </w:r>
      <w:r w:rsidR="00831B1D" w:rsidRPr="00455719">
        <w:t>của</w:t>
      </w:r>
      <w:r w:rsidR="004B2FC6" w:rsidRPr="00455719">
        <w:rPr>
          <w:lang w:val="vi-VN"/>
        </w:rPr>
        <w:t xml:space="preserve"> Luật Đầu tư công</w:t>
      </w:r>
      <w:r w:rsidR="00704EE8" w:rsidRPr="00455719">
        <w:t xml:space="preserve"> năm 201</w:t>
      </w:r>
      <w:r w:rsidR="003D0C15" w:rsidRPr="00455719">
        <w:t>9</w:t>
      </w:r>
      <w:r w:rsidR="004B2FC6" w:rsidRPr="00455719">
        <w:rPr>
          <w:lang w:val="vi-VN"/>
        </w:rPr>
        <w:t>. Theo đó, Chủ đầu tư các dự án đã lập Báo cáo đề xuất chủ trương đầ</w:t>
      </w:r>
      <w:r w:rsidR="00C849DA" w:rsidRPr="00455719">
        <w:rPr>
          <w:lang w:val="vi-VN"/>
        </w:rPr>
        <w:t>u tư</w:t>
      </w:r>
      <w:r w:rsidR="004B2FC6" w:rsidRPr="00455719">
        <w:rPr>
          <w:lang w:val="vi-VN"/>
        </w:rPr>
        <w:t xml:space="preserve">; Sở Kế hoạch và Đầu tư chủ trì, phối hợp với Sở Tài chính và các cơ quan có liên quan thẩm định Báo cáo đề xuất chủ trương đầu tư, nguồn vốn và khả năng cân đối vốn; trên cơ sở đó UBND tỉnh trình HĐND tỉnh </w:t>
      </w:r>
      <w:r w:rsidR="00930A08" w:rsidRPr="00455719">
        <w:t>quyết định</w:t>
      </w:r>
      <w:r w:rsidR="00831B1D" w:rsidRPr="00455719">
        <w:rPr>
          <w:lang w:val="vi-VN"/>
        </w:rPr>
        <w:t xml:space="preserve"> chủ trương đầu tư </w:t>
      </w:r>
      <w:r w:rsidR="00930A08" w:rsidRPr="00455719">
        <w:t>các</w:t>
      </w:r>
      <w:r w:rsidR="00831B1D" w:rsidRPr="00455719">
        <w:rPr>
          <w:lang w:val="vi-VN"/>
        </w:rPr>
        <w:t xml:space="preserve"> dự án đầu tư công</w:t>
      </w:r>
      <w:r w:rsidR="004B2FC6" w:rsidRPr="00455719">
        <w:rPr>
          <w:lang w:val="vi-VN"/>
        </w:rPr>
        <w:t>.</w:t>
      </w:r>
    </w:p>
    <w:p w14:paraId="2A97F3DE" w14:textId="5F42F018" w:rsidR="004B2FC6" w:rsidRPr="00455719" w:rsidRDefault="00DB57D6" w:rsidP="000B3217">
      <w:pPr>
        <w:spacing w:before="40" w:after="60" w:line="340" w:lineRule="exact"/>
        <w:ind w:firstLine="720"/>
        <w:jc w:val="both"/>
      </w:pPr>
      <w:r w:rsidRPr="00455719">
        <w:t xml:space="preserve">Tại kỳ họp </w:t>
      </w:r>
      <w:r w:rsidR="00CA55CC" w:rsidRPr="00455719">
        <w:t>này</w:t>
      </w:r>
      <w:r w:rsidR="006C60AF" w:rsidRPr="00455719">
        <w:t>,</w:t>
      </w:r>
      <w:r w:rsidR="00CA55CC" w:rsidRPr="00455719">
        <w:t xml:space="preserve"> </w:t>
      </w:r>
      <w:r w:rsidRPr="00455719">
        <w:t xml:space="preserve">Ủy ban nhân dân tỉnh trình Hội đồng nhân dân tỉnh </w:t>
      </w:r>
      <w:r w:rsidR="006C60AF" w:rsidRPr="00455719">
        <w:t>q</w:t>
      </w:r>
      <w:r w:rsidRPr="00455719">
        <w:t xml:space="preserve">uyết định chủ trương đầu tư </w:t>
      </w:r>
      <w:r w:rsidR="00826498" w:rsidRPr="00455719">
        <w:t>10</w:t>
      </w:r>
      <w:r w:rsidRPr="00455719">
        <w:t xml:space="preserve"> dự án</w:t>
      </w:r>
      <w:r w:rsidRPr="00455719">
        <w:rPr>
          <w:rStyle w:val="FootnoteReference"/>
        </w:rPr>
        <w:footnoteReference w:id="1"/>
      </w:r>
      <w:r w:rsidRPr="00455719">
        <w:t xml:space="preserve"> và </w:t>
      </w:r>
      <w:r w:rsidR="006C60AF" w:rsidRPr="00455719">
        <w:t>q</w:t>
      </w:r>
      <w:r w:rsidRPr="00455719">
        <w:t>uyết định điều chỉnh chủ trương đầu tư 01 dự án</w:t>
      </w:r>
      <w:r w:rsidRPr="00455719">
        <w:rPr>
          <w:rStyle w:val="FootnoteReference"/>
        </w:rPr>
        <w:footnoteReference w:id="2"/>
      </w:r>
      <w:r w:rsidR="00033D19" w:rsidRPr="00455719">
        <w:t xml:space="preserve">; đây là các dự án nhóm B, nhóm C </w:t>
      </w:r>
      <w:r w:rsidR="00831B1D" w:rsidRPr="00455719">
        <w:rPr>
          <w:lang w:val="vi-VN"/>
        </w:rPr>
        <w:t xml:space="preserve">sử dụng vốn </w:t>
      </w:r>
      <w:r w:rsidR="00033D19" w:rsidRPr="00455719">
        <w:t>ngân sách địa phương</w:t>
      </w:r>
      <w:r w:rsidR="00831B1D" w:rsidRPr="00455719">
        <w:rPr>
          <w:lang w:val="vi-VN"/>
        </w:rPr>
        <w:t xml:space="preserve"> do tỉnh quản lý</w:t>
      </w:r>
      <w:r w:rsidR="00CA55CC" w:rsidRPr="00455719">
        <w:t xml:space="preserve"> thuộc thẩm quyền quyết định của Hội đồng nhân dân tỉnh </w:t>
      </w:r>
      <w:r w:rsidR="00831B1D" w:rsidRPr="00455719">
        <w:rPr>
          <w:lang w:val="vi-VN"/>
        </w:rPr>
        <w:t xml:space="preserve">theo quy định tại </w:t>
      </w:r>
      <w:r w:rsidR="00CA55CC" w:rsidRPr="00455719">
        <w:t xml:space="preserve">Khoản 2, </w:t>
      </w:r>
      <w:r w:rsidR="00831B1D" w:rsidRPr="00455719">
        <w:rPr>
          <w:lang w:val="vi-VN"/>
        </w:rPr>
        <w:t>Điều 27</w:t>
      </w:r>
      <w:r w:rsidR="00CA55CC" w:rsidRPr="00455719">
        <w:t>,</w:t>
      </w:r>
      <w:r w:rsidR="00831B1D" w:rsidRPr="00455719">
        <w:rPr>
          <w:lang w:val="vi-VN"/>
        </w:rPr>
        <w:t xml:space="preserve"> Luật Đầu tư công</w:t>
      </w:r>
      <w:r w:rsidR="00704EE8" w:rsidRPr="00455719">
        <w:t xml:space="preserve"> năm 201</w:t>
      </w:r>
      <w:r w:rsidR="00930A08" w:rsidRPr="00455719">
        <w:t>9</w:t>
      </w:r>
      <w:r w:rsidR="004B2FC6" w:rsidRPr="00455719">
        <w:rPr>
          <w:lang w:val="vi-VN"/>
        </w:rPr>
        <w:t>.</w:t>
      </w:r>
    </w:p>
    <w:p w14:paraId="270E1040" w14:textId="2399981A" w:rsidR="00CA55CC" w:rsidRPr="00455719" w:rsidRDefault="00CA55CC" w:rsidP="000B3217">
      <w:pPr>
        <w:spacing w:before="40" w:after="60" w:line="340" w:lineRule="exact"/>
        <w:ind w:firstLine="720"/>
        <w:jc w:val="both"/>
        <w:rPr>
          <w:b/>
        </w:rPr>
      </w:pPr>
      <w:r w:rsidRPr="00455719">
        <w:rPr>
          <w:b/>
        </w:rPr>
        <w:t xml:space="preserve">2. Về </w:t>
      </w:r>
      <w:r w:rsidR="00D07E4B" w:rsidRPr="00455719">
        <w:rPr>
          <w:b/>
        </w:rPr>
        <w:t>h</w:t>
      </w:r>
      <w:r w:rsidR="00D07E4B" w:rsidRPr="00455719">
        <w:rPr>
          <w:b/>
          <w:lang w:val="vi-VN"/>
        </w:rPr>
        <w:t>ồ sơ trình cấp có thẩm quyền và thời gian quyết định chủ trương đầu tư</w:t>
      </w:r>
      <w:r w:rsidR="00617851" w:rsidRPr="00455719">
        <w:rPr>
          <w:b/>
        </w:rPr>
        <w:t>, điều chỉnh chủ trương đầu tư</w:t>
      </w:r>
      <w:r w:rsidR="00D07E4B" w:rsidRPr="00455719">
        <w:rPr>
          <w:b/>
          <w:lang w:val="vi-VN"/>
        </w:rPr>
        <w:t xml:space="preserve"> dự án đầu tư công nhóm B, C</w:t>
      </w:r>
    </w:p>
    <w:p w14:paraId="5C29898C" w14:textId="1C75CC30" w:rsidR="00D07E4B" w:rsidRPr="009F050B" w:rsidRDefault="009F050B" w:rsidP="000B3217">
      <w:pPr>
        <w:spacing w:before="40" w:after="60" w:line="340" w:lineRule="exact"/>
        <w:ind w:firstLine="720"/>
        <w:jc w:val="both"/>
        <w:rPr>
          <w:rFonts w:eastAsia="Times New Roman"/>
          <w:color w:val="000000"/>
        </w:rPr>
      </w:pPr>
      <w:r w:rsidRPr="009F050B">
        <w:rPr>
          <w:rFonts w:eastAsia="Times New Roman"/>
          <w:color w:val="000000"/>
        </w:rPr>
        <w:t>H</w:t>
      </w:r>
      <w:r w:rsidR="00D07E4B" w:rsidRPr="009F050B">
        <w:rPr>
          <w:rFonts w:eastAsia="Times New Roman"/>
          <w:color w:val="000000"/>
        </w:rPr>
        <w:t xml:space="preserve">ồ sơ trình cấp có thẩm quyền quyết định chủ trương đầu tư dự án đầu tư công nhóm B, C </w:t>
      </w:r>
      <w:r w:rsidRPr="009F050B">
        <w:rPr>
          <w:rFonts w:eastAsia="Times New Roman"/>
          <w:color w:val="000000"/>
        </w:rPr>
        <w:t xml:space="preserve">cơ bản đảm bảo theo </w:t>
      </w:r>
      <w:r w:rsidRPr="009F050B">
        <w:rPr>
          <w:rFonts w:eastAsia="Times New Roman"/>
          <w:color w:val="000000"/>
        </w:rPr>
        <w:t>quy định tại Điều 9, Nghị định số 40/2020/NĐ-CP của Chính phủ</w:t>
      </w:r>
      <w:r w:rsidRPr="009F050B">
        <w:rPr>
          <w:rFonts w:eastAsia="Times New Roman"/>
          <w:color w:val="000000"/>
        </w:rPr>
        <w:t>;</w:t>
      </w:r>
    </w:p>
    <w:p w14:paraId="5B577924" w14:textId="52376DDE" w:rsidR="00C94987" w:rsidRPr="009F050B" w:rsidRDefault="00C94987" w:rsidP="000B3217">
      <w:pPr>
        <w:spacing w:before="40" w:after="60" w:line="340" w:lineRule="exact"/>
        <w:ind w:firstLine="720"/>
        <w:jc w:val="both"/>
        <w:rPr>
          <w:rFonts w:eastAsia="Times New Roman"/>
          <w:color w:val="000000"/>
        </w:rPr>
      </w:pPr>
      <w:r w:rsidRPr="009F050B">
        <w:rPr>
          <w:rFonts w:eastAsia="Times New Roman"/>
          <w:color w:val="000000"/>
        </w:rPr>
        <w:t>Tuy vậy</w:t>
      </w:r>
      <w:r w:rsidR="006C60AF" w:rsidRPr="009F050B">
        <w:rPr>
          <w:rFonts w:eastAsia="Times New Roman"/>
          <w:color w:val="000000"/>
        </w:rPr>
        <w:t>,</w:t>
      </w:r>
      <w:r w:rsidRPr="009F050B">
        <w:rPr>
          <w:rFonts w:eastAsia="Times New Roman"/>
          <w:color w:val="000000"/>
        </w:rPr>
        <w:t xml:space="preserve"> việc chuẩn bị hồ</w:t>
      </w:r>
      <w:r w:rsidR="009F050B" w:rsidRPr="009F050B">
        <w:rPr>
          <w:rFonts w:eastAsia="Times New Roman"/>
          <w:color w:val="000000"/>
        </w:rPr>
        <w:t xml:space="preserve"> sơ</w:t>
      </w:r>
      <w:r w:rsidRPr="009F050B">
        <w:rPr>
          <w:rFonts w:eastAsia="Times New Roman"/>
          <w:color w:val="000000"/>
        </w:rPr>
        <w:t xml:space="preserve"> </w:t>
      </w:r>
      <w:r w:rsidR="009F050B" w:rsidRPr="009F050B">
        <w:rPr>
          <w:rFonts w:eastAsia="Times New Roman"/>
          <w:color w:val="000000"/>
        </w:rPr>
        <w:t xml:space="preserve">vẫn còn một số </w:t>
      </w:r>
      <w:r w:rsidR="009F050B" w:rsidRPr="009F050B">
        <w:rPr>
          <w:rFonts w:eastAsia="Times New Roman"/>
          <w:color w:val="000000"/>
        </w:rPr>
        <w:t xml:space="preserve">bất cập và </w:t>
      </w:r>
      <w:r w:rsidRPr="009F050B">
        <w:rPr>
          <w:rFonts w:eastAsia="Times New Roman"/>
          <w:color w:val="000000"/>
        </w:rPr>
        <w:t xml:space="preserve">thời gian trình </w:t>
      </w:r>
      <w:r w:rsidR="009F050B" w:rsidRPr="009F050B">
        <w:rPr>
          <w:rFonts w:eastAsia="Times New Roman"/>
          <w:color w:val="000000"/>
        </w:rPr>
        <w:t>chưa đảm bảo</w:t>
      </w:r>
      <w:r w:rsidR="008334AF" w:rsidRPr="009F050B">
        <w:rPr>
          <w:rFonts w:eastAsia="Times New Roman"/>
          <w:color w:val="000000"/>
        </w:rPr>
        <w:t xml:space="preserve"> theo</w:t>
      </w:r>
      <w:r w:rsidRPr="009F050B">
        <w:rPr>
          <w:rFonts w:eastAsia="Times New Roman"/>
          <w:color w:val="000000"/>
        </w:rPr>
        <w:t xml:space="preserve"> quy định.</w:t>
      </w:r>
    </w:p>
    <w:p w14:paraId="5F452132" w14:textId="0887D24A" w:rsidR="001F5231" w:rsidRPr="00455719" w:rsidRDefault="00C94987" w:rsidP="000B3217">
      <w:pPr>
        <w:spacing w:before="40" w:after="60" w:line="340" w:lineRule="exact"/>
        <w:ind w:firstLine="720"/>
        <w:jc w:val="both"/>
        <w:rPr>
          <w:b/>
          <w:iCs/>
        </w:rPr>
      </w:pPr>
      <w:r w:rsidRPr="00455719">
        <w:rPr>
          <w:b/>
          <w:iCs/>
        </w:rPr>
        <w:t>3</w:t>
      </w:r>
      <w:r w:rsidR="001F5231" w:rsidRPr="00455719">
        <w:rPr>
          <w:b/>
          <w:iCs/>
        </w:rPr>
        <w:t>. Về nộ</w:t>
      </w:r>
      <w:r w:rsidR="00831B1D" w:rsidRPr="00455719">
        <w:rPr>
          <w:b/>
          <w:iCs/>
        </w:rPr>
        <w:t>i dung của Báo cáo đề xuất chủ trương đầu tư các dự án</w:t>
      </w:r>
    </w:p>
    <w:p w14:paraId="66F2B501" w14:textId="4C9A9A2D" w:rsidR="00433D65" w:rsidRPr="00455719" w:rsidRDefault="00831B1D" w:rsidP="000B3217">
      <w:pPr>
        <w:spacing w:before="40" w:after="60" w:line="340" w:lineRule="exact"/>
        <w:ind w:firstLine="720"/>
        <w:jc w:val="both"/>
        <w:rPr>
          <w:i/>
        </w:rPr>
      </w:pPr>
      <w:r w:rsidRPr="00455719">
        <w:rPr>
          <w:b/>
          <w:iCs/>
        </w:rPr>
        <w:lastRenderedPageBreak/>
        <w:t xml:space="preserve">a) </w:t>
      </w:r>
      <w:r w:rsidR="00433D65" w:rsidRPr="00455719">
        <w:rPr>
          <w:b/>
          <w:i/>
          <w:shd w:val="clear" w:color="auto" w:fill="FFFFFF"/>
        </w:rPr>
        <w:t>Sự cần thiết của dự án để thực hiện các mục tiêu chiến lược, kế hoạch phát triển kinh tế - xã hội và quy hoạch có liên quan theo quy định của pháp luật về quy hoạch</w:t>
      </w:r>
      <w:r w:rsidR="00433D65" w:rsidRPr="00455719">
        <w:rPr>
          <w:i/>
        </w:rPr>
        <w:t xml:space="preserve"> </w:t>
      </w:r>
    </w:p>
    <w:p w14:paraId="1464AF67" w14:textId="6460947E" w:rsidR="00CF2A73" w:rsidRPr="00455719" w:rsidRDefault="00CF2A73" w:rsidP="000B3217">
      <w:pPr>
        <w:widowControl w:val="0"/>
        <w:spacing w:before="40" w:after="60" w:line="340" w:lineRule="exact"/>
        <w:ind w:firstLine="720"/>
        <w:jc w:val="both"/>
        <w:rPr>
          <w:lang w:val="nl-NL"/>
        </w:rPr>
      </w:pPr>
      <w:r w:rsidRPr="00455719">
        <w:rPr>
          <w:i/>
          <w:lang w:val="nl-NL"/>
        </w:rPr>
        <w:t>Dự án Đường giao thông trục chính kết nối Cụm công nghiệp Yên Huy, xã Khánh Vĩnh Yên, huyện Can Lộc:</w:t>
      </w:r>
      <w:r w:rsidR="00831B1D" w:rsidRPr="00455719">
        <w:rPr>
          <w:lang w:val="nl-NL"/>
        </w:rPr>
        <w:t xml:space="preserve"> </w:t>
      </w:r>
      <w:bookmarkStart w:id="1" w:name="dieu_22"/>
      <w:r w:rsidRPr="00455719">
        <w:rPr>
          <w:lang w:val="nl-NL"/>
        </w:rPr>
        <w:t>Cụm công nghiệp Yên Huy gắn với phát triển làng nghề truyền thống Mộc Tràng Đình, huyện Can Lộc</w:t>
      </w:r>
      <w:r w:rsidRPr="00455719">
        <w:rPr>
          <w:i/>
          <w:lang w:val="nl-NL"/>
        </w:rPr>
        <w:t xml:space="preserve"> </w:t>
      </w:r>
      <w:r w:rsidRPr="00455719">
        <w:rPr>
          <w:lang w:val="nl-NL"/>
        </w:rPr>
        <w:t>đã cơ bản hoàn thành các hạng mục hạ tầng kỹ thuật trong Cụm công nghiệp theo quy hoạch được duyệt. Tuy vậy, hiện trạng hạ tầng kết nối phía ngoài cụm chưa được đầu tư đồng bộ, nhất là tuyến đường kết nối với Cụm hiện đang là đường đất nội đồng và đoạn tuyến kết nối với đường trục chính là đường nhựa đã đầu tư từ lâu, hiện đã xuống cấp nên ảnh hưởng rất lớn đến việc thu hút các nhà đầu tư thứ cấp, di dời các hộ làng nghề mộc Tràng Đình vào sản xuất trong cụm. Để đảm bảo lấp đầy cụm; hỗ trợ nhà đầu tư trong việc kêu gọi, thu hút các nhà đầu tư thứ cấp vào cụm sản xuất, kinh doanh thì việc đầu tư xây dựng tuyến đường trục chính theo cơ chế hỗ trợ của Nghị quyết số 86/2018/NQ-HĐND của Hội đồng nhân dân tỉnh là phù hợp điều kiện thực tế.</w:t>
      </w:r>
    </w:p>
    <w:p w14:paraId="0CA52264" w14:textId="4409D80F" w:rsidR="00D26402" w:rsidRPr="00455719" w:rsidRDefault="00CF2A73" w:rsidP="000B3217">
      <w:pPr>
        <w:spacing w:before="40" w:after="60" w:line="340" w:lineRule="exact"/>
        <w:ind w:firstLine="720"/>
        <w:jc w:val="both"/>
      </w:pPr>
      <w:r w:rsidRPr="00455719">
        <w:rPr>
          <w:i/>
          <w:lang w:val="pt-BR"/>
        </w:rPr>
        <w:t>Dự án Hạ tầng giao thông kết nối trong và ngoài hàng rào Cụm công nghiệp Cổng Khánh 1, thị xã Hồng Lĩnh</w:t>
      </w:r>
      <w:r w:rsidR="00D26402" w:rsidRPr="00455719">
        <w:rPr>
          <w:i/>
          <w:lang w:val="nl-NL"/>
        </w:rPr>
        <w:t xml:space="preserve">: </w:t>
      </w:r>
      <w:r w:rsidRPr="00455719">
        <w:rPr>
          <w:lang w:val="nl-NL"/>
        </w:rPr>
        <w:t xml:space="preserve">Để tạo thuận lợi cho nhà đầu tư </w:t>
      </w:r>
      <w:r w:rsidRPr="00455719">
        <w:rPr>
          <w:lang w:val="es-ES"/>
        </w:rPr>
        <w:t>triển khai xây dựng – kinh doanh hạ tầng cụm công nghiệp; việc đầu tư xây dựng tuyến đường trục chính vào cụm công nghiệp là cần thiết nhằm kết nối quốc lộ 1A với Cụm công nghiệp Cổng Khánh</w:t>
      </w:r>
      <w:r w:rsidR="00E16806" w:rsidRPr="00455719">
        <w:rPr>
          <w:lang w:val="es-ES"/>
        </w:rPr>
        <w:t xml:space="preserve"> để </w:t>
      </w:r>
      <w:r w:rsidR="00E16806" w:rsidRPr="00455719">
        <w:rPr>
          <w:lang w:val="nl-NL"/>
        </w:rPr>
        <w:t>đảm bảo lấp đầy cụm; hỗ trợ nhà đầu tư trong việc triển khai đầu tư và kêu gọi, thu hút các nhà đầu tư thứ cấp.</w:t>
      </w:r>
    </w:p>
    <w:p w14:paraId="045B4E46" w14:textId="33D8AE55" w:rsidR="00E16806" w:rsidRPr="00455719" w:rsidRDefault="00E16806" w:rsidP="000B3217">
      <w:pPr>
        <w:spacing w:before="40" w:after="60" w:line="340" w:lineRule="exact"/>
        <w:ind w:firstLine="720"/>
        <w:jc w:val="both"/>
        <w:rPr>
          <w:lang w:val="pt-BR"/>
        </w:rPr>
      </w:pPr>
      <w:r w:rsidRPr="00455719">
        <w:rPr>
          <w:i/>
          <w:lang w:val="pt-BR"/>
        </w:rPr>
        <w:t>Dự án Di dời, tái định cư các hộ dân tổ dân phố Thắng Lợi và Nhân Thắng, phường Kỳ Phương, thị xã Kỳ Anh</w:t>
      </w:r>
      <w:r w:rsidR="00A91E9A" w:rsidRPr="00455719">
        <w:rPr>
          <w:i/>
          <w:lang w:val="pt-BR"/>
        </w:rPr>
        <w:t xml:space="preserve">: </w:t>
      </w:r>
      <w:r w:rsidRPr="00455719">
        <w:rPr>
          <w:iCs/>
        </w:rPr>
        <w:t xml:space="preserve">Tổ dân phố Thắng Lợi và Nhân Thắng, phường Kỳ Phương, thị xã Kỳ Anh nằm trong vùng quy hoạch xây dựng dự án nhà máy nhiệt điện 3 (cạnh dự án Formosa). Năm 2011, khi dự án Fomosa triển khai xây dựng hàng rào dự án và Ban Quản lý Khu kinh tế xây dựng kênh tách nước phân lũ đã làm ngập úng cục bộ trong mùa mưa lũ, điều kiện kinh tế và kết cấu hạ tầng hết sức khó khăn, ảnh hưởng đến đời sống, gây bức xúc trong Nhân dân và có kiến nghị nhiều lần. Trên cơ sở đó, phương án di dời các hộ dân khu vực này đã được Thường trực HĐND tỉnh chấp thuận tại Văn bản số </w:t>
      </w:r>
      <w:r w:rsidRPr="00455719">
        <w:t xml:space="preserve">128/TB-HĐND ngày 04/4/2019. Vì vậy đến nay bố trí nguồn lực để thực hiện </w:t>
      </w:r>
      <w:r w:rsidRPr="00455719">
        <w:rPr>
          <w:lang w:val="pt-BR"/>
        </w:rPr>
        <w:t>dự án di dời, tái định cư các hộ dân tổ dân phố Thắng Lợi và Nhân Thắng, phường Kỳ Phương, thị xã Kỳ Anh là cần thiết và phù hợp với các quy hoạch.</w:t>
      </w:r>
    </w:p>
    <w:p w14:paraId="238578CC" w14:textId="42EA4AF2" w:rsidR="00E16806" w:rsidRPr="00455719" w:rsidRDefault="00E16806" w:rsidP="000B3217">
      <w:pPr>
        <w:spacing w:before="40" w:after="60" w:line="340" w:lineRule="exact"/>
        <w:ind w:firstLine="720"/>
        <w:jc w:val="both"/>
        <w:rPr>
          <w:lang w:val="pt-BR"/>
        </w:rPr>
      </w:pPr>
      <w:r w:rsidRPr="00455719">
        <w:rPr>
          <w:i/>
          <w:lang w:val="nl-NL"/>
        </w:rPr>
        <w:t>Dự án Cải tạo, nâng cấp Hồ sinh thái Khu di tích Ngã ba Đồng Lộc (giai đoạn 2)</w:t>
      </w:r>
      <w:r w:rsidR="00A91E9A" w:rsidRPr="00455719">
        <w:rPr>
          <w:i/>
          <w:lang w:val="pt-BR"/>
        </w:rPr>
        <w:t>:</w:t>
      </w:r>
      <w:r w:rsidR="00A91E9A" w:rsidRPr="00455719">
        <w:rPr>
          <w:lang w:val="pt-BR"/>
        </w:rPr>
        <w:t xml:space="preserve"> </w:t>
      </w:r>
      <w:r w:rsidRPr="00455719">
        <w:rPr>
          <w:lang w:val="pt-BR"/>
        </w:rPr>
        <w:t>Khu di tích Ngã ba Đồng Lộc được xếp hạng Khu di tích lịch sử cấp Quốc gia năm 1989, là di tích Quốc gia đặc biệt trong hệ thống di tích đường Trường Sơn - đường Hồ Chí Minh năm 2013</w:t>
      </w:r>
      <w:r w:rsidR="00C32F80" w:rsidRPr="00455719">
        <w:rPr>
          <w:lang w:val="pt-BR"/>
        </w:rPr>
        <w:t>. Ngày nay, Ngã ba Đồng Lộc đã trở thành địa chỉ đỏ góp phần giáo dục đạo đức truyền thống cách mạng cho các thế hệ trẻ; thu hút đông đảo du khách trong và ngoài nước, tạo thành cầu nối, góp phần phát triển ngành du lịch của tỉnh nhà.</w:t>
      </w:r>
    </w:p>
    <w:p w14:paraId="24790B25" w14:textId="380C87F4" w:rsidR="00C32F80" w:rsidRPr="00455719" w:rsidRDefault="00C32F80" w:rsidP="000B3217">
      <w:pPr>
        <w:widowControl w:val="0"/>
        <w:spacing w:before="40" w:after="60" w:line="340" w:lineRule="exact"/>
        <w:ind w:firstLine="720"/>
        <w:jc w:val="both"/>
        <w:rPr>
          <w:lang w:val="pt-BR"/>
        </w:rPr>
      </w:pPr>
      <w:r w:rsidRPr="00455719">
        <w:rPr>
          <w:lang w:val="pt-BR"/>
        </w:rPr>
        <w:lastRenderedPageBreak/>
        <w:t xml:space="preserve">Hiện tại, cơ sở hạ tầng theo quy hoạch đã được quan tâm, đầu tư tương đối đồng bộ; tuy nhiên, vẫn còn một số hạng mục khác chưa được thực hiện. Trong đó, có khu vực Hồ sinh thái phía Bắc, với tổng diện tích khoảng 3,06 ha đã ảnh hưởng tới mỹ quan kiến trúc, tính tôn nghiêm, hiệu quả khai thác của Khu di tích. </w:t>
      </w:r>
      <w:r w:rsidR="006C60AF" w:rsidRPr="00455719">
        <w:rPr>
          <w:lang w:val="pt-BR"/>
        </w:rPr>
        <w:t>Do đó,</w:t>
      </w:r>
      <w:r w:rsidRPr="00455719">
        <w:rPr>
          <w:lang w:val="pt-BR"/>
        </w:rPr>
        <w:t xml:space="preserve"> việc đề xuất triển khai thực hiện dự án Cải tạo, nâng cấp Hồ sinh thái Khu di tích Ngã ba Đồng Lộc (giai đoạn 2) là cần thiết và phù hợp với quy hoạch, điều kiện thực tế</w:t>
      </w:r>
      <w:r w:rsidR="006C60AF" w:rsidRPr="00455719">
        <w:rPr>
          <w:lang w:val="pt-BR"/>
        </w:rPr>
        <w:t xml:space="preserve"> tại địa phương</w:t>
      </w:r>
      <w:r w:rsidRPr="00455719">
        <w:rPr>
          <w:lang w:val="pt-BR"/>
        </w:rPr>
        <w:t>.</w:t>
      </w:r>
    </w:p>
    <w:p w14:paraId="1DDFE179" w14:textId="45A94B9E" w:rsidR="00B72354" w:rsidRPr="00455719" w:rsidRDefault="00C32F80" w:rsidP="000B3217">
      <w:pPr>
        <w:widowControl w:val="0"/>
        <w:spacing w:before="40" w:after="60" w:line="340" w:lineRule="exact"/>
        <w:ind w:firstLine="720"/>
        <w:jc w:val="both"/>
        <w:outlineLvl w:val="4"/>
        <w:rPr>
          <w:lang w:val="nl-NL"/>
        </w:rPr>
      </w:pPr>
      <w:r w:rsidRPr="00455719">
        <w:rPr>
          <w:i/>
        </w:rPr>
        <w:t>Dự án Đầu tư xây dựng công trình thay thế nguồn cấp nước thô cho Nhà máy nước Bắc Thạch Hà và Dự án Mở rộng Nhà máy nước Bắc Cẩm Xuyên cấp cho xã Cẩm Quang, huyện Cẩm Xuyên</w:t>
      </w:r>
      <w:r w:rsidR="00A91E9A" w:rsidRPr="00455719">
        <w:rPr>
          <w:i/>
          <w:lang w:val="pt-BR"/>
        </w:rPr>
        <w:t xml:space="preserve">: </w:t>
      </w:r>
      <w:r w:rsidRPr="00455719">
        <w:rPr>
          <w:lang w:val="pt-BR"/>
        </w:rPr>
        <w:t xml:space="preserve">Đây là 02 </w:t>
      </w:r>
      <w:r w:rsidR="006C60AF" w:rsidRPr="00455719">
        <w:rPr>
          <w:lang w:val="pt-BR"/>
        </w:rPr>
        <w:t>dự</w:t>
      </w:r>
      <w:r w:rsidRPr="00455719">
        <w:rPr>
          <w:lang w:val="pt-BR"/>
        </w:rPr>
        <w:t xml:space="preserve"> án trong các dự án cấp nước đã được cử tri, nhân dân </w:t>
      </w:r>
      <w:r w:rsidR="009F050B">
        <w:rPr>
          <w:lang w:val="pt-BR"/>
        </w:rPr>
        <w:t>quan tâm, Thường trực HĐND tỉnh đã có văn bản nêu rõ sự cần thiết bố trí ngân sách đầu tư các dự án này trong năm 2020</w:t>
      </w:r>
      <w:r w:rsidR="00DA4D3F" w:rsidRPr="00455719">
        <w:rPr>
          <w:lang w:val="nl-NL"/>
        </w:rPr>
        <w:t>.</w:t>
      </w:r>
      <w:r w:rsidR="00B72354" w:rsidRPr="00455719">
        <w:rPr>
          <w:lang w:val="nl-NL"/>
        </w:rPr>
        <w:t xml:space="preserve"> </w:t>
      </w:r>
      <w:r w:rsidR="00B72354" w:rsidRPr="00455719">
        <w:t>Công trình hoàn thành sẽ chuyển đổi, nâng cao chất lượng nguồn nước thô cấp cho Nhà máy nước Bắc Thạch Hà và cấp nước tập trung cho cho xã Cẩm Quang góp phần đảm bảo sức khỏe cho Nhân dân; đồng thời nâng cao hiệu quả hoạt động của Nhà máy nước Bắc Thạch</w:t>
      </w:r>
      <w:r w:rsidR="006C60AF" w:rsidRPr="00455719">
        <w:t xml:space="preserve"> Hà</w:t>
      </w:r>
      <w:r w:rsidR="00B72354" w:rsidRPr="00455719">
        <w:rPr>
          <w:lang w:val="af-ZA" w:eastAsia="vi-VN"/>
        </w:rPr>
        <w:t>.</w:t>
      </w:r>
      <w:r w:rsidR="00B72354" w:rsidRPr="00455719">
        <w:rPr>
          <w:lang w:val="nl-NL"/>
        </w:rPr>
        <w:t xml:space="preserve"> Việc đầu tư 02 dự án này là cấp bách</w:t>
      </w:r>
      <w:r w:rsidR="006C60AF" w:rsidRPr="00455719">
        <w:rPr>
          <w:lang w:val="nl-NL"/>
        </w:rPr>
        <w:t>,</w:t>
      </w:r>
      <w:r w:rsidR="00B72354" w:rsidRPr="00455719">
        <w:rPr>
          <w:lang w:val="nl-NL"/>
        </w:rPr>
        <w:t xml:space="preserve"> cần thiết phù hợp với mạng lưới cấp nước.</w:t>
      </w:r>
    </w:p>
    <w:p w14:paraId="665D600E" w14:textId="2D38CAEE" w:rsidR="00033D19" w:rsidRPr="00455719" w:rsidRDefault="00033D19" w:rsidP="000B3217">
      <w:pPr>
        <w:widowControl w:val="0"/>
        <w:spacing w:before="40" w:after="60" w:line="340" w:lineRule="exact"/>
        <w:ind w:firstLine="720"/>
        <w:jc w:val="both"/>
        <w:outlineLvl w:val="4"/>
        <w:rPr>
          <w:lang w:val="pt-BR"/>
        </w:rPr>
      </w:pPr>
      <w:r w:rsidRPr="00455719">
        <w:rPr>
          <w:i/>
          <w:lang w:val="nl-NL"/>
        </w:rPr>
        <w:t xml:space="preserve">Dự án </w:t>
      </w:r>
      <w:r w:rsidRPr="00455719">
        <w:rPr>
          <w:i/>
          <w:lang w:val="pt-BR"/>
        </w:rPr>
        <w:t>Hạ tầng Khu dân cư Đồng Bàu Rạ, phường Hà Huy Tập, thành phố Hà Tĩnh:</w:t>
      </w:r>
      <w:r w:rsidRPr="00455719">
        <w:rPr>
          <w:lang w:val="pt-BR"/>
        </w:rPr>
        <w:t xml:space="preserve"> </w:t>
      </w:r>
      <w:r w:rsidR="00D3581C" w:rsidRPr="00455719">
        <w:rPr>
          <w:lang w:val="pt-BR"/>
        </w:rPr>
        <w:t xml:space="preserve">Việc thực hiện dự án sẽ </w:t>
      </w:r>
      <w:r w:rsidRPr="00455719">
        <w:rPr>
          <w:lang w:val="pt-BR"/>
        </w:rPr>
        <w:t>nâng cao hiệu quả sử dụng quỹ đất, chỉnh trang đô thị; góp phần tăng nguồn thu ngân sách để cân đối đầu tư các công trình, dự án trên địa bàn; đồng thời, đáp ứng nhu cầu về đất ở cho nhân dân; việc triển khai đầu tư dự án Hạ tầng Hạ tầng Khu dân cư Đồng Bàu Rạ, phường Hà Huy Tập, thành phố Hà Tĩnh là cần thiết.</w:t>
      </w:r>
    </w:p>
    <w:p w14:paraId="1BA63453" w14:textId="7A050DB4" w:rsidR="00617851" w:rsidRPr="00455719" w:rsidRDefault="00D3581C" w:rsidP="000B3217">
      <w:pPr>
        <w:widowControl w:val="0"/>
        <w:spacing w:before="40" w:after="60" w:line="340" w:lineRule="exact"/>
        <w:ind w:firstLine="720"/>
        <w:jc w:val="both"/>
        <w:outlineLvl w:val="4"/>
      </w:pPr>
      <w:r w:rsidRPr="00455719">
        <w:rPr>
          <w:i/>
          <w:lang w:val="nl-NL"/>
        </w:rPr>
        <w:t>Dự án Cải tạo, nâng cấp, tăng cường cơ sở vật chất Trụ sở làm việc cơ quan Tỉnh ủy:</w:t>
      </w:r>
      <w:r w:rsidRPr="00455719">
        <w:rPr>
          <w:lang w:val="nl-NL"/>
        </w:rPr>
        <w:t xml:space="preserve"> Được Hội đồng nhân dân tỉnh phê duyệt chủ trương đầu tư tại Nghị quyết số 165/NQ-HĐND ngày 20/8/2019; UBND tỉnh phê duyệt báo cáo nghiên cứu khả thi tại Quyết định số 4086/QĐ-UBND ngày 16/12/2019. Nhưng do </w:t>
      </w:r>
      <w:r w:rsidRPr="00455719">
        <w:t>c</w:t>
      </w:r>
      <w:r w:rsidRPr="00455719">
        <w:rPr>
          <w:lang w:val="vi-VN"/>
        </w:rPr>
        <w:t>hủ đầu tư và đơn vị tư vấn chưa tính toán</w:t>
      </w:r>
      <w:r w:rsidR="00C42C33" w:rsidRPr="00455719">
        <w:t>, dự kiến</w:t>
      </w:r>
      <w:r w:rsidRPr="00455719">
        <w:rPr>
          <w:lang w:val="vi-VN"/>
        </w:rPr>
        <w:t xml:space="preserve"> đầy đủ, chính xác </w:t>
      </w:r>
      <w:r w:rsidR="00C42C33" w:rsidRPr="00455719">
        <w:rPr>
          <w:lang w:val="vi-VN"/>
        </w:rPr>
        <w:t>phương án kiến trúc, quy hoạch tổng mặt bằng</w:t>
      </w:r>
      <w:r w:rsidR="00C42C33" w:rsidRPr="00455719">
        <w:t xml:space="preserve"> và các hạng mục</w:t>
      </w:r>
      <w:r w:rsidR="00C42C33" w:rsidRPr="00455719">
        <w:rPr>
          <w:lang w:val="vi-VN"/>
        </w:rPr>
        <w:t xml:space="preserve"> đường dây trung thế và trạm biến áp dẫn đến việc phát sinh chi phí trong bước lập hồ sơ thiết kế bản vẽ thi công – dự toán</w:t>
      </w:r>
      <w:r w:rsidR="00C42C33" w:rsidRPr="00455719">
        <w:t>; đồng thời phải điều chỉnh chủ trương đầu tư.</w:t>
      </w:r>
      <w:r w:rsidR="00617851" w:rsidRPr="00455719">
        <w:t xml:space="preserve"> </w:t>
      </w:r>
      <w:r w:rsidR="008440B7" w:rsidRPr="00455719">
        <w:t>Dự án đã được Ban Thường vụ Tỉnh ủy nghe và thống nhất phương án điều chỉnh; vì vậy Ban đồng tình với việc Ủy ban nhân dân tỉnh trình Hội đồng nhân dân tỉnh điều chỉnh.</w:t>
      </w:r>
    </w:p>
    <w:p w14:paraId="426496A3" w14:textId="515428D0" w:rsidR="008440B7" w:rsidRPr="00455719" w:rsidRDefault="008440B7" w:rsidP="000B3217">
      <w:pPr>
        <w:pStyle w:val="mucluc2"/>
        <w:tabs>
          <w:tab w:val="left" w:pos="270"/>
        </w:tabs>
        <w:spacing w:before="40" w:after="60" w:line="340" w:lineRule="exact"/>
        <w:ind w:firstLine="720"/>
        <w:rPr>
          <w:rFonts w:ascii="Times New Roman" w:hAnsi="Times New Roman"/>
          <w:b w:val="0"/>
          <w:sz w:val="28"/>
          <w:szCs w:val="28"/>
          <w:lang w:val="nl-NL"/>
        </w:rPr>
      </w:pPr>
      <w:r w:rsidRPr="00455719">
        <w:rPr>
          <w:rFonts w:ascii="Times New Roman" w:hAnsi="Times New Roman"/>
          <w:b w:val="0"/>
          <w:bCs/>
          <w:i/>
          <w:sz w:val="28"/>
          <w:szCs w:val="28"/>
        </w:rPr>
        <w:t>Dự án Labo kiểm nghiệm thực phẩm tại Trung tâm kiểm nghiệm thuốc, mỹ phẩm, thực phẩm Hà Tĩnh:</w:t>
      </w:r>
      <w:r w:rsidRPr="00455719">
        <w:rPr>
          <w:rFonts w:ascii="Times New Roman" w:hAnsi="Times New Roman"/>
          <w:bCs/>
          <w:i/>
          <w:sz w:val="28"/>
          <w:szCs w:val="28"/>
        </w:rPr>
        <w:t xml:space="preserve"> </w:t>
      </w:r>
      <w:r w:rsidRPr="00455719">
        <w:rPr>
          <w:rFonts w:ascii="Times New Roman" w:hAnsi="Times New Roman"/>
          <w:b w:val="0"/>
          <w:sz w:val="28"/>
          <w:szCs w:val="28"/>
          <w:lang w:val="nl-NL"/>
        </w:rPr>
        <w:t xml:space="preserve">Trung tâm Kiểm nghiệm thuốc, mỹ phẩm, thực phẩm Hà Tĩnh với tổng diện tích khu đất là 2.490m2; cơ sở hạ tầng được đầu tư xây dựng và đưa vào sử dụng từ năm 2014. Toàn bộ diện tích các công trình đã được sử dụng hết theo đúng công năng thiết kế; do bổ sung thêm chức năng, nhiệm vụ nên một số phòng, bộ phận chuyên môn khác còn phải bố trí tạm thời và ghép chung với các phòng, bộ phận khác. Thời gian qua </w:t>
      </w:r>
      <w:r w:rsidR="006C60AF" w:rsidRPr="00455719">
        <w:rPr>
          <w:rFonts w:ascii="Times New Roman" w:hAnsi="Times New Roman"/>
          <w:b w:val="0"/>
          <w:sz w:val="28"/>
          <w:szCs w:val="28"/>
          <w:lang w:val="nl-NL"/>
        </w:rPr>
        <w:t>T</w:t>
      </w:r>
      <w:r w:rsidRPr="00455719">
        <w:rPr>
          <w:rFonts w:ascii="Times New Roman" w:hAnsi="Times New Roman"/>
          <w:b w:val="0"/>
          <w:sz w:val="28"/>
          <w:szCs w:val="28"/>
          <w:lang w:val="nl-NL"/>
        </w:rPr>
        <w:t xml:space="preserve">rung tâm được trang bị nhiều trang thiết bị phục vụ cho công tác kiểm nghiệm thực phẩm, tuy </w:t>
      </w:r>
      <w:r w:rsidRPr="00455719">
        <w:rPr>
          <w:rFonts w:ascii="Times New Roman" w:hAnsi="Times New Roman"/>
          <w:b w:val="0"/>
          <w:sz w:val="28"/>
          <w:szCs w:val="28"/>
          <w:lang w:val="nl-NL"/>
        </w:rPr>
        <w:lastRenderedPageBreak/>
        <w:t>nhiên hiện tại chưa có phòng chức năng để lắp đặt và vận hành. Do đó, việc đầu tư xây dựng Labo kiểm nghiệm thực thực phẩm là cần thiết</w:t>
      </w:r>
      <w:r w:rsidR="006C60AF" w:rsidRPr="00455719">
        <w:rPr>
          <w:rFonts w:ascii="Times New Roman" w:hAnsi="Times New Roman"/>
          <w:b w:val="0"/>
          <w:sz w:val="28"/>
          <w:szCs w:val="28"/>
          <w:lang w:val="nl-NL"/>
        </w:rPr>
        <w:t xml:space="preserve">; </w:t>
      </w:r>
      <w:r w:rsidRPr="00455719">
        <w:rPr>
          <w:rFonts w:ascii="Times New Roman" w:hAnsi="Times New Roman"/>
          <w:b w:val="0"/>
          <w:sz w:val="28"/>
          <w:szCs w:val="28"/>
          <w:lang w:val="nl-NL"/>
        </w:rPr>
        <w:t>đồng thời hoàn thiện cơ sở hạ tầng để phục vụ lắp đặt trang thiết bị đã và đang chuẩn bị mua sắm trong thời gian thời nhằm đáp ứng yêu cầu trong tình hình mới của Trung tâm Kiểm nghiệm thuốc, mỹ phẩm, thực phẩm Hà Tĩnh phù hợp với điều kiện thực tế của Trung tâm.</w:t>
      </w:r>
    </w:p>
    <w:p w14:paraId="30D1ED9D" w14:textId="2C8CD053" w:rsidR="00146213" w:rsidRPr="00455719" w:rsidRDefault="00146213" w:rsidP="000B3217">
      <w:pPr>
        <w:pStyle w:val="mucluc2"/>
        <w:tabs>
          <w:tab w:val="left" w:pos="270"/>
        </w:tabs>
        <w:spacing w:before="40" w:after="60" w:line="340" w:lineRule="exact"/>
        <w:ind w:firstLine="720"/>
        <w:rPr>
          <w:rFonts w:ascii="Times New Roman" w:hAnsi="Times New Roman"/>
          <w:b w:val="0"/>
          <w:sz w:val="28"/>
          <w:szCs w:val="28"/>
          <w:lang w:val="nl-NL"/>
        </w:rPr>
      </w:pPr>
      <w:r w:rsidRPr="00455719">
        <w:rPr>
          <w:rFonts w:ascii="Times New Roman" w:hAnsi="Times New Roman"/>
          <w:b w:val="0"/>
          <w:i/>
          <w:sz w:val="28"/>
          <w:szCs w:val="28"/>
          <w:lang w:val="nl-NL"/>
        </w:rPr>
        <w:t xml:space="preserve">Dự án khoa dinh dưỡng và một số hạng mục hạ tầng kỹ thuật – Bệnh viện Phục hồi chức năng Hà Tĩnh: </w:t>
      </w:r>
      <w:r w:rsidRPr="00455719">
        <w:rPr>
          <w:rFonts w:ascii="Times New Roman" w:hAnsi="Times New Roman"/>
          <w:b w:val="0"/>
          <w:sz w:val="28"/>
          <w:szCs w:val="28"/>
          <w:lang w:val="nl-NL"/>
        </w:rPr>
        <w:t>Bệnh viện Phục hồi chức năng Hà Tĩnh đã hoàn thành đưa vào sử dụng</w:t>
      </w:r>
      <w:r w:rsidRPr="00455719">
        <w:rPr>
          <w:rFonts w:ascii="Times New Roman" w:hAnsi="Times New Roman"/>
          <w:sz w:val="28"/>
          <w:szCs w:val="28"/>
          <w:lang w:val="nl-NL"/>
        </w:rPr>
        <w:t xml:space="preserve"> </w:t>
      </w:r>
      <w:r w:rsidRPr="00455719">
        <w:rPr>
          <w:rFonts w:ascii="Times New Roman" w:hAnsi="Times New Roman"/>
          <w:b w:val="0"/>
          <w:sz w:val="28"/>
          <w:szCs w:val="28"/>
          <w:lang w:val="nl-NL"/>
        </w:rPr>
        <w:t>Khu điều trị nội trú và nội A. Đến nay, nhà bếp và nhà ăn của bệnh viện diện tích nhỏ hẹp (khoảng 100 m2) không đảm bảo yêu cầu trong hoạt động của bệnh viện</w:t>
      </w:r>
      <w:r w:rsidR="00CD2ACC" w:rsidRPr="00455719">
        <w:rPr>
          <w:rFonts w:ascii="Times New Roman" w:hAnsi="Times New Roman"/>
          <w:b w:val="0"/>
          <w:sz w:val="28"/>
          <w:szCs w:val="28"/>
          <w:lang w:val="nl-NL"/>
        </w:rPr>
        <w:t xml:space="preserve">, </w:t>
      </w:r>
      <w:r w:rsidRPr="00455719">
        <w:rPr>
          <w:rFonts w:ascii="Times New Roman" w:hAnsi="Times New Roman"/>
          <w:b w:val="0"/>
          <w:sz w:val="28"/>
          <w:szCs w:val="28"/>
          <w:lang w:val="nl-NL"/>
        </w:rPr>
        <w:t xml:space="preserve">việc </w:t>
      </w:r>
      <w:r w:rsidR="00CD2ACC" w:rsidRPr="00455719">
        <w:rPr>
          <w:rFonts w:ascii="Times New Roman" w:hAnsi="Times New Roman"/>
          <w:b w:val="0"/>
          <w:sz w:val="28"/>
          <w:szCs w:val="28"/>
          <w:lang w:val="nl-NL"/>
        </w:rPr>
        <w:t xml:space="preserve">phục vụ </w:t>
      </w:r>
      <w:r w:rsidRPr="00455719">
        <w:rPr>
          <w:rFonts w:ascii="Times New Roman" w:hAnsi="Times New Roman"/>
          <w:b w:val="0"/>
          <w:sz w:val="28"/>
          <w:szCs w:val="28"/>
          <w:lang w:val="nl-NL"/>
        </w:rPr>
        <w:t xml:space="preserve">ăn uống </w:t>
      </w:r>
      <w:r w:rsidR="00CD2ACC" w:rsidRPr="00455719">
        <w:rPr>
          <w:rFonts w:ascii="Times New Roman" w:hAnsi="Times New Roman"/>
          <w:b w:val="0"/>
          <w:sz w:val="28"/>
          <w:szCs w:val="28"/>
          <w:lang w:val="nl-NL"/>
        </w:rPr>
        <w:t>cho</w:t>
      </w:r>
      <w:r w:rsidRPr="00455719">
        <w:rPr>
          <w:rFonts w:ascii="Times New Roman" w:hAnsi="Times New Roman"/>
          <w:b w:val="0"/>
          <w:sz w:val="28"/>
          <w:szCs w:val="28"/>
          <w:lang w:val="nl-NL"/>
        </w:rPr>
        <w:t xml:space="preserve"> bệnh nhân và nhân viên y tế rất khó khăn</w:t>
      </w:r>
      <w:r w:rsidR="00CD2ACC" w:rsidRPr="00455719">
        <w:rPr>
          <w:rFonts w:ascii="Times New Roman" w:hAnsi="Times New Roman"/>
          <w:b w:val="0"/>
          <w:sz w:val="28"/>
          <w:szCs w:val="28"/>
          <w:lang w:val="nl-NL"/>
        </w:rPr>
        <w:t>;</w:t>
      </w:r>
      <w:r w:rsidRPr="00455719">
        <w:rPr>
          <w:rFonts w:ascii="Times New Roman" w:hAnsi="Times New Roman"/>
          <w:b w:val="0"/>
          <w:sz w:val="28"/>
          <w:szCs w:val="28"/>
          <w:lang w:val="nl-NL"/>
        </w:rPr>
        <w:t xml:space="preserve"> về lâu dài bệnh viện cần có khu nhà Dinh dưỡng để phục vụ khẩu phần ăn theo bệnh lý của bệnh nhân và nhu cầu người nhà người bệnh, nhân viên y tế mỗi ngày. Trước tình hình đó, việc Bệnh viện Phục hồi chức năng đề xuất đầu tư xây dựng hạng mục Khoa Dinh dưỡng và một số hạng mục hạ tầng kỹ thuật tại bệnh viện là cần thiết và phù hợp với điều kiện thực tế.</w:t>
      </w:r>
    </w:p>
    <w:p w14:paraId="2601A675" w14:textId="4D210434" w:rsidR="00826498" w:rsidRPr="00455719" w:rsidRDefault="0009612B" w:rsidP="000B3217">
      <w:pPr>
        <w:pStyle w:val="mucluc2"/>
        <w:tabs>
          <w:tab w:val="left" w:pos="270"/>
        </w:tabs>
        <w:spacing w:before="40" w:after="60" w:line="340" w:lineRule="exact"/>
        <w:ind w:firstLine="720"/>
        <w:rPr>
          <w:rFonts w:ascii="Times New Roman" w:hAnsi="Times New Roman"/>
          <w:b w:val="0"/>
          <w:sz w:val="28"/>
          <w:szCs w:val="28"/>
          <w:lang w:val="nl-NL"/>
        </w:rPr>
      </w:pPr>
      <w:r w:rsidRPr="00455719">
        <w:rPr>
          <w:rFonts w:ascii="Times New Roman" w:hAnsi="Times New Roman"/>
          <w:b w:val="0"/>
          <w:i/>
          <w:sz w:val="28"/>
          <w:szCs w:val="28"/>
          <w:lang w:val="nl-NL"/>
        </w:rPr>
        <w:t xml:space="preserve">Dự án Đầu tư nâng cấp phòng họp trực tuyến và cải tạo, nâng cấp Trụ sở làm việc Trung tâm Thông tin – Công báo – Tin học, Văn phòng Đoàn ĐBQH, HĐND và UBND tỉnh: </w:t>
      </w:r>
      <w:r w:rsidRPr="00455719">
        <w:rPr>
          <w:rFonts w:ascii="Times New Roman" w:hAnsi="Times New Roman"/>
          <w:b w:val="0"/>
          <w:sz w:val="28"/>
          <w:szCs w:val="28"/>
          <w:lang w:val="nl-NL"/>
        </w:rPr>
        <w:t>Nhằm đáp ứng yêu cầu về tổ chức hội nghị truyền hình của các cơ quan, đơn vị cấp tỉnh trong tình hình mới và phục vụ hoạt động của việc Trung tâm Thông tin – Công báo – Tin học, Văn phòng Đoàn ĐBQH, HĐND và UBND tỉnh; góp phần tổ chức triển khai các nhiệm vụ, giải pháp trong tâm phát triển Chính phủ điện tử theo Nghị quyết số </w:t>
      </w:r>
      <w:hyperlink r:id="rId9" w:tooltip="Nghị quyết 17/NQ-CP 2019 nhiệm vụ giải pháp trọng tâm phát triển Chính phủ điện tử" w:history="1">
        <w:r w:rsidRPr="00455719">
          <w:rPr>
            <w:rFonts w:ascii="Times New Roman" w:hAnsi="Times New Roman"/>
            <w:b w:val="0"/>
            <w:sz w:val="28"/>
            <w:szCs w:val="28"/>
            <w:lang w:val="nl-NL"/>
          </w:rPr>
          <w:t>17/NQ-CP</w:t>
        </w:r>
      </w:hyperlink>
      <w:r w:rsidRPr="00455719">
        <w:rPr>
          <w:rFonts w:ascii="Times New Roman" w:hAnsi="Times New Roman"/>
          <w:b w:val="0"/>
          <w:sz w:val="28"/>
          <w:szCs w:val="28"/>
          <w:lang w:val="nl-NL"/>
        </w:rPr>
        <w:t> ngày 07/3/2019 của Chính phủ</w:t>
      </w:r>
      <w:r w:rsidR="00B55301" w:rsidRPr="00455719">
        <w:rPr>
          <w:rFonts w:ascii="Times New Roman" w:hAnsi="Times New Roman"/>
          <w:b w:val="0"/>
          <w:sz w:val="28"/>
          <w:szCs w:val="28"/>
          <w:lang w:val="nl-NL"/>
        </w:rPr>
        <w:t>; vì vậy,</w:t>
      </w:r>
      <w:r w:rsidRPr="00455719">
        <w:rPr>
          <w:rFonts w:ascii="Times New Roman" w:hAnsi="Times New Roman"/>
          <w:b w:val="0"/>
          <w:sz w:val="28"/>
          <w:szCs w:val="28"/>
          <w:lang w:val="nl-NL"/>
        </w:rPr>
        <w:t xml:space="preserve"> việc đầu tư</w:t>
      </w:r>
      <w:r w:rsidRPr="00455719">
        <w:rPr>
          <w:rFonts w:ascii="Times New Roman" w:hAnsi="Times New Roman"/>
          <w:b w:val="0"/>
          <w:i/>
          <w:sz w:val="28"/>
          <w:szCs w:val="28"/>
          <w:lang w:val="nl-NL"/>
        </w:rPr>
        <w:t xml:space="preserve"> </w:t>
      </w:r>
      <w:r w:rsidRPr="00455719">
        <w:rPr>
          <w:rFonts w:ascii="Times New Roman" w:hAnsi="Times New Roman"/>
          <w:b w:val="0"/>
          <w:sz w:val="28"/>
          <w:szCs w:val="28"/>
          <w:lang w:val="nl-NL"/>
        </w:rPr>
        <w:t>nâng cấp phòng họp trực tuyến và cải tạo, nâng cấp Trụ sở làm việc Trung tâm Thông tin – Công báo – Tin học, Văn phòng Đoàn ĐBQH, HĐND và UBND tỉnh là cần thiết.</w:t>
      </w:r>
    </w:p>
    <w:p w14:paraId="71A451D8" w14:textId="52320933" w:rsidR="005E147B" w:rsidRPr="00455719" w:rsidRDefault="005E147B" w:rsidP="000B3217">
      <w:pPr>
        <w:widowControl w:val="0"/>
        <w:spacing w:before="40" w:after="60" w:line="340" w:lineRule="exact"/>
        <w:ind w:firstLine="720"/>
        <w:jc w:val="both"/>
        <w:outlineLvl w:val="4"/>
        <w:rPr>
          <w:b/>
          <w:color w:val="000000"/>
          <w:shd w:val="clear" w:color="auto" w:fill="FFFFFF"/>
        </w:rPr>
      </w:pPr>
      <w:r w:rsidRPr="00455719">
        <w:rPr>
          <w:b/>
          <w:i/>
          <w:lang w:val="pt-BR"/>
        </w:rPr>
        <w:t xml:space="preserve">b) Ban Kinh tế ngân sách </w:t>
      </w:r>
      <w:r w:rsidR="00067811" w:rsidRPr="00455719">
        <w:rPr>
          <w:b/>
          <w:i/>
          <w:lang w:val="pt-BR"/>
        </w:rPr>
        <w:t xml:space="preserve">cơ bản </w:t>
      </w:r>
      <w:r w:rsidRPr="00455719">
        <w:rPr>
          <w:b/>
          <w:i/>
          <w:lang w:val="pt-BR"/>
        </w:rPr>
        <w:t xml:space="preserve">thống nhất về </w:t>
      </w:r>
      <w:r w:rsidRPr="00455719">
        <w:rPr>
          <w:b/>
          <w:i/>
          <w:color w:val="000000"/>
          <w:shd w:val="clear" w:color="auto" w:fill="FFFFFF"/>
        </w:rPr>
        <w:t>mục tiêu, phạm vi, quy mô</w:t>
      </w:r>
      <w:r w:rsidR="00FA5A23" w:rsidRPr="00455719">
        <w:rPr>
          <w:b/>
          <w:i/>
          <w:color w:val="000000"/>
          <w:shd w:val="clear" w:color="auto" w:fill="FFFFFF"/>
        </w:rPr>
        <w:t xml:space="preserve">, dự kiến tổng mức vốn và cơ cấu nguồn, tiến độ và các nội dung của báo cáo đề xuất chủ trương đầu tư </w:t>
      </w:r>
      <w:r w:rsidR="00BB13F7" w:rsidRPr="00455719">
        <w:rPr>
          <w:b/>
          <w:i/>
          <w:color w:val="000000"/>
          <w:shd w:val="clear" w:color="auto" w:fill="FFFFFF"/>
        </w:rPr>
        <w:t xml:space="preserve">các </w:t>
      </w:r>
      <w:r w:rsidR="00FA5A23" w:rsidRPr="00455719">
        <w:rPr>
          <w:b/>
          <w:i/>
          <w:color w:val="000000"/>
          <w:shd w:val="clear" w:color="auto" w:fill="FFFFFF"/>
        </w:rPr>
        <w:t>dự án</w:t>
      </w:r>
      <w:r w:rsidR="00BB13F7" w:rsidRPr="00455719">
        <w:rPr>
          <w:b/>
          <w:i/>
          <w:color w:val="000000"/>
          <w:shd w:val="clear" w:color="auto" w:fill="FFFFFF"/>
        </w:rPr>
        <w:t xml:space="preserve"> nêu trên; </w:t>
      </w:r>
      <w:r w:rsidR="00BB13F7" w:rsidRPr="00455719">
        <w:rPr>
          <w:b/>
          <w:color w:val="000000"/>
          <w:shd w:val="clear" w:color="auto" w:fill="FFFFFF"/>
        </w:rPr>
        <w:t>và</w:t>
      </w:r>
      <w:r w:rsidR="00FA5A23" w:rsidRPr="00455719">
        <w:rPr>
          <w:b/>
          <w:color w:val="000000"/>
          <w:shd w:val="clear" w:color="auto" w:fill="FFFFFF"/>
        </w:rPr>
        <w:t xml:space="preserve"> đề nghị quan tâm một số nội dung sau:</w:t>
      </w:r>
    </w:p>
    <w:p w14:paraId="435E974E" w14:textId="64F19F2D" w:rsidR="00541BD7" w:rsidRPr="00455719" w:rsidRDefault="00B72354" w:rsidP="000B3217">
      <w:pPr>
        <w:spacing w:before="40" w:after="60" w:line="340" w:lineRule="exact"/>
        <w:ind w:firstLine="720"/>
        <w:jc w:val="both"/>
      </w:pPr>
      <w:r w:rsidRPr="00455719">
        <w:rPr>
          <w:i/>
          <w:color w:val="000000"/>
          <w:shd w:val="clear" w:color="auto" w:fill="FFFFFF"/>
        </w:rPr>
        <w:t xml:space="preserve">- Về </w:t>
      </w:r>
      <w:r w:rsidR="00541BD7" w:rsidRPr="00455719">
        <w:rPr>
          <w:i/>
          <w:color w:val="000000"/>
          <w:shd w:val="clear" w:color="auto" w:fill="FFFFFF"/>
        </w:rPr>
        <w:t xml:space="preserve">nội dung, </w:t>
      </w:r>
      <w:r w:rsidRPr="00455719">
        <w:rPr>
          <w:i/>
          <w:color w:val="000000"/>
          <w:shd w:val="clear" w:color="auto" w:fill="FFFFFF"/>
        </w:rPr>
        <w:t>quy mô dự án:</w:t>
      </w:r>
      <w:r w:rsidRPr="00455719">
        <w:rPr>
          <w:color w:val="000000"/>
          <w:shd w:val="clear" w:color="auto" w:fill="FFFFFF"/>
        </w:rPr>
        <w:t xml:space="preserve"> </w:t>
      </w:r>
      <w:r w:rsidR="00541BD7" w:rsidRPr="00455719">
        <w:rPr>
          <w:color w:val="000000"/>
          <w:shd w:val="clear" w:color="auto" w:fill="FFFFFF"/>
        </w:rPr>
        <w:t>Đối với 02 dự án đường giao thông (</w:t>
      </w:r>
      <w:r w:rsidR="00541BD7" w:rsidRPr="00455719">
        <w:rPr>
          <w:lang w:val="nl-NL"/>
        </w:rPr>
        <w:t xml:space="preserve">Dự án Đường giao thông trục chính kết nối Cụm công nghiệp Yên Huy, xã Khánh Vĩnh Yên, huyện Can Lộc, </w:t>
      </w:r>
      <w:r w:rsidR="00541BD7" w:rsidRPr="00455719">
        <w:rPr>
          <w:lang w:val="pt-BR"/>
        </w:rPr>
        <w:t>Dự án Hạ tầng giao thông kết nối trong và ngoài hàng rào Cụm công nghiệp Cổng Khánh 1, thị xã Hồng Lĩnh</w:t>
      </w:r>
      <w:r w:rsidR="00541BD7" w:rsidRPr="00455719">
        <w:rPr>
          <w:lang w:val="nl-NL"/>
        </w:rPr>
        <w:t xml:space="preserve">) </w:t>
      </w:r>
      <w:r w:rsidR="009F050B">
        <w:rPr>
          <w:lang w:val="nl-NL"/>
        </w:rPr>
        <w:t>cần</w:t>
      </w:r>
      <w:r w:rsidR="00541BD7" w:rsidRPr="00455719">
        <w:rPr>
          <w:lang w:val="nl-NL"/>
        </w:rPr>
        <w:t xml:space="preserve"> làm rõ </w:t>
      </w:r>
      <w:r w:rsidR="009D6864" w:rsidRPr="00455719">
        <w:rPr>
          <w:lang w:val="nl-NL"/>
        </w:rPr>
        <w:t>kết cấu áo đường</w:t>
      </w:r>
      <w:r w:rsidR="00541BD7" w:rsidRPr="00455719">
        <w:rPr>
          <w:lang w:val="nl-NL"/>
        </w:rPr>
        <w:t xml:space="preserve"> (Bê tông nhựa, </w:t>
      </w:r>
      <w:r w:rsidR="00541BD7" w:rsidRPr="00455719">
        <w:rPr>
          <w:color w:val="000000"/>
          <w:shd w:val="clear" w:color="auto" w:fill="FFFFFF"/>
        </w:rPr>
        <w:t>cấp phối đá dăm hoặc đá dăm tiêu chuẩn hay mặt đường bê tông xi măng...)</w:t>
      </w:r>
      <w:r w:rsidR="00F92B13" w:rsidRPr="00455719">
        <w:rPr>
          <w:color w:val="000000"/>
          <w:shd w:val="clear" w:color="auto" w:fill="FFFFFF"/>
        </w:rPr>
        <w:t xml:space="preserve"> và công trình cầu trên tuyến </w:t>
      </w:r>
      <w:r w:rsidR="009F050B">
        <w:rPr>
          <w:color w:val="000000"/>
          <w:shd w:val="clear" w:color="auto" w:fill="FFFFFF"/>
        </w:rPr>
        <w:t>cần</w:t>
      </w:r>
      <w:r w:rsidR="00F92B13" w:rsidRPr="00455719">
        <w:rPr>
          <w:color w:val="000000"/>
          <w:shd w:val="clear" w:color="auto" w:fill="FFFFFF"/>
        </w:rPr>
        <w:t xml:space="preserve"> xác định rõ tải trọng chịu lực</w:t>
      </w:r>
      <w:r w:rsidR="00541BD7" w:rsidRPr="00455719">
        <w:rPr>
          <w:color w:val="000000"/>
          <w:shd w:val="clear" w:color="auto" w:fill="FFFFFF"/>
        </w:rPr>
        <w:t xml:space="preserve">. Ban Kinh tế ngân sách đề </w:t>
      </w:r>
      <w:r w:rsidR="00F92B13" w:rsidRPr="00455719">
        <w:rPr>
          <w:color w:val="000000"/>
          <w:shd w:val="clear" w:color="auto" w:fill="FFFFFF"/>
        </w:rPr>
        <w:t xml:space="preserve">nghị cần xác định rõ mức độ chịu tải của đường và cầu đảm bảo xe vận chuyển vật tư, vật liệu vào cụm công nghiệp và từ đó đề </w:t>
      </w:r>
      <w:r w:rsidR="00541BD7" w:rsidRPr="00455719">
        <w:rPr>
          <w:color w:val="000000"/>
          <w:shd w:val="clear" w:color="auto" w:fill="FFFFFF"/>
        </w:rPr>
        <w:t xml:space="preserve">xuất </w:t>
      </w:r>
      <w:r w:rsidR="00F92B13" w:rsidRPr="00455719">
        <w:rPr>
          <w:color w:val="000000"/>
          <w:shd w:val="clear" w:color="auto" w:fill="FFFFFF"/>
        </w:rPr>
        <w:t xml:space="preserve">vật liệu làm </w:t>
      </w:r>
      <w:r w:rsidR="00541BD7" w:rsidRPr="00455719">
        <w:rPr>
          <w:color w:val="000000"/>
          <w:shd w:val="clear" w:color="auto" w:fill="FFFFFF"/>
        </w:rPr>
        <w:t xml:space="preserve">mặt đường </w:t>
      </w:r>
      <w:r w:rsidR="00F92B13" w:rsidRPr="00455719">
        <w:rPr>
          <w:color w:val="000000"/>
          <w:shd w:val="clear" w:color="auto" w:fill="FFFFFF"/>
        </w:rPr>
        <w:t>hợp lý.</w:t>
      </w:r>
    </w:p>
    <w:p w14:paraId="13C49403" w14:textId="53E8B7C9" w:rsidR="00B72354" w:rsidRPr="00455719" w:rsidRDefault="00F92B13" w:rsidP="000B3217">
      <w:pPr>
        <w:spacing w:before="40" w:after="60" w:line="340" w:lineRule="exact"/>
        <w:ind w:firstLine="720"/>
        <w:jc w:val="both"/>
        <w:outlineLvl w:val="0"/>
        <w:rPr>
          <w:lang w:val="pt-BR"/>
        </w:rPr>
      </w:pPr>
      <w:r w:rsidRPr="00455719">
        <w:rPr>
          <w:i/>
          <w:lang w:val="pt-BR"/>
        </w:rPr>
        <w:t>- Về suất đầu tư</w:t>
      </w:r>
      <w:r w:rsidR="00811A18" w:rsidRPr="00455719">
        <w:rPr>
          <w:i/>
          <w:lang w:val="pt-BR"/>
        </w:rPr>
        <w:t>:</w:t>
      </w:r>
      <w:r w:rsidRPr="00455719">
        <w:rPr>
          <w:lang w:val="pt-BR"/>
        </w:rPr>
        <w:t xml:space="preserve"> </w:t>
      </w:r>
      <w:r w:rsidR="00811A18" w:rsidRPr="00455719">
        <w:rPr>
          <w:lang w:val="pt-BR"/>
        </w:rPr>
        <w:t>C</w:t>
      </w:r>
      <w:r w:rsidRPr="00455719">
        <w:rPr>
          <w:lang w:val="pt-BR"/>
        </w:rPr>
        <w:t xml:space="preserve">ần tính toán đảm bảo để thực hiện dự án tránh trường hợp phải điều chỉnh chủ trương đầu tư trong quá trình thực hiện; theo quy định </w:t>
      </w:r>
      <w:r w:rsidR="00BB1549" w:rsidRPr="00455719">
        <w:rPr>
          <w:lang w:val="pt-BR"/>
        </w:rPr>
        <w:lastRenderedPageBreak/>
        <w:t xml:space="preserve">tại </w:t>
      </w:r>
      <w:r w:rsidRPr="00455719">
        <w:rPr>
          <w:lang w:val="pt-BR"/>
        </w:rPr>
        <w:t xml:space="preserve">Quyết định số </w:t>
      </w:r>
      <w:r w:rsidRPr="00455719">
        <w:rPr>
          <w:color w:val="000000"/>
          <w:shd w:val="clear" w:color="auto" w:fill="FFFFFF"/>
        </w:rPr>
        <w:t xml:space="preserve">1161/QĐ-BXD </w:t>
      </w:r>
      <w:r w:rsidRPr="00455719">
        <w:rPr>
          <w:iCs/>
          <w:color w:val="000000"/>
          <w:shd w:val="clear" w:color="auto" w:fill="FFFFFF"/>
        </w:rPr>
        <w:t>ngày 15 tháng 10 năm 2015 của Bộ xây dựng</w:t>
      </w:r>
      <w:bookmarkStart w:id="2" w:name="loai_1_name"/>
      <w:r w:rsidRPr="00455719">
        <w:rPr>
          <w:iCs/>
          <w:color w:val="000000"/>
          <w:shd w:val="clear" w:color="auto" w:fill="FFFFFF"/>
        </w:rPr>
        <w:t xml:space="preserve"> </w:t>
      </w:r>
      <w:r w:rsidRPr="00455719">
        <w:rPr>
          <w:color w:val="000000"/>
          <w:shd w:val="clear" w:color="auto" w:fill="FFFFFF"/>
        </w:rPr>
        <w:t>công bố suất vốn đầu tư xây dựng công trình và giá xây dựng tổng hợp bộ phận kết cấu công trình năm 2014</w:t>
      </w:r>
      <w:bookmarkEnd w:id="2"/>
      <w:r w:rsidRPr="00455719">
        <w:rPr>
          <w:color w:val="000000"/>
          <w:shd w:val="clear" w:color="auto" w:fill="FFFFFF"/>
        </w:rPr>
        <w:t xml:space="preserve"> (đối với 1 km đường cấp IV đồng bằng 16,32 tỷ đồng; 1 m2 cầu nhịp &lt; 50m là 76,4 triệu đồng</w:t>
      </w:r>
      <w:r w:rsidR="00811A18" w:rsidRPr="00455719">
        <w:rPr>
          <w:color w:val="000000"/>
          <w:shd w:val="clear" w:color="auto" w:fill="FFFFFF"/>
        </w:rPr>
        <w:t>; Ống cấp nước nhựa HDPE với đường kính DN75 là 159,860 triệu đồng/1km...)</w:t>
      </w:r>
    </w:p>
    <w:p w14:paraId="4695C567" w14:textId="24747929" w:rsidR="00D864A3" w:rsidRPr="00455719" w:rsidRDefault="00D864A3" w:rsidP="000B3217">
      <w:pPr>
        <w:spacing w:before="40" w:after="60" w:line="340" w:lineRule="exact"/>
        <w:ind w:firstLine="720"/>
        <w:jc w:val="both"/>
      </w:pPr>
      <w:r w:rsidRPr="00455719">
        <w:rPr>
          <w:lang w:val="pt-BR"/>
        </w:rPr>
        <w:t xml:space="preserve">- Về </w:t>
      </w:r>
      <w:r w:rsidRPr="00455719">
        <w:t>k</w:t>
      </w:r>
      <w:r w:rsidRPr="00455719">
        <w:rPr>
          <w:lang w:val="vi-VN"/>
        </w:rPr>
        <w:t>hả năng huy động</w:t>
      </w:r>
      <w:r w:rsidR="00067811" w:rsidRPr="00455719">
        <w:t>,</w:t>
      </w:r>
      <w:r w:rsidRPr="00455719">
        <w:rPr>
          <w:lang w:val="vi-VN"/>
        </w:rPr>
        <w:t xml:space="preserve"> cân đối nguồn vốn đầu tư công </w:t>
      </w:r>
      <w:r w:rsidR="00067811" w:rsidRPr="00455719">
        <w:t>đối với các dự án</w:t>
      </w:r>
      <w:r w:rsidR="005D23A6" w:rsidRPr="00455719">
        <w:t>:</w:t>
      </w:r>
      <w:r w:rsidR="00811A18" w:rsidRPr="00455719">
        <w:t xml:space="preserve"> Ban Kinh tế ngân sách nhận thấy nguồn lực để thực hiện </w:t>
      </w:r>
      <w:r w:rsidR="00CD2ACC" w:rsidRPr="00455719">
        <w:t>các</w:t>
      </w:r>
      <w:r w:rsidR="00811A18" w:rsidRPr="00455719">
        <w:t xml:space="preserve"> dự án này đã </w:t>
      </w:r>
      <w:r w:rsidR="00CD2ACC" w:rsidRPr="00455719">
        <w:t xml:space="preserve">được cơ quan chuyên môn thẩm định </w:t>
      </w:r>
      <w:r w:rsidR="00811A18" w:rsidRPr="00455719">
        <w:t>rõ</w:t>
      </w:r>
      <w:r w:rsidR="000B3217" w:rsidRPr="00455719">
        <w:rPr>
          <w:rStyle w:val="FootnoteReference"/>
        </w:rPr>
        <w:footnoteReference w:id="3"/>
      </w:r>
      <w:r w:rsidR="00CD2ACC" w:rsidRPr="00455719">
        <w:t>; các dự án sử dụng nguồn tăng thu, tiết kiệm chi đã</w:t>
      </w:r>
      <w:r w:rsidR="00811A18" w:rsidRPr="00455719">
        <w:t xml:space="preserve"> được Hội đồng nhân dân tỉnh, Thường trực Hội đồng nhân dân tỉnh thống nhất, thông qua tại các Nghị quyết, văn bản cụ thể; vì vậy việc huy động, cân đối nguồn </w:t>
      </w:r>
      <w:r w:rsidR="00BB1549" w:rsidRPr="00455719">
        <w:t xml:space="preserve">sẽ được </w:t>
      </w:r>
      <w:r w:rsidR="00811A18" w:rsidRPr="00455719">
        <w:t xml:space="preserve">đảm bảo. </w:t>
      </w:r>
      <w:r w:rsidR="00CD2ACC" w:rsidRPr="00455719">
        <w:t xml:space="preserve">Đối với nguồn vồn </w:t>
      </w:r>
      <w:r w:rsidR="00CD2ACC" w:rsidRPr="00455719">
        <w:rPr>
          <w:lang w:val="pt-BR"/>
        </w:rPr>
        <w:t xml:space="preserve">ứng từ Quỹ phát triển đất tỉnh </w:t>
      </w:r>
      <w:r w:rsidR="00CD2ACC" w:rsidRPr="00455719">
        <w:t xml:space="preserve">thực hiện </w:t>
      </w:r>
      <w:r w:rsidR="00CD2ACC" w:rsidRPr="00455719">
        <w:rPr>
          <w:lang w:val="nl-NL"/>
        </w:rPr>
        <w:t xml:space="preserve">Dự án </w:t>
      </w:r>
      <w:r w:rsidR="00CD2ACC" w:rsidRPr="00455719">
        <w:rPr>
          <w:lang w:val="pt-BR"/>
        </w:rPr>
        <w:t>Hạ tầng Khu dân cư Đồng Bàu Rạ, phường Hà Huy Tập, thành phố Hà Tĩnh</w:t>
      </w:r>
      <w:r w:rsidR="009F050B">
        <w:rPr>
          <w:lang w:val="pt-BR"/>
        </w:rPr>
        <w:t>,</w:t>
      </w:r>
      <w:r w:rsidR="00CD2ACC" w:rsidRPr="00455719">
        <w:rPr>
          <w:lang w:val="pt-BR"/>
        </w:rPr>
        <w:t xml:space="preserve"> đề nghị Hội đồng nhân dân tỉnh giao Ủy ban nhân dân tỉnh có phương án </w:t>
      </w:r>
      <w:r w:rsidR="000B3217" w:rsidRPr="00455719">
        <w:rPr>
          <w:lang w:val="pt-BR"/>
        </w:rPr>
        <w:t>hoàn ứng từ nguồn đấu giá các lô đất hình thành từ dự án, đồng thời quản lý, phân bổ nguồn thu từ tiền sử dụng đất theo đúng quy định.</w:t>
      </w:r>
    </w:p>
    <w:p w14:paraId="1927C4E9" w14:textId="0F5926F5" w:rsidR="00283711" w:rsidRPr="00455719" w:rsidRDefault="00283711" w:rsidP="000B3217">
      <w:pPr>
        <w:spacing w:before="40" w:after="60" w:line="340" w:lineRule="exact"/>
        <w:ind w:firstLine="720"/>
        <w:jc w:val="both"/>
        <w:outlineLvl w:val="0"/>
      </w:pPr>
      <w:r w:rsidRPr="00455719">
        <w:t>- Về thời gian thực hiện dự án</w:t>
      </w:r>
      <w:r w:rsidR="00926168" w:rsidRPr="00455719">
        <w:t>:</w:t>
      </w:r>
      <w:r w:rsidRPr="00455719">
        <w:t xml:space="preserve"> </w:t>
      </w:r>
      <w:r w:rsidR="00A55625" w:rsidRPr="00455719">
        <w:rPr>
          <w:lang w:val="pt-BR"/>
        </w:rPr>
        <w:t xml:space="preserve">Đề nghị căn cứ vào khả năng thực hiện </w:t>
      </w:r>
      <w:r w:rsidR="00CA5C65" w:rsidRPr="00455719">
        <w:rPr>
          <w:lang w:val="pt-BR"/>
        </w:rPr>
        <w:t xml:space="preserve">và quy định của pháp luật </w:t>
      </w:r>
      <w:r w:rsidR="00A55625" w:rsidRPr="00455719">
        <w:rPr>
          <w:lang w:val="pt-BR"/>
        </w:rPr>
        <w:t xml:space="preserve">để ghi thời gian thực hiện dự án </w:t>
      </w:r>
      <w:r w:rsidR="00811A18" w:rsidRPr="00455719">
        <w:rPr>
          <w:lang w:val="pt-BR"/>
        </w:rPr>
        <w:t>đảm bảo tiến độ, tránh trường hợp phải gia hạn, kéo dài thời gian thực hiệ</w:t>
      </w:r>
      <w:r w:rsidR="008334AF" w:rsidRPr="00455719">
        <w:rPr>
          <w:lang w:val="pt-BR"/>
        </w:rPr>
        <w:t>n</w:t>
      </w:r>
      <w:r w:rsidR="00811A18" w:rsidRPr="00455719">
        <w:rPr>
          <w:lang w:val="pt-BR"/>
        </w:rPr>
        <w:t>.</w:t>
      </w:r>
    </w:p>
    <w:p w14:paraId="065FF936" w14:textId="5E19F8C2" w:rsidR="00F4001A" w:rsidRPr="00455719" w:rsidRDefault="00F4001A" w:rsidP="000B3217">
      <w:pPr>
        <w:spacing w:before="40" w:after="60" w:line="340" w:lineRule="exact"/>
        <w:ind w:firstLine="720"/>
        <w:jc w:val="both"/>
        <w:outlineLvl w:val="0"/>
        <w:rPr>
          <w:lang w:val="nb-NO"/>
        </w:rPr>
      </w:pPr>
      <w:r w:rsidRPr="00455719">
        <w:rPr>
          <w:lang w:val="pt-BR"/>
        </w:rPr>
        <w:t xml:space="preserve">- Sau khi có chủ trương đầu tư; đề nghị Ủy ban nhân dân tỉnh giao các cơ quan chuyên môn phối hợp với  chủ đầu tư </w:t>
      </w:r>
      <w:r w:rsidRPr="00455719">
        <w:rPr>
          <w:lang w:val="nb-NO"/>
        </w:rPr>
        <w:t xml:space="preserve">lựa chọn các giải pháp kỹ thuật nhằm phát huy hiệu quả cao nhất  đối với các dự án, </w:t>
      </w:r>
      <w:r w:rsidR="00926168" w:rsidRPr="00455719">
        <w:rPr>
          <w:lang w:val="nb-NO"/>
        </w:rPr>
        <w:t xml:space="preserve">nhằm </w:t>
      </w:r>
      <w:r w:rsidR="00D864A3" w:rsidRPr="00455719">
        <w:rPr>
          <w:lang w:val="nb-NO"/>
        </w:rPr>
        <w:t>tiết kiệm tối đa chi phí đầu tư.</w:t>
      </w:r>
    </w:p>
    <w:p w14:paraId="6E59D52E" w14:textId="35695AA7" w:rsidR="009D6864" w:rsidRPr="00455719" w:rsidRDefault="00A25D91" w:rsidP="000B3217">
      <w:pPr>
        <w:spacing w:before="40" w:after="60" w:line="340" w:lineRule="exact"/>
        <w:ind w:firstLine="720"/>
        <w:jc w:val="both"/>
        <w:rPr>
          <w:lang w:val="pt-BR"/>
        </w:rPr>
      </w:pPr>
      <w:r w:rsidRPr="00455719">
        <w:rPr>
          <w:b/>
          <w:iCs/>
        </w:rPr>
        <w:t>4</w:t>
      </w:r>
      <w:r w:rsidR="009D6864" w:rsidRPr="00455719">
        <w:rPr>
          <w:b/>
          <w:iCs/>
        </w:rPr>
        <w:t>. Về nội dung bổ sung danh mục và mức vốn ngân sách địa phương cho giai đoạn 2016-2020</w:t>
      </w:r>
    </w:p>
    <w:p w14:paraId="1CEA94C4" w14:textId="76FE4E11" w:rsidR="009D6864" w:rsidRPr="00455719" w:rsidRDefault="009D6864" w:rsidP="000B3217">
      <w:pPr>
        <w:spacing w:before="40" w:after="60" w:line="340" w:lineRule="exact"/>
        <w:ind w:firstLine="720"/>
        <w:jc w:val="both"/>
        <w:outlineLvl w:val="0"/>
        <w:rPr>
          <w:lang w:val="pt-BR"/>
        </w:rPr>
      </w:pPr>
      <w:r w:rsidRPr="00455719">
        <w:rPr>
          <w:lang w:val="pt-BR"/>
        </w:rPr>
        <w:t xml:space="preserve">- </w:t>
      </w:r>
      <w:r w:rsidR="0009612B" w:rsidRPr="00455719">
        <w:rPr>
          <w:lang w:val="pt-BR"/>
        </w:rPr>
        <w:t>10</w:t>
      </w:r>
      <w:r w:rsidRPr="00455719">
        <w:rPr>
          <w:lang w:val="pt-BR"/>
        </w:rPr>
        <w:t xml:space="preserve"> dự án nêu trên có sử dụng nguồn vốn ngân sách tỉnh: Ban thống nhất trình Hội đồng nhân dân tỉnh quyết định chủ trương đầu tư và bổ sung vào kế hoạch đầu tư công giai đoạn 2016-2020; đồng thời đề nghị lưu ý chuyển tiếp vào </w:t>
      </w:r>
      <w:r w:rsidR="00754AB5" w:rsidRPr="00455719">
        <w:rPr>
          <w:lang w:val="pt-BR"/>
        </w:rPr>
        <w:t xml:space="preserve">kế hoạch đầu tư công </w:t>
      </w:r>
      <w:r w:rsidRPr="00455719">
        <w:rPr>
          <w:lang w:val="pt-BR"/>
        </w:rPr>
        <w:t>giai đoạn 2021-2025 để dự án đảm bảo nguồn vốn triển khai theo đúng tiến độ.</w:t>
      </w:r>
    </w:p>
    <w:p w14:paraId="5F47453B" w14:textId="2358DE62" w:rsidR="00A25D91" w:rsidRPr="00455719" w:rsidRDefault="009D6864" w:rsidP="000B3217">
      <w:pPr>
        <w:spacing w:before="40" w:after="60" w:line="340" w:lineRule="exact"/>
        <w:ind w:firstLine="720"/>
        <w:jc w:val="both"/>
        <w:outlineLvl w:val="0"/>
        <w:rPr>
          <w:spacing w:val="-2"/>
          <w:lang w:val="pt-BR"/>
        </w:rPr>
      </w:pPr>
      <w:r w:rsidRPr="00455719">
        <w:rPr>
          <w:lang w:val="pt-BR"/>
        </w:rPr>
        <w:t xml:space="preserve">- Đối với dự án </w:t>
      </w:r>
      <w:r w:rsidRPr="00455719">
        <w:rPr>
          <w:lang w:val="nl-NL"/>
        </w:rPr>
        <w:t>Đường vào Trung tâm các xã Thạch Trung – Thạch Hạ</w:t>
      </w:r>
      <w:r w:rsidR="00A25D91" w:rsidRPr="00455719">
        <w:rPr>
          <w:lang w:val="nl-NL"/>
        </w:rPr>
        <w:t xml:space="preserve">: </w:t>
      </w:r>
      <w:r w:rsidR="00A25D91" w:rsidRPr="00455719">
        <w:rPr>
          <w:spacing w:val="-2"/>
        </w:rPr>
        <w:t xml:space="preserve">Theo quy định của Luật Đầu tư công năm 2019, Nghị định số 40/2020/NĐ-CP ngày </w:t>
      </w:r>
      <w:r w:rsidR="00A25D91" w:rsidRPr="00455719">
        <w:rPr>
          <w:spacing w:val="-2"/>
          <w:lang w:val="pt-BR"/>
        </w:rPr>
        <w:t xml:space="preserve">06/4/2020 của Chính phủ thì việc điều chỉnh dự án nêu trên (điều chỉnh dự án làm tăng tổng mức đầu tư) thuộc đối tượng phải thực hiện hồ sơ, thủ tục điều chỉnh Chủ trương đầu tư trước khi điều chỉnh dự án đầu tư. Tuy nhiên, thời điểm phê duyệt dự án đầu tư (năm 2011), Luật Đầu tư công chưa ban hành, do vậy dự án </w:t>
      </w:r>
      <w:r w:rsidR="00A25D91" w:rsidRPr="00455719">
        <w:t>đường vào Trung tâm các xã Thạch Trung - Thạch Hạ, thành phố Hà Tĩnh</w:t>
      </w:r>
      <w:r w:rsidR="00A25D91" w:rsidRPr="00455719">
        <w:rPr>
          <w:spacing w:val="-2"/>
          <w:lang w:val="pt-BR"/>
        </w:rPr>
        <w:t xml:space="preserve"> không thực hiện thủ tục phê duyệt chủ trương đầu tư. Cho nên, Chủ đầu tư không có tài liệu để trình cấp có thẩm quyền điều chỉnh các nội dung tương ứng với nội dung chủ trương đầu tư đã được phê duyệt.</w:t>
      </w:r>
      <w:r w:rsidR="00A25D91" w:rsidRPr="00455719">
        <w:t xml:space="preserve"> Xét thấy các điều kiện khách quan nói trên, cũng như sự cần thiết phải thực hiện hoàn thành dự án, Thường trực </w:t>
      </w:r>
      <w:r w:rsidR="00A25D91" w:rsidRPr="00455719">
        <w:lastRenderedPageBreak/>
        <w:t xml:space="preserve">Hội đồng nhân dân tỉnh thống nhất chủ trương để Ủy nhân dân tỉnh thực hiện điều chỉnh dự án, nay báo cáo Hội đồng nhân dân tỉnh bổ sung </w:t>
      </w:r>
      <w:r w:rsidR="00A25D91" w:rsidRPr="00455719">
        <w:rPr>
          <w:lang w:val="pt-BR"/>
        </w:rPr>
        <w:t>vào kế hoạch đầu tư công giai đoạn 2016-2020 là cần thiết đảm bảo nguồn vốn thực hiện dự án.</w:t>
      </w:r>
    </w:p>
    <w:bookmarkEnd w:id="1"/>
    <w:p w14:paraId="5A6B2267" w14:textId="790A63F2" w:rsidR="0090009F" w:rsidRPr="00455719" w:rsidRDefault="00361A26" w:rsidP="000B3217">
      <w:pPr>
        <w:spacing w:before="40" w:after="60" w:line="340" w:lineRule="exact"/>
        <w:ind w:firstLine="720"/>
        <w:jc w:val="both"/>
        <w:rPr>
          <w:lang w:val="sq-AL"/>
        </w:rPr>
      </w:pPr>
      <w:r w:rsidRPr="00455719">
        <w:rPr>
          <w:lang w:val="sq-AL"/>
        </w:rPr>
        <w:t xml:space="preserve">Trên đây là kết quả thẩm tra của </w:t>
      </w:r>
      <w:r w:rsidR="003D640A" w:rsidRPr="00455719">
        <w:rPr>
          <w:lang w:val="sq-AL"/>
        </w:rPr>
        <w:t>Ban Kinh tế ngân sách</w:t>
      </w:r>
      <w:r w:rsidR="00BC5B73" w:rsidRPr="00455719">
        <w:rPr>
          <w:lang w:val="sq-AL"/>
        </w:rPr>
        <w:t xml:space="preserve"> </w:t>
      </w:r>
      <w:r w:rsidR="0001056C" w:rsidRPr="00455719">
        <w:rPr>
          <w:lang w:val="sq-AL"/>
        </w:rPr>
        <w:t xml:space="preserve">về </w:t>
      </w:r>
      <w:r w:rsidR="0001056C" w:rsidRPr="00455719">
        <w:rPr>
          <w:iCs/>
          <w:lang w:val="vi-VN"/>
        </w:rPr>
        <w:t>Tờ trình và Dự thảo Nghị quyết</w:t>
      </w:r>
      <w:r w:rsidR="0001056C" w:rsidRPr="00455719">
        <w:rPr>
          <w:iCs/>
        </w:rPr>
        <w:t xml:space="preserve"> </w:t>
      </w:r>
      <w:r w:rsidR="00590392" w:rsidRPr="00455719">
        <w:rPr>
          <w:lang w:val="pt-BR"/>
        </w:rPr>
        <w:t>quyết định chủ trương đầu tư và điều chỉnh chủ trương đầu tư một số dự án đầu tư công; bổ sung danh mục, mức vốn dự án sử dụng vốn ngân sách địa phương giai đoạn 2016 - 2020</w:t>
      </w:r>
      <w:r w:rsidR="0001056C" w:rsidRPr="00455719">
        <w:rPr>
          <w:iCs/>
        </w:rPr>
        <w:t>; Kính trình Hội đồng nhân dân tỉnh xem xét quyết định</w:t>
      </w:r>
      <w:r w:rsidR="0090009F" w:rsidRPr="00455719">
        <w:rPr>
          <w:lang w:val="sq-AL"/>
        </w:rPr>
        <w:t>./.</w:t>
      </w:r>
    </w:p>
    <w:bookmarkEnd w:id="0"/>
    <w:p w14:paraId="7019C7F4" w14:textId="69A81FE1" w:rsidR="0097375A" w:rsidRPr="0075332C" w:rsidRDefault="0097375A" w:rsidP="00BC5B73">
      <w:pPr>
        <w:jc w:val="both"/>
        <w:rPr>
          <w:iCs/>
          <w:lang w:val="vi-VN"/>
        </w:rPr>
      </w:pPr>
    </w:p>
    <w:tbl>
      <w:tblPr>
        <w:tblW w:w="5000" w:type="pct"/>
        <w:tblLook w:val="0000" w:firstRow="0" w:lastRow="0" w:firstColumn="0" w:lastColumn="0" w:noHBand="0" w:noVBand="0"/>
      </w:tblPr>
      <w:tblGrid>
        <w:gridCol w:w="4696"/>
        <w:gridCol w:w="4592"/>
      </w:tblGrid>
      <w:tr w:rsidR="00377C26" w:rsidRPr="0075332C" w14:paraId="7589DC21" w14:textId="77777777" w:rsidTr="0037794E">
        <w:trPr>
          <w:trHeight w:val="1169"/>
        </w:trPr>
        <w:tc>
          <w:tcPr>
            <w:tcW w:w="2528" w:type="pct"/>
          </w:tcPr>
          <w:p w14:paraId="7B48654D" w14:textId="77777777" w:rsidR="006E7FA3" w:rsidRPr="0075332C" w:rsidRDefault="006E7FA3" w:rsidP="00BC5B73">
            <w:pPr>
              <w:pStyle w:val="Heading1"/>
              <w:jc w:val="both"/>
              <w:rPr>
                <w:rFonts w:ascii="Times New Roman" w:hAnsi="Times New Roman"/>
                <w:sz w:val="22"/>
                <w:szCs w:val="22"/>
                <w:lang w:val="vi-VN"/>
              </w:rPr>
            </w:pPr>
            <w:r w:rsidRPr="0075332C">
              <w:rPr>
                <w:rFonts w:ascii="Times New Roman" w:hAnsi="Times New Roman"/>
                <w:i/>
                <w:iCs/>
                <w:sz w:val="22"/>
                <w:szCs w:val="22"/>
                <w:lang w:val="vi-VN"/>
              </w:rPr>
              <w:t>Nơi nhận:</w:t>
            </w:r>
          </w:p>
          <w:p w14:paraId="23633AE1"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TT Tỉnh ủy, HĐND tỉnh (</w:t>
            </w:r>
            <w:r w:rsidRPr="0075332C">
              <w:rPr>
                <w:rFonts w:ascii="Times New Roman" w:hAnsi="Times New Roman"/>
                <w:b w:val="0"/>
                <w:i/>
                <w:sz w:val="22"/>
                <w:szCs w:val="22"/>
                <w:lang w:val="vi-VN"/>
              </w:rPr>
              <w:t>b/c</w:t>
            </w:r>
            <w:r w:rsidRPr="0075332C">
              <w:rPr>
                <w:rFonts w:ascii="Times New Roman" w:hAnsi="Times New Roman"/>
                <w:b w:val="0"/>
                <w:sz w:val="22"/>
                <w:szCs w:val="22"/>
                <w:lang w:val="vi-VN"/>
              </w:rPr>
              <w:t>);</w:t>
            </w:r>
          </w:p>
          <w:p w14:paraId="30D67F9D"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UBND tỉnh; UBMTTQ tỉnh;</w:t>
            </w:r>
          </w:p>
          <w:p w14:paraId="2FEA7484"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Các đại biểu HĐND tỉnh khóa XVII;</w:t>
            </w:r>
          </w:p>
          <w:p w14:paraId="5084B48F" w14:textId="6AC3EA8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Các đại biểu tham dự kỳ họp thứ </w:t>
            </w:r>
            <w:r w:rsidR="005041B9">
              <w:rPr>
                <w:rFonts w:ascii="Times New Roman" w:hAnsi="Times New Roman"/>
                <w:b w:val="0"/>
                <w:sz w:val="22"/>
                <w:szCs w:val="22"/>
              </w:rPr>
              <w:t>1</w:t>
            </w:r>
            <w:r w:rsidR="00A25D91">
              <w:rPr>
                <w:rFonts w:ascii="Times New Roman" w:hAnsi="Times New Roman"/>
                <w:b w:val="0"/>
                <w:sz w:val="22"/>
                <w:szCs w:val="22"/>
              </w:rPr>
              <w:t>5</w:t>
            </w:r>
            <w:r w:rsidRPr="0075332C">
              <w:rPr>
                <w:rFonts w:ascii="Times New Roman" w:hAnsi="Times New Roman"/>
                <w:b w:val="0"/>
                <w:sz w:val="22"/>
                <w:szCs w:val="22"/>
                <w:lang w:val="vi-VN"/>
              </w:rPr>
              <w:t>;</w:t>
            </w:r>
          </w:p>
          <w:p w14:paraId="0E0FAC2B" w14:textId="08F96A96"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Văn phòng </w:t>
            </w:r>
            <w:r w:rsidR="00B40775">
              <w:rPr>
                <w:rFonts w:ascii="Times New Roman" w:hAnsi="Times New Roman"/>
                <w:b w:val="0"/>
                <w:sz w:val="22"/>
                <w:szCs w:val="22"/>
              </w:rPr>
              <w:t>Đoàn ĐBQH, HĐND và U</w:t>
            </w:r>
            <w:r w:rsidRPr="0075332C">
              <w:rPr>
                <w:rFonts w:ascii="Times New Roman" w:hAnsi="Times New Roman"/>
                <w:b w:val="0"/>
                <w:sz w:val="22"/>
                <w:szCs w:val="22"/>
                <w:lang w:val="vi-VN"/>
              </w:rPr>
              <w:t>ĐND tỉnh;</w:t>
            </w:r>
          </w:p>
          <w:p w14:paraId="0A4C9569" w14:textId="75708542"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Lưu: VT, </w:t>
            </w:r>
            <w:r w:rsidR="00B40775">
              <w:rPr>
                <w:rFonts w:ascii="Times New Roman" w:hAnsi="Times New Roman"/>
                <w:b w:val="0"/>
                <w:sz w:val="22"/>
                <w:szCs w:val="22"/>
              </w:rPr>
              <w:t>HĐ</w:t>
            </w:r>
            <w:r w:rsidR="00B40775">
              <w:rPr>
                <w:rFonts w:ascii="Times New Roman" w:hAnsi="Times New Roman"/>
                <w:b w:val="0"/>
                <w:sz w:val="22"/>
                <w:szCs w:val="22"/>
                <w:vertAlign w:val="subscript"/>
              </w:rPr>
              <w:t>3</w:t>
            </w:r>
            <w:r w:rsidR="00B40775">
              <w:rPr>
                <w:rFonts w:ascii="Times New Roman" w:hAnsi="Times New Roman"/>
                <w:b w:val="0"/>
                <w:sz w:val="22"/>
                <w:szCs w:val="22"/>
              </w:rPr>
              <w:t>(</w:t>
            </w:r>
            <w:r w:rsidRPr="0075332C">
              <w:rPr>
                <w:rFonts w:ascii="Times New Roman" w:hAnsi="Times New Roman"/>
                <w:b w:val="0"/>
                <w:sz w:val="22"/>
                <w:szCs w:val="22"/>
                <w:lang w:val="vi-VN"/>
              </w:rPr>
              <w:t>150b</w:t>
            </w:r>
            <w:r w:rsidR="00B40775">
              <w:rPr>
                <w:rFonts w:ascii="Times New Roman" w:hAnsi="Times New Roman"/>
                <w:b w:val="0"/>
                <w:sz w:val="22"/>
                <w:szCs w:val="22"/>
              </w:rPr>
              <w:t>)</w:t>
            </w:r>
            <w:r w:rsidRPr="0075332C">
              <w:rPr>
                <w:rFonts w:ascii="Times New Roman" w:hAnsi="Times New Roman"/>
                <w:b w:val="0"/>
                <w:sz w:val="22"/>
                <w:szCs w:val="22"/>
                <w:lang w:val="vi-VN"/>
              </w:rPr>
              <w:t>.</w:t>
            </w:r>
          </w:p>
          <w:p w14:paraId="370CA1EE" w14:textId="77777777" w:rsidR="006E7FA3" w:rsidRPr="0075332C" w:rsidRDefault="006E7FA3" w:rsidP="00BC5B73">
            <w:pPr>
              <w:rPr>
                <w:sz w:val="22"/>
                <w:szCs w:val="22"/>
                <w:lang w:val="da-DK"/>
              </w:rPr>
            </w:pPr>
            <w:r w:rsidRPr="0075332C">
              <w:rPr>
                <w:sz w:val="22"/>
                <w:szCs w:val="22"/>
                <w:lang w:val="nb-NO"/>
              </w:rPr>
              <w:t>Gửi: Văn bản giấy và điện tử.</w:t>
            </w:r>
          </w:p>
        </w:tc>
        <w:tc>
          <w:tcPr>
            <w:tcW w:w="2472" w:type="pct"/>
          </w:tcPr>
          <w:p w14:paraId="7AACF78E" w14:textId="7C223545" w:rsidR="006E7FA3" w:rsidRPr="0037794E" w:rsidRDefault="006E7FA3" w:rsidP="00BC5B73">
            <w:pPr>
              <w:jc w:val="center"/>
              <w:rPr>
                <w:b/>
                <w:sz w:val="26"/>
                <w:szCs w:val="26"/>
                <w:lang w:val="da-DK"/>
              </w:rPr>
            </w:pPr>
            <w:r w:rsidRPr="0037794E">
              <w:rPr>
                <w:b/>
                <w:sz w:val="26"/>
                <w:szCs w:val="26"/>
                <w:lang w:val="da-DK"/>
              </w:rPr>
              <w:t xml:space="preserve">TM. </w:t>
            </w:r>
            <w:r w:rsidR="003D640A" w:rsidRPr="0037794E">
              <w:rPr>
                <w:b/>
                <w:sz w:val="26"/>
                <w:szCs w:val="26"/>
                <w:lang w:val="da-DK"/>
              </w:rPr>
              <w:t>BAN KINH TẾ NGÂN SÁCH</w:t>
            </w:r>
          </w:p>
          <w:p w14:paraId="58A20975" w14:textId="715DA70E" w:rsidR="006E7FA3" w:rsidRPr="0037794E" w:rsidRDefault="006E7FA3" w:rsidP="00BC5B73">
            <w:pPr>
              <w:jc w:val="center"/>
              <w:rPr>
                <w:b/>
                <w:sz w:val="26"/>
                <w:szCs w:val="26"/>
                <w:lang w:val="da-DK"/>
              </w:rPr>
            </w:pPr>
            <w:r w:rsidRPr="0037794E">
              <w:rPr>
                <w:b/>
                <w:sz w:val="26"/>
                <w:szCs w:val="26"/>
                <w:lang w:val="da-DK"/>
              </w:rPr>
              <w:t>TRƯỞNG BAN</w:t>
            </w:r>
          </w:p>
          <w:p w14:paraId="5B51A58B" w14:textId="63150629" w:rsidR="006E7FA3" w:rsidRPr="0037794E" w:rsidRDefault="006E7FA3" w:rsidP="00BC5B73">
            <w:pPr>
              <w:jc w:val="center"/>
              <w:rPr>
                <w:sz w:val="26"/>
                <w:szCs w:val="26"/>
                <w:lang w:val="da-DK"/>
              </w:rPr>
            </w:pPr>
          </w:p>
          <w:p w14:paraId="6648AFBE" w14:textId="6874B452" w:rsidR="006E7FA3" w:rsidRPr="0037794E" w:rsidRDefault="006E7FA3" w:rsidP="00BC5B73">
            <w:pPr>
              <w:jc w:val="center"/>
              <w:rPr>
                <w:b/>
                <w:sz w:val="26"/>
                <w:szCs w:val="26"/>
                <w:lang w:val="vi-VN"/>
              </w:rPr>
            </w:pPr>
          </w:p>
          <w:p w14:paraId="3F3D6AD4" w14:textId="7F17164B" w:rsidR="00704EE8" w:rsidRPr="0037794E" w:rsidRDefault="00704EE8" w:rsidP="00BC5B73">
            <w:pPr>
              <w:jc w:val="center"/>
              <w:rPr>
                <w:i/>
                <w:sz w:val="26"/>
                <w:szCs w:val="26"/>
                <w:lang w:val="sv-SE"/>
              </w:rPr>
            </w:pPr>
          </w:p>
          <w:p w14:paraId="28E1603B" w14:textId="3DCAE0F8" w:rsidR="00D864A3" w:rsidRPr="0037794E" w:rsidRDefault="004D3AB7" w:rsidP="00BC5B73">
            <w:pPr>
              <w:jc w:val="center"/>
              <w:rPr>
                <w:i/>
                <w:sz w:val="26"/>
                <w:szCs w:val="26"/>
                <w:lang w:val="sv-SE"/>
              </w:rPr>
            </w:pPr>
            <w:r>
              <w:rPr>
                <w:i/>
                <w:sz w:val="26"/>
                <w:szCs w:val="26"/>
                <w:lang w:val="sv-SE"/>
              </w:rPr>
              <w:t>(Đã ký)</w:t>
            </w:r>
            <w:bookmarkStart w:id="3" w:name="_GoBack"/>
            <w:bookmarkEnd w:id="3"/>
          </w:p>
          <w:p w14:paraId="6935807D" w14:textId="77777777" w:rsidR="00D864A3" w:rsidRPr="0037794E" w:rsidRDefault="00D864A3" w:rsidP="00BC5B73">
            <w:pPr>
              <w:jc w:val="center"/>
              <w:rPr>
                <w:i/>
                <w:sz w:val="26"/>
                <w:szCs w:val="26"/>
                <w:lang w:val="sv-SE"/>
              </w:rPr>
            </w:pPr>
          </w:p>
          <w:p w14:paraId="2C2E99F7" w14:textId="77777777" w:rsidR="00F55F05" w:rsidRPr="0037794E" w:rsidRDefault="00F55F05" w:rsidP="00BC5B73">
            <w:pPr>
              <w:jc w:val="center"/>
              <w:rPr>
                <w:b/>
                <w:sz w:val="26"/>
                <w:szCs w:val="26"/>
                <w:lang w:val="vi-VN"/>
              </w:rPr>
            </w:pPr>
          </w:p>
          <w:p w14:paraId="403E24B0" w14:textId="77777777" w:rsidR="006E7FA3" w:rsidRPr="0037794E" w:rsidRDefault="006E7FA3" w:rsidP="00BC5B73">
            <w:pPr>
              <w:jc w:val="center"/>
              <w:rPr>
                <w:b/>
                <w:sz w:val="26"/>
                <w:szCs w:val="26"/>
                <w:lang w:val="da-DK"/>
              </w:rPr>
            </w:pPr>
          </w:p>
          <w:p w14:paraId="2B123BB8" w14:textId="77777777" w:rsidR="006E7FA3" w:rsidRPr="0075332C" w:rsidRDefault="006E7FA3" w:rsidP="00BC5B73">
            <w:pPr>
              <w:jc w:val="center"/>
              <w:rPr>
                <w:lang w:val="es-PR"/>
              </w:rPr>
            </w:pPr>
            <w:r w:rsidRPr="0037794E">
              <w:rPr>
                <w:b/>
                <w:sz w:val="26"/>
                <w:szCs w:val="26"/>
                <w:lang w:val="es-PR"/>
              </w:rPr>
              <w:t>Trần Viết Hậu</w:t>
            </w:r>
          </w:p>
        </w:tc>
      </w:tr>
    </w:tbl>
    <w:p w14:paraId="4E79B79F" w14:textId="2D18CDC5" w:rsidR="00704EE8" w:rsidRDefault="00704EE8" w:rsidP="00BC5B73">
      <w:pPr>
        <w:rPr>
          <w:sz w:val="2"/>
          <w:szCs w:val="2"/>
          <w:lang w:val="vi-VN"/>
        </w:rPr>
      </w:pPr>
    </w:p>
    <w:p w14:paraId="79B84415" w14:textId="383C27F7" w:rsidR="00A604F0" w:rsidRPr="0075332C" w:rsidRDefault="00A604F0" w:rsidP="00704EE8">
      <w:pPr>
        <w:spacing w:after="200" w:line="276" w:lineRule="auto"/>
        <w:rPr>
          <w:sz w:val="2"/>
          <w:szCs w:val="2"/>
          <w:lang w:val="vi-VN"/>
        </w:rPr>
      </w:pPr>
    </w:p>
    <w:sectPr w:rsidR="00A604F0" w:rsidRPr="0075332C" w:rsidSect="00455719">
      <w:headerReference w:type="default" r:id="rId10"/>
      <w:footerReference w:type="default" r:id="rId11"/>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E60BE" w14:textId="77777777" w:rsidR="00D77052" w:rsidRDefault="00D77052" w:rsidP="006E7FA3">
      <w:r>
        <w:separator/>
      </w:r>
    </w:p>
  </w:endnote>
  <w:endnote w:type="continuationSeparator" w:id="0">
    <w:p w14:paraId="4DA453F3" w14:textId="77777777" w:rsidR="00D77052" w:rsidRDefault="00D77052"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45E38" w14:textId="53F154F7" w:rsidR="00F45687" w:rsidRDefault="00F4568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698C2" w14:textId="77777777" w:rsidR="00D77052" w:rsidRDefault="00D77052" w:rsidP="006E7FA3">
      <w:r>
        <w:separator/>
      </w:r>
    </w:p>
  </w:footnote>
  <w:footnote w:type="continuationSeparator" w:id="0">
    <w:p w14:paraId="74846FBF" w14:textId="77777777" w:rsidR="00D77052" w:rsidRDefault="00D77052" w:rsidP="006E7FA3">
      <w:r>
        <w:continuationSeparator/>
      </w:r>
    </w:p>
  </w:footnote>
  <w:footnote w:id="1">
    <w:p w14:paraId="43532593" w14:textId="5C0CCD26" w:rsidR="00DB57D6" w:rsidRDefault="00DB57D6">
      <w:pPr>
        <w:pStyle w:val="FootnoteText"/>
      </w:pPr>
      <w:r>
        <w:rPr>
          <w:rStyle w:val="FootnoteReference"/>
        </w:rPr>
        <w:footnoteRef/>
      </w:r>
      <w:r>
        <w:t xml:space="preserve"> Trong đó có 0</w:t>
      </w:r>
      <w:r w:rsidR="00033D19">
        <w:t>2</w:t>
      </w:r>
      <w:r>
        <w:t xml:space="preserve"> </w:t>
      </w:r>
      <w:r w:rsidRPr="00831B1D">
        <w:rPr>
          <w:lang w:val="vi-VN"/>
        </w:rPr>
        <w:t>dự án nhóm B</w:t>
      </w:r>
      <w:r>
        <w:t>, 0</w:t>
      </w:r>
      <w:r w:rsidR="00826498">
        <w:t>8</w:t>
      </w:r>
      <w:r>
        <w:t xml:space="preserve"> dự án nhóm C</w:t>
      </w:r>
    </w:p>
  </w:footnote>
  <w:footnote w:id="2">
    <w:p w14:paraId="7FA6A33A" w14:textId="51076E49" w:rsidR="00DB57D6" w:rsidRDefault="00DB57D6">
      <w:pPr>
        <w:pStyle w:val="FootnoteText"/>
      </w:pPr>
      <w:r>
        <w:rPr>
          <w:rStyle w:val="FootnoteReference"/>
        </w:rPr>
        <w:footnoteRef/>
      </w:r>
      <w:r>
        <w:t xml:space="preserve"> Nhóm B</w:t>
      </w:r>
    </w:p>
  </w:footnote>
  <w:footnote w:id="3">
    <w:p w14:paraId="2C48BB5F" w14:textId="1C734A7E" w:rsidR="000B3217" w:rsidRDefault="000B3217">
      <w:pPr>
        <w:pStyle w:val="FootnoteText"/>
      </w:pPr>
      <w:r>
        <w:rPr>
          <w:rStyle w:val="FootnoteReference"/>
        </w:rPr>
        <w:footnoteRef/>
      </w:r>
      <w:r>
        <w:t xml:space="preserve"> Tổng mức đầu tư</w:t>
      </w:r>
      <w:r w:rsidR="0009612B">
        <w:t xml:space="preserve"> </w:t>
      </w:r>
      <w:r w:rsidR="00DC5BB4">
        <w:t>340.118 triệu đồng.</w:t>
      </w:r>
      <w:r w:rsidR="0009612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08692"/>
      <w:docPartObj>
        <w:docPartGallery w:val="Page Numbers (Top of Page)"/>
        <w:docPartUnique/>
      </w:docPartObj>
    </w:sdtPr>
    <w:sdtEndPr>
      <w:rPr>
        <w:noProof/>
      </w:rPr>
    </w:sdtEndPr>
    <w:sdtContent>
      <w:p w14:paraId="3FE38327" w14:textId="412C48FC" w:rsidR="00545CAB" w:rsidRDefault="00545CAB" w:rsidP="00455719">
        <w:pPr>
          <w:pStyle w:val="Header"/>
          <w:jc w:val="center"/>
        </w:pPr>
        <w:r>
          <w:fldChar w:fldCharType="begin"/>
        </w:r>
        <w:r>
          <w:instrText xml:space="preserve"> PAGE   \* MERGEFORMAT </w:instrText>
        </w:r>
        <w:r>
          <w:fldChar w:fldCharType="separate"/>
        </w:r>
        <w:r w:rsidR="004D3AB7">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398E"/>
    <w:rsid w:val="000063DB"/>
    <w:rsid w:val="0001056C"/>
    <w:rsid w:val="00012AA8"/>
    <w:rsid w:val="00013DD8"/>
    <w:rsid w:val="00020416"/>
    <w:rsid w:val="000215AC"/>
    <w:rsid w:val="00025092"/>
    <w:rsid w:val="000256A1"/>
    <w:rsid w:val="00025C4E"/>
    <w:rsid w:val="00026FA5"/>
    <w:rsid w:val="00030965"/>
    <w:rsid w:val="00032988"/>
    <w:rsid w:val="00033D19"/>
    <w:rsid w:val="00037E90"/>
    <w:rsid w:val="00042CF8"/>
    <w:rsid w:val="00046777"/>
    <w:rsid w:val="00050538"/>
    <w:rsid w:val="000531D8"/>
    <w:rsid w:val="00053809"/>
    <w:rsid w:val="00054CEF"/>
    <w:rsid w:val="00054FC9"/>
    <w:rsid w:val="000556E8"/>
    <w:rsid w:val="00055F97"/>
    <w:rsid w:val="0006064C"/>
    <w:rsid w:val="000614FF"/>
    <w:rsid w:val="00061BF3"/>
    <w:rsid w:val="00062665"/>
    <w:rsid w:val="00063612"/>
    <w:rsid w:val="00066E04"/>
    <w:rsid w:val="00067811"/>
    <w:rsid w:val="00070EE2"/>
    <w:rsid w:val="00070F1A"/>
    <w:rsid w:val="00070F4C"/>
    <w:rsid w:val="000737B1"/>
    <w:rsid w:val="00075822"/>
    <w:rsid w:val="000776A9"/>
    <w:rsid w:val="000815E0"/>
    <w:rsid w:val="00087D2F"/>
    <w:rsid w:val="0009139C"/>
    <w:rsid w:val="0009603F"/>
    <w:rsid w:val="0009612B"/>
    <w:rsid w:val="000A1592"/>
    <w:rsid w:val="000B18C6"/>
    <w:rsid w:val="000B1CE2"/>
    <w:rsid w:val="000B3217"/>
    <w:rsid w:val="000B3EC5"/>
    <w:rsid w:val="000B57D6"/>
    <w:rsid w:val="000B6580"/>
    <w:rsid w:val="000C1FA0"/>
    <w:rsid w:val="000C2F53"/>
    <w:rsid w:val="000C5CEE"/>
    <w:rsid w:val="000D0DBA"/>
    <w:rsid w:val="000D0E92"/>
    <w:rsid w:val="000D250A"/>
    <w:rsid w:val="000D3719"/>
    <w:rsid w:val="000D6F25"/>
    <w:rsid w:val="000E13BA"/>
    <w:rsid w:val="000E400A"/>
    <w:rsid w:val="000E48FD"/>
    <w:rsid w:val="000F0429"/>
    <w:rsid w:val="000F099D"/>
    <w:rsid w:val="000F2DD4"/>
    <w:rsid w:val="000F3AFC"/>
    <w:rsid w:val="000F4C7E"/>
    <w:rsid w:val="000F4E05"/>
    <w:rsid w:val="000F5C5C"/>
    <w:rsid w:val="000F72DC"/>
    <w:rsid w:val="000F7F4E"/>
    <w:rsid w:val="001014A3"/>
    <w:rsid w:val="00101A59"/>
    <w:rsid w:val="00103863"/>
    <w:rsid w:val="00104EA4"/>
    <w:rsid w:val="00106A5F"/>
    <w:rsid w:val="00110172"/>
    <w:rsid w:val="00110B9F"/>
    <w:rsid w:val="0011416C"/>
    <w:rsid w:val="001147D3"/>
    <w:rsid w:val="00116D9A"/>
    <w:rsid w:val="00126C62"/>
    <w:rsid w:val="00133BC1"/>
    <w:rsid w:val="00136C72"/>
    <w:rsid w:val="00137325"/>
    <w:rsid w:val="0014118D"/>
    <w:rsid w:val="00146213"/>
    <w:rsid w:val="001521B9"/>
    <w:rsid w:val="001544F3"/>
    <w:rsid w:val="00156114"/>
    <w:rsid w:val="00167829"/>
    <w:rsid w:val="001705B9"/>
    <w:rsid w:val="00171325"/>
    <w:rsid w:val="00176DAB"/>
    <w:rsid w:val="00177909"/>
    <w:rsid w:val="00181EFE"/>
    <w:rsid w:val="00195575"/>
    <w:rsid w:val="00195B26"/>
    <w:rsid w:val="001A3EA6"/>
    <w:rsid w:val="001A6C96"/>
    <w:rsid w:val="001B3FEE"/>
    <w:rsid w:val="001B4CFE"/>
    <w:rsid w:val="001B594B"/>
    <w:rsid w:val="001B78E7"/>
    <w:rsid w:val="001C2865"/>
    <w:rsid w:val="001D6972"/>
    <w:rsid w:val="001E2053"/>
    <w:rsid w:val="001E2BE2"/>
    <w:rsid w:val="001E41E9"/>
    <w:rsid w:val="001F5231"/>
    <w:rsid w:val="00200499"/>
    <w:rsid w:val="0020157C"/>
    <w:rsid w:val="00203DC6"/>
    <w:rsid w:val="0021286C"/>
    <w:rsid w:val="0021383B"/>
    <w:rsid w:val="002145FB"/>
    <w:rsid w:val="00214C39"/>
    <w:rsid w:val="00217782"/>
    <w:rsid w:val="002216C5"/>
    <w:rsid w:val="002224E3"/>
    <w:rsid w:val="002227E5"/>
    <w:rsid w:val="00230253"/>
    <w:rsid w:val="002316B1"/>
    <w:rsid w:val="00235759"/>
    <w:rsid w:val="00246C1B"/>
    <w:rsid w:val="0025146F"/>
    <w:rsid w:val="00255F81"/>
    <w:rsid w:val="002616A2"/>
    <w:rsid w:val="00261D68"/>
    <w:rsid w:val="00261DD5"/>
    <w:rsid w:val="00264395"/>
    <w:rsid w:val="002647E0"/>
    <w:rsid w:val="00265E81"/>
    <w:rsid w:val="00275575"/>
    <w:rsid w:val="00280117"/>
    <w:rsid w:val="00281B46"/>
    <w:rsid w:val="00283711"/>
    <w:rsid w:val="00283756"/>
    <w:rsid w:val="0029017A"/>
    <w:rsid w:val="002910D8"/>
    <w:rsid w:val="00294E53"/>
    <w:rsid w:val="002A2E19"/>
    <w:rsid w:val="002A483F"/>
    <w:rsid w:val="002B1D5B"/>
    <w:rsid w:val="002B3CED"/>
    <w:rsid w:val="002B4F67"/>
    <w:rsid w:val="002B7B4B"/>
    <w:rsid w:val="002C0AF0"/>
    <w:rsid w:val="002C47C0"/>
    <w:rsid w:val="002C5B92"/>
    <w:rsid w:val="002C7F6B"/>
    <w:rsid w:val="002D415C"/>
    <w:rsid w:val="002D4C37"/>
    <w:rsid w:val="002D685C"/>
    <w:rsid w:val="002E19F9"/>
    <w:rsid w:val="002E45C8"/>
    <w:rsid w:val="002E5C06"/>
    <w:rsid w:val="002E6301"/>
    <w:rsid w:val="002F02E0"/>
    <w:rsid w:val="002F0FF8"/>
    <w:rsid w:val="002F1661"/>
    <w:rsid w:val="002F4381"/>
    <w:rsid w:val="002F62B2"/>
    <w:rsid w:val="00300CD1"/>
    <w:rsid w:val="003035E2"/>
    <w:rsid w:val="00305272"/>
    <w:rsid w:val="00306A5E"/>
    <w:rsid w:val="00307037"/>
    <w:rsid w:val="00307BF8"/>
    <w:rsid w:val="003137EA"/>
    <w:rsid w:val="00314033"/>
    <w:rsid w:val="003161BA"/>
    <w:rsid w:val="00316440"/>
    <w:rsid w:val="00322377"/>
    <w:rsid w:val="00327B1F"/>
    <w:rsid w:val="0033210E"/>
    <w:rsid w:val="00333B65"/>
    <w:rsid w:val="0033625F"/>
    <w:rsid w:val="0034010B"/>
    <w:rsid w:val="00346D63"/>
    <w:rsid w:val="00346D74"/>
    <w:rsid w:val="00350426"/>
    <w:rsid w:val="00354CFF"/>
    <w:rsid w:val="00361A26"/>
    <w:rsid w:val="00365AC4"/>
    <w:rsid w:val="00370572"/>
    <w:rsid w:val="003721EC"/>
    <w:rsid w:val="003765A7"/>
    <w:rsid w:val="0037794E"/>
    <w:rsid w:val="00377C26"/>
    <w:rsid w:val="00382731"/>
    <w:rsid w:val="00382AC1"/>
    <w:rsid w:val="003835B7"/>
    <w:rsid w:val="00386545"/>
    <w:rsid w:val="00386EBE"/>
    <w:rsid w:val="003A0488"/>
    <w:rsid w:val="003A42E6"/>
    <w:rsid w:val="003A4A7D"/>
    <w:rsid w:val="003A5D9F"/>
    <w:rsid w:val="003A6703"/>
    <w:rsid w:val="003B0A87"/>
    <w:rsid w:val="003B27A1"/>
    <w:rsid w:val="003B3036"/>
    <w:rsid w:val="003B6BF7"/>
    <w:rsid w:val="003C317F"/>
    <w:rsid w:val="003D0C15"/>
    <w:rsid w:val="003D2B65"/>
    <w:rsid w:val="003D371C"/>
    <w:rsid w:val="003D61B6"/>
    <w:rsid w:val="003D640A"/>
    <w:rsid w:val="003E4892"/>
    <w:rsid w:val="003E7518"/>
    <w:rsid w:val="003F15A0"/>
    <w:rsid w:val="003F3191"/>
    <w:rsid w:val="004013A0"/>
    <w:rsid w:val="004026CC"/>
    <w:rsid w:val="0041291C"/>
    <w:rsid w:val="00421F26"/>
    <w:rsid w:val="004221F4"/>
    <w:rsid w:val="00422F37"/>
    <w:rsid w:val="00432355"/>
    <w:rsid w:val="00433045"/>
    <w:rsid w:val="00433D65"/>
    <w:rsid w:val="004370E6"/>
    <w:rsid w:val="00440F05"/>
    <w:rsid w:val="00442285"/>
    <w:rsid w:val="0044486A"/>
    <w:rsid w:val="004454EE"/>
    <w:rsid w:val="00445CCF"/>
    <w:rsid w:val="004460A5"/>
    <w:rsid w:val="0045075E"/>
    <w:rsid w:val="00452F67"/>
    <w:rsid w:val="00455719"/>
    <w:rsid w:val="00455F1B"/>
    <w:rsid w:val="00456AD4"/>
    <w:rsid w:val="004623E8"/>
    <w:rsid w:val="004633D9"/>
    <w:rsid w:val="00464274"/>
    <w:rsid w:val="00470A0E"/>
    <w:rsid w:val="00472A88"/>
    <w:rsid w:val="004736D8"/>
    <w:rsid w:val="0047404F"/>
    <w:rsid w:val="00480164"/>
    <w:rsid w:val="00487246"/>
    <w:rsid w:val="004930B2"/>
    <w:rsid w:val="00493CA0"/>
    <w:rsid w:val="004A3BF4"/>
    <w:rsid w:val="004A3E64"/>
    <w:rsid w:val="004A437A"/>
    <w:rsid w:val="004A4508"/>
    <w:rsid w:val="004A62A6"/>
    <w:rsid w:val="004A74DE"/>
    <w:rsid w:val="004B2FC6"/>
    <w:rsid w:val="004C1B72"/>
    <w:rsid w:val="004C288A"/>
    <w:rsid w:val="004C482E"/>
    <w:rsid w:val="004C73BF"/>
    <w:rsid w:val="004D10EA"/>
    <w:rsid w:val="004D1A57"/>
    <w:rsid w:val="004D273A"/>
    <w:rsid w:val="004D3AB7"/>
    <w:rsid w:val="004D4056"/>
    <w:rsid w:val="004D6EDD"/>
    <w:rsid w:val="004E2178"/>
    <w:rsid w:val="004E21D7"/>
    <w:rsid w:val="004F014E"/>
    <w:rsid w:val="004F4B35"/>
    <w:rsid w:val="004F4ECF"/>
    <w:rsid w:val="004F5766"/>
    <w:rsid w:val="00501D25"/>
    <w:rsid w:val="00502CC4"/>
    <w:rsid w:val="00503578"/>
    <w:rsid w:val="005041B9"/>
    <w:rsid w:val="00510416"/>
    <w:rsid w:val="0051101A"/>
    <w:rsid w:val="00512846"/>
    <w:rsid w:val="00512DA5"/>
    <w:rsid w:val="0051300C"/>
    <w:rsid w:val="005141DA"/>
    <w:rsid w:val="005159D2"/>
    <w:rsid w:val="00516032"/>
    <w:rsid w:val="00517AE6"/>
    <w:rsid w:val="00517D01"/>
    <w:rsid w:val="00523038"/>
    <w:rsid w:val="0052328F"/>
    <w:rsid w:val="00524E5E"/>
    <w:rsid w:val="0052750E"/>
    <w:rsid w:val="00533B38"/>
    <w:rsid w:val="00533BAB"/>
    <w:rsid w:val="00533BEA"/>
    <w:rsid w:val="00534369"/>
    <w:rsid w:val="00534687"/>
    <w:rsid w:val="00535360"/>
    <w:rsid w:val="00540163"/>
    <w:rsid w:val="00541BD7"/>
    <w:rsid w:val="00542EC4"/>
    <w:rsid w:val="00543500"/>
    <w:rsid w:val="0054379F"/>
    <w:rsid w:val="00544949"/>
    <w:rsid w:val="00545756"/>
    <w:rsid w:val="00545981"/>
    <w:rsid w:val="00545CAB"/>
    <w:rsid w:val="00546D39"/>
    <w:rsid w:val="00547C29"/>
    <w:rsid w:val="005567E6"/>
    <w:rsid w:val="00557B71"/>
    <w:rsid w:val="0056548A"/>
    <w:rsid w:val="005659D1"/>
    <w:rsid w:val="0057469B"/>
    <w:rsid w:val="00577770"/>
    <w:rsid w:val="00577832"/>
    <w:rsid w:val="00581FC9"/>
    <w:rsid w:val="00583FD6"/>
    <w:rsid w:val="005854BD"/>
    <w:rsid w:val="00590392"/>
    <w:rsid w:val="0059240C"/>
    <w:rsid w:val="00592BDD"/>
    <w:rsid w:val="00594C2C"/>
    <w:rsid w:val="005961B1"/>
    <w:rsid w:val="005A024A"/>
    <w:rsid w:val="005A107E"/>
    <w:rsid w:val="005A212F"/>
    <w:rsid w:val="005A33DA"/>
    <w:rsid w:val="005A4171"/>
    <w:rsid w:val="005B0068"/>
    <w:rsid w:val="005B12DF"/>
    <w:rsid w:val="005B75DA"/>
    <w:rsid w:val="005B7917"/>
    <w:rsid w:val="005C0643"/>
    <w:rsid w:val="005C21CB"/>
    <w:rsid w:val="005C296B"/>
    <w:rsid w:val="005C414F"/>
    <w:rsid w:val="005C61F4"/>
    <w:rsid w:val="005C631C"/>
    <w:rsid w:val="005C6804"/>
    <w:rsid w:val="005C6E25"/>
    <w:rsid w:val="005D129B"/>
    <w:rsid w:val="005D23A6"/>
    <w:rsid w:val="005D4CB0"/>
    <w:rsid w:val="005E147B"/>
    <w:rsid w:val="005E3514"/>
    <w:rsid w:val="005F4066"/>
    <w:rsid w:val="00600292"/>
    <w:rsid w:val="0060151B"/>
    <w:rsid w:val="00604013"/>
    <w:rsid w:val="00617851"/>
    <w:rsid w:val="00621507"/>
    <w:rsid w:val="0062172B"/>
    <w:rsid w:val="00621B03"/>
    <w:rsid w:val="00625BEE"/>
    <w:rsid w:val="0062767B"/>
    <w:rsid w:val="006278F1"/>
    <w:rsid w:val="0063160D"/>
    <w:rsid w:val="006457B7"/>
    <w:rsid w:val="006516C3"/>
    <w:rsid w:val="006531A4"/>
    <w:rsid w:val="00654EBA"/>
    <w:rsid w:val="00655E01"/>
    <w:rsid w:val="00664213"/>
    <w:rsid w:val="00672958"/>
    <w:rsid w:val="00673853"/>
    <w:rsid w:val="006739E0"/>
    <w:rsid w:val="00676101"/>
    <w:rsid w:val="006763C1"/>
    <w:rsid w:val="006778B4"/>
    <w:rsid w:val="006800D2"/>
    <w:rsid w:val="006814AB"/>
    <w:rsid w:val="006832D9"/>
    <w:rsid w:val="00683895"/>
    <w:rsid w:val="006843C5"/>
    <w:rsid w:val="00684941"/>
    <w:rsid w:val="00686285"/>
    <w:rsid w:val="006974C5"/>
    <w:rsid w:val="006A0B3A"/>
    <w:rsid w:val="006A102E"/>
    <w:rsid w:val="006B07F6"/>
    <w:rsid w:val="006B22AB"/>
    <w:rsid w:val="006B27B9"/>
    <w:rsid w:val="006B2A1E"/>
    <w:rsid w:val="006B5CD7"/>
    <w:rsid w:val="006C3807"/>
    <w:rsid w:val="006C582B"/>
    <w:rsid w:val="006C6020"/>
    <w:rsid w:val="006C60AF"/>
    <w:rsid w:val="006C647B"/>
    <w:rsid w:val="006D2EA1"/>
    <w:rsid w:val="006D3116"/>
    <w:rsid w:val="006E0292"/>
    <w:rsid w:val="006E0B07"/>
    <w:rsid w:val="006E17B3"/>
    <w:rsid w:val="006E49D6"/>
    <w:rsid w:val="006E4D96"/>
    <w:rsid w:val="006E64D9"/>
    <w:rsid w:val="006E6742"/>
    <w:rsid w:val="006E6BEC"/>
    <w:rsid w:val="006E7FA3"/>
    <w:rsid w:val="006F2DE3"/>
    <w:rsid w:val="006F331B"/>
    <w:rsid w:val="00700976"/>
    <w:rsid w:val="00704205"/>
    <w:rsid w:val="00704EE8"/>
    <w:rsid w:val="00707C90"/>
    <w:rsid w:val="00707F13"/>
    <w:rsid w:val="00717372"/>
    <w:rsid w:val="00720BD3"/>
    <w:rsid w:val="00724832"/>
    <w:rsid w:val="00724D3B"/>
    <w:rsid w:val="00731B73"/>
    <w:rsid w:val="00734448"/>
    <w:rsid w:val="00737295"/>
    <w:rsid w:val="0073751D"/>
    <w:rsid w:val="007406ED"/>
    <w:rsid w:val="00740AFC"/>
    <w:rsid w:val="0074601A"/>
    <w:rsid w:val="00747C74"/>
    <w:rsid w:val="00752AEC"/>
    <w:rsid w:val="0075332C"/>
    <w:rsid w:val="00754AB5"/>
    <w:rsid w:val="007567B9"/>
    <w:rsid w:val="00760A7D"/>
    <w:rsid w:val="00760DBB"/>
    <w:rsid w:val="00763243"/>
    <w:rsid w:val="007715E6"/>
    <w:rsid w:val="00774198"/>
    <w:rsid w:val="00774471"/>
    <w:rsid w:val="007777E9"/>
    <w:rsid w:val="00790E0A"/>
    <w:rsid w:val="007920C0"/>
    <w:rsid w:val="00793B39"/>
    <w:rsid w:val="00796782"/>
    <w:rsid w:val="007A11C1"/>
    <w:rsid w:val="007A3836"/>
    <w:rsid w:val="007A51A7"/>
    <w:rsid w:val="007B65F8"/>
    <w:rsid w:val="007B7A89"/>
    <w:rsid w:val="007C4593"/>
    <w:rsid w:val="007C534C"/>
    <w:rsid w:val="007D255C"/>
    <w:rsid w:val="007E0CC0"/>
    <w:rsid w:val="007E239A"/>
    <w:rsid w:val="007E38F0"/>
    <w:rsid w:val="007E3AEF"/>
    <w:rsid w:val="007E3FFD"/>
    <w:rsid w:val="007F3148"/>
    <w:rsid w:val="007F31D7"/>
    <w:rsid w:val="007F5269"/>
    <w:rsid w:val="007F71D9"/>
    <w:rsid w:val="007F7E95"/>
    <w:rsid w:val="008079B4"/>
    <w:rsid w:val="0081091B"/>
    <w:rsid w:val="00811A18"/>
    <w:rsid w:val="008127A0"/>
    <w:rsid w:val="00814395"/>
    <w:rsid w:val="0081457E"/>
    <w:rsid w:val="00816381"/>
    <w:rsid w:val="00821C6E"/>
    <w:rsid w:val="00825580"/>
    <w:rsid w:val="00826498"/>
    <w:rsid w:val="00831B1D"/>
    <w:rsid w:val="008325D1"/>
    <w:rsid w:val="008334AF"/>
    <w:rsid w:val="00837754"/>
    <w:rsid w:val="00840352"/>
    <w:rsid w:val="00841F9E"/>
    <w:rsid w:val="0084210C"/>
    <w:rsid w:val="008427FB"/>
    <w:rsid w:val="00842A1C"/>
    <w:rsid w:val="008440B7"/>
    <w:rsid w:val="00851B5C"/>
    <w:rsid w:val="00856A3B"/>
    <w:rsid w:val="00862069"/>
    <w:rsid w:val="008625D1"/>
    <w:rsid w:val="00864F25"/>
    <w:rsid w:val="008712B7"/>
    <w:rsid w:val="008726C7"/>
    <w:rsid w:val="00876DD2"/>
    <w:rsid w:val="00882595"/>
    <w:rsid w:val="00890AF0"/>
    <w:rsid w:val="0089127D"/>
    <w:rsid w:val="00894C7C"/>
    <w:rsid w:val="008A1354"/>
    <w:rsid w:val="008A135B"/>
    <w:rsid w:val="008A3B18"/>
    <w:rsid w:val="008A621D"/>
    <w:rsid w:val="008B065E"/>
    <w:rsid w:val="008B2BE8"/>
    <w:rsid w:val="008B5CD0"/>
    <w:rsid w:val="008B650C"/>
    <w:rsid w:val="008C06F5"/>
    <w:rsid w:val="008C0AE9"/>
    <w:rsid w:val="008C59B1"/>
    <w:rsid w:val="008C6726"/>
    <w:rsid w:val="008D1A59"/>
    <w:rsid w:val="008D2D21"/>
    <w:rsid w:val="008D4259"/>
    <w:rsid w:val="008E10F5"/>
    <w:rsid w:val="008E2BC2"/>
    <w:rsid w:val="008E4D51"/>
    <w:rsid w:val="008E6054"/>
    <w:rsid w:val="008E7CE5"/>
    <w:rsid w:val="008F5625"/>
    <w:rsid w:val="0090009F"/>
    <w:rsid w:val="00900D27"/>
    <w:rsid w:val="0090152A"/>
    <w:rsid w:val="00901DF4"/>
    <w:rsid w:val="009021F6"/>
    <w:rsid w:val="00904073"/>
    <w:rsid w:val="00907860"/>
    <w:rsid w:val="00915BEE"/>
    <w:rsid w:val="00915FBE"/>
    <w:rsid w:val="009173B9"/>
    <w:rsid w:val="00921118"/>
    <w:rsid w:val="0092435F"/>
    <w:rsid w:val="00926168"/>
    <w:rsid w:val="00930A08"/>
    <w:rsid w:val="009353EC"/>
    <w:rsid w:val="00941992"/>
    <w:rsid w:val="009436F5"/>
    <w:rsid w:val="009451C6"/>
    <w:rsid w:val="00947A50"/>
    <w:rsid w:val="00950464"/>
    <w:rsid w:val="00950E63"/>
    <w:rsid w:val="00957151"/>
    <w:rsid w:val="00962CD1"/>
    <w:rsid w:val="0096690B"/>
    <w:rsid w:val="00967235"/>
    <w:rsid w:val="009701C9"/>
    <w:rsid w:val="0097375A"/>
    <w:rsid w:val="009749C6"/>
    <w:rsid w:val="009866ED"/>
    <w:rsid w:val="00993B2A"/>
    <w:rsid w:val="00995B48"/>
    <w:rsid w:val="009A26E8"/>
    <w:rsid w:val="009A5D87"/>
    <w:rsid w:val="009B29DB"/>
    <w:rsid w:val="009B5D1E"/>
    <w:rsid w:val="009C184C"/>
    <w:rsid w:val="009C2827"/>
    <w:rsid w:val="009C3B3B"/>
    <w:rsid w:val="009D25FD"/>
    <w:rsid w:val="009D5011"/>
    <w:rsid w:val="009D6864"/>
    <w:rsid w:val="009D69C5"/>
    <w:rsid w:val="009D6B65"/>
    <w:rsid w:val="009E1076"/>
    <w:rsid w:val="009E767F"/>
    <w:rsid w:val="009F050B"/>
    <w:rsid w:val="009F5149"/>
    <w:rsid w:val="009F6DEA"/>
    <w:rsid w:val="009F7288"/>
    <w:rsid w:val="009F7D2D"/>
    <w:rsid w:val="00A02435"/>
    <w:rsid w:val="00A033BD"/>
    <w:rsid w:val="00A0420C"/>
    <w:rsid w:val="00A04294"/>
    <w:rsid w:val="00A0642B"/>
    <w:rsid w:val="00A078A2"/>
    <w:rsid w:val="00A0799E"/>
    <w:rsid w:val="00A1135B"/>
    <w:rsid w:val="00A13D1C"/>
    <w:rsid w:val="00A1662E"/>
    <w:rsid w:val="00A17F60"/>
    <w:rsid w:val="00A207A4"/>
    <w:rsid w:val="00A20E52"/>
    <w:rsid w:val="00A228A4"/>
    <w:rsid w:val="00A24430"/>
    <w:rsid w:val="00A24617"/>
    <w:rsid w:val="00A25D91"/>
    <w:rsid w:val="00A26E54"/>
    <w:rsid w:val="00A30DF5"/>
    <w:rsid w:val="00A37B59"/>
    <w:rsid w:val="00A40BBF"/>
    <w:rsid w:val="00A5116C"/>
    <w:rsid w:val="00A52535"/>
    <w:rsid w:val="00A52B32"/>
    <w:rsid w:val="00A53379"/>
    <w:rsid w:val="00A54DB5"/>
    <w:rsid w:val="00A55625"/>
    <w:rsid w:val="00A604F0"/>
    <w:rsid w:val="00A613C9"/>
    <w:rsid w:val="00A6424D"/>
    <w:rsid w:val="00A64F1D"/>
    <w:rsid w:val="00A72F87"/>
    <w:rsid w:val="00A76A6B"/>
    <w:rsid w:val="00A7787E"/>
    <w:rsid w:val="00A81756"/>
    <w:rsid w:val="00A84ACE"/>
    <w:rsid w:val="00A8673C"/>
    <w:rsid w:val="00A9127C"/>
    <w:rsid w:val="00A91E9A"/>
    <w:rsid w:val="00A925FC"/>
    <w:rsid w:val="00A933C9"/>
    <w:rsid w:val="00A96413"/>
    <w:rsid w:val="00A96F64"/>
    <w:rsid w:val="00AA32B7"/>
    <w:rsid w:val="00AA6CF4"/>
    <w:rsid w:val="00AB1A43"/>
    <w:rsid w:val="00AB1E4E"/>
    <w:rsid w:val="00AC16A4"/>
    <w:rsid w:val="00AC2DAA"/>
    <w:rsid w:val="00AD0BA3"/>
    <w:rsid w:val="00AD5545"/>
    <w:rsid w:val="00AD5D3D"/>
    <w:rsid w:val="00AD5F8D"/>
    <w:rsid w:val="00AE015D"/>
    <w:rsid w:val="00AE2FBA"/>
    <w:rsid w:val="00AE3D7D"/>
    <w:rsid w:val="00AE4852"/>
    <w:rsid w:val="00AF00D6"/>
    <w:rsid w:val="00AF06CA"/>
    <w:rsid w:val="00AF1472"/>
    <w:rsid w:val="00AF68D8"/>
    <w:rsid w:val="00AF7913"/>
    <w:rsid w:val="00AF7D18"/>
    <w:rsid w:val="00B029B5"/>
    <w:rsid w:val="00B10E3E"/>
    <w:rsid w:val="00B14D0B"/>
    <w:rsid w:val="00B16609"/>
    <w:rsid w:val="00B17A74"/>
    <w:rsid w:val="00B2085A"/>
    <w:rsid w:val="00B21872"/>
    <w:rsid w:val="00B21D75"/>
    <w:rsid w:val="00B23914"/>
    <w:rsid w:val="00B26521"/>
    <w:rsid w:val="00B276F0"/>
    <w:rsid w:val="00B30D90"/>
    <w:rsid w:val="00B3556A"/>
    <w:rsid w:val="00B40775"/>
    <w:rsid w:val="00B40DE8"/>
    <w:rsid w:val="00B42061"/>
    <w:rsid w:val="00B45729"/>
    <w:rsid w:val="00B52040"/>
    <w:rsid w:val="00B55301"/>
    <w:rsid w:val="00B55511"/>
    <w:rsid w:val="00B62C45"/>
    <w:rsid w:val="00B635EB"/>
    <w:rsid w:val="00B63FE4"/>
    <w:rsid w:val="00B65ACB"/>
    <w:rsid w:val="00B671B1"/>
    <w:rsid w:val="00B67C16"/>
    <w:rsid w:val="00B7080E"/>
    <w:rsid w:val="00B72354"/>
    <w:rsid w:val="00B7740B"/>
    <w:rsid w:val="00B82AC3"/>
    <w:rsid w:val="00B84710"/>
    <w:rsid w:val="00B91210"/>
    <w:rsid w:val="00B95E44"/>
    <w:rsid w:val="00B964B0"/>
    <w:rsid w:val="00BA334D"/>
    <w:rsid w:val="00BA345F"/>
    <w:rsid w:val="00BA3A62"/>
    <w:rsid w:val="00BA3BC1"/>
    <w:rsid w:val="00BA3E2B"/>
    <w:rsid w:val="00BA5481"/>
    <w:rsid w:val="00BB13F7"/>
    <w:rsid w:val="00BB1549"/>
    <w:rsid w:val="00BB1C67"/>
    <w:rsid w:val="00BB32F8"/>
    <w:rsid w:val="00BB4270"/>
    <w:rsid w:val="00BB4B81"/>
    <w:rsid w:val="00BC0717"/>
    <w:rsid w:val="00BC1C7E"/>
    <w:rsid w:val="00BC5524"/>
    <w:rsid w:val="00BC5B73"/>
    <w:rsid w:val="00BC6969"/>
    <w:rsid w:val="00BD2EAA"/>
    <w:rsid w:val="00BD3ABF"/>
    <w:rsid w:val="00BD5428"/>
    <w:rsid w:val="00BD5B8F"/>
    <w:rsid w:val="00BE597A"/>
    <w:rsid w:val="00BE5DF1"/>
    <w:rsid w:val="00BE75D2"/>
    <w:rsid w:val="00BE7AFA"/>
    <w:rsid w:val="00BF27BA"/>
    <w:rsid w:val="00BF58E1"/>
    <w:rsid w:val="00BF776F"/>
    <w:rsid w:val="00BF7B7D"/>
    <w:rsid w:val="00C00307"/>
    <w:rsid w:val="00C012C8"/>
    <w:rsid w:val="00C01A1D"/>
    <w:rsid w:val="00C05A70"/>
    <w:rsid w:val="00C05C45"/>
    <w:rsid w:val="00C1086E"/>
    <w:rsid w:val="00C11C43"/>
    <w:rsid w:val="00C12DED"/>
    <w:rsid w:val="00C13FAA"/>
    <w:rsid w:val="00C15CC7"/>
    <w:rsid w:val="00C21772"/>
    <w:rsid w:val="00C27D9C"/>
    <w:rsid w:val="00C3147A"/>
    <w:rsid w:val="00C32F80"/>
    <w:rsid w:val="00C34B43"/>
    <w:rsid w:val="00C3565F"/>
    <w:rsid w:val="00C35725"/>
    <w:rsid w:val="00C370C7"/>
    <w:rsid w:val="00C370ED"/>
    <w:rsid w:val="00C40B93"/>
    <w:rsid w:val="00C42C33"/>
    <w:rsid w:val="00C46C1C"/>
    <w:rsid w:val="00C46FF1"/>
    <w:rsid w:val="00C4777C"/>
    <w:rsid w:val="00C50FB2"/>
    <w:rsid w:val="00C52992"/>
    <w:rsid w:val="00C55DD3"/>
    <w:rsid w:val="00C619CD"/>
    <w:rsid w:val="00C62311"/>
    <w:rsid w:val="00C6672E"/>
    <w:rsid w:val="00C66D44"/>
    <w:rsid w:val="00C7641A"/>
    <w:rsid w:val="00C77690"/>
    <w:rsid w:val="00C77CA6"/>
    <w:rsid w:val="00C81358"/>
    <w:rsid w:val="00C849DA"/>
    <w:rsid w:val="00C92497"/>
    <w:rsid w:val="00C944F2"/>
    <w:rsid w:val="00C94987"/>
    <w:rsid w:val="00C9541C"/>
    <w:rsid w:val="00CA48FC"/>
    <w:rsid w:val="00CA55CC"/>
    <w:rsid w:val="00CA5C65"/>
    <w:rsid w:val="00CA79C3"/>
    <w:rsid w:val="00CC06A8"/>
    <w:rsid w:val="00CC1887"/>
    <w:rsid w:val="00CC24B8"/>
    <w:rsid w:val="00CC5489"/>
    <w:rsid w:val="00CC67C7"/>
    <w:rsid w:val="00CC7091"/>
    <w:rsid w:val="00CD2ACC"/>
    <w:rsid w:val="00CD4725"/>
    <w:rsid w:val="00CD736C"/>
    <w:rsid w:val="00CE0ADE"/>
    <w:rsid w:val="00CE311B"/>
    <w:rsid w:val="00CE515F"/>
    <w:rsid w:val="00CF015B"/>
    <w:rsid w:val="00CF2A73"/>
    <w:rsid w:val="00CF2B42"/>
    <w:rsid w:val="00CF35E9"/>
    <w:rsid w:val="00CF38F3"/>
    <w:rsid w:val="00CF4D9D"/>
    <w:rsid w:val="00D007B6"/>
    <w:rsid w:val="00D009B3"/>
    <w:rsid w:val="00D02577"/>
    <w:rsid w:val="00D0345E"/>
    <w:rsid w:val="00D07E4B"/>
    <w:rsid w:val="00D15EAF"/>
    <w:rsid w:val="00D203F5"/>
    <w:rsid w:val="00D21043"/>
    <w:rsid w:val="00D21392"/>
    <w:rsid w:val="00D2408E"/>
    <w:rsid w:val="00D25604"/>
    <w:rsid w:val="00D26402"/>
    <w:rsid w:val="00D30A7D"/>
    <w:rsid w:val="00D317EC"/>
    <w:rsid w:val="00D31EB5"/>
    <w:rsid w:val="00D3581C"/>
    <w:rsid w:val="00D361BB"/>
    <w:rsid w:val="00D36716"/>
    <w:rsid w:val="00D37F90"/>
    <w:rsid w:val="00D40582"/>
    <w:rsid w:val="00D41A38"/>
    <w:rsid w:val="00D4478E"/>
    <w:rsid w:val="00D44B43"/>
    <w:rsid w:val="00D478F5"/>
    <w:rsid w:val="00D5497E"/>
    <w:rsid w:val="00D618F4"/>
    <w:rsid w:val="00D61D1B"/>
    <w:rsid w:val="00D73708"/>
    <w:rsid w:val="00D77052"/>
    <w:rsid w:val="00D77E2B"/>
    <w:rsid w:val="00D83476"/>
    <w:rsid w:val="00D864A3"/>
    <w:rsid w:val="00D931EE"/>
    <w:rsid w:val="00D967BA"/>
    <w:rsid w:val="00D97A54"/>
    <w:rsid w:val="00DA2E23"/>
    <w:rsid w:val="00DA316A"/>
    <w:rsid w:val="00DA4D3F"/>
    <w:rsid w:val="00DA77AF"/>
    <w:rsid w:val="00DB03A5"/>
    <w:rsid w:val="00DB57D6"/>
    <w:rsid w:val="00DB5B84"/>
    <w:rsid w:val="00DB6EA4"/>
    <w:rsid w:val="00DB6F7F"/>
    <w:rsid w:val="00DC4645"/>
    <w:rsid w:val="00DC466E"/>
    <w:rsid w:val="00DC5BB4"/>
    <w:rsid w:val="00DD0B84"/>
    <w:rsid w:val="00DD3159"/>
    <w:rsid w:val="00DD438C"/>
    <w:rsid w:val="00DE15A7"/>
    <w:rsid w:val="00DE2001"/>
    <w:rsid w:val="00DF4E5C"/>
    <w:rsid w:val="00DF6D13"/>
    <w:rsid w:val="00DF7F78"/>
    <w:rsid w:val="00E00BB2"/>
    <w:rsid w:val="00E02085"/>
    <w:rsid w:val="00E050AF"/>
    <w:rsid w:val="00E1550B"/>
    <w:rsid w:val="00E16806"/>
    <w:rsid w:val="00E21ABF"/>
    <w:rsid w:val="00E23AB4"/>
    <w:rsid w:val="00E27C36"/>
    <w:rsid w:val="00E3029D"/>
    <w:rsid w:val="00E35994"/>
    <w:rsid w:val="00E37A54"/>
    <w:rsid w:val="00E46467"/>
    <w:rsid w:val="00E50B35"/>
    <w:rsid w:val="00E53B2E"/>
    <w:rsid w:val="00E606DA"/>
    <w:rsid w:val="00E608A7"/>
    <w:rsid w:val="00E626F5"/>
    <w:rsid w:val="00E62962"/>
    <w:rsid w:val="00E63115"/>
    <w:rsid w:val="00E80489"/>
    <w:rsid w:val="00E90AC3"/>
    <w:rsid w:val="00EA16C9"/>
    <w:rsid w:val="00EA6850"/>
    <w:rsid w:val="00EB06F6"/>
    <w:rsid w:val="00EB498F"/>
    <w:rsid w:val="00EB64C2"/>
    <w:rsid w:val="00EC1327"/>
    <w:rsid w:val="00EC46A2"/>
    <w:rsid w:val="00EC5AD6"/>
    <w:rsid w:val="00EC6F6C"/>
    <w:rsid w:val="00ED1047"/>
    <w:rsid w:val="00ED24BB"/>
    <w:rsid w:val="00ED2718"/>
    <w:rsid w:val="00ED43B1"/>
    <w:rsid w:val="00EE50F7"/>
    <w:rsid w:val="00EE74E5"/>
    <w:rsid w:val="00EF09DB"/>
    <w:rsid w:val="00EF161D"/>
    <w:rsid w:val="00EF1F93"/>
    <w:rsid w:val="00EF7054"/>
    <w:rsid w:val="00F0163A"/>
    <w:rsid w:val="00F0375D"/>
    <w:rsid w:val="00F04DA0"/>
    <w:rsid w:val="00F1265E"/>
    <w:rsid w:val="00F136FB"/>
    <w:rsid w:val="00F157FE"/>
    <w:rsid w:val="00F21A58"/>
    <w:rsid w:val="00F22390"/>
    <w:rsid w:val="00F22C9A"/>
    <w:rsid w:val="00F25A73"/>
    <w:rsid w:val="00F33B75"/>
    <w:rsid w:val="00F33F83"/>
    <w:rsid w:val="00F34EC4"/>
    <w:rsid w:val="00F35BA6"/>
    <w:rsid w:val="00F36821"/>
    <w:rsid w:val="00F3755C"/>
    <w:rsid w:val="00F4001A"/>
    <w:rsid w:val="00F44571"/>
    <w:rsid w:val="00F4462F"/>
    <w:rsid w:val="00F45119"/>
    <w:rsid w:val="00F45687"/>
    <w:rsid w:val="00F472C4"/>
    <w:rsid w:val="00F54858"/>
    <w:rsid w:val="00F55F05"/>
    <w:rsid w:val="00F62B34"/>
    <w:rsid w:val="00F72A44"/>
    <w:rsid w:val="00F7333F"/>
    <w:rsid w:val="00F77212"/>
    <w:rsid w:val="00F85905"/>
    <w:rsid w:val="00F9269A"/>
    <w:rsid w:val="00F92B13"/>
    <w:rsid w:val="00F93E96"/>
    <w:rsid w:val="00F94D2E"/>
    <w:rsid w:val="00F957ED"/>
    <w:rsid w:val="00FA01C6"/>
    <w:rsid w:val="00FA1F27"/>
    <w:rsid w:val="00FA345B"/>
    <w:rsid w:val="00FA5A23"/>
    <w:rsid w:val="00FA629A"/>
    <w:rsid w:val="00FA6D87"/>
    <w:rsid w:val="00FC236F"/>
    <w:rsid w:val="00FC3FAE"/>
    <w:rsid w:val="00FC4A78"/>
    <w:rsid w:val="00FD02A0"/>
    <w:rsid w:val="00FD4906"/>
    <w:rsid w:val="00FE249F"/>
    <w:rsid w:val="00FE3BD3"/>
    <w:rsid w:val="00FE4810"/>
    <w:rsid w:val="00FE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 w:type="paragraph" w:customStyle="1" w:styleId="mucluc2">
    <w:name w:val="mucluc2"/>
    <w:basedOn w:val="Normal"/>
    <w:rsid w:val="008440B7"/>
    <w:pPr>
      <w:spacing w:before="240" w:after="120" w:line="360" w:lineRule="auto"/>
      <w:ind w:firstLine="1418"/>
      <w:jc w:val="both"/>
    </w:pPr>
    <w:rPr>
      <w:rFonts w:ascii=".VnAvantH" w:eastAsia="Times New Roman" w:hAnsi=".VnAvantH"/>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 w:type="paragraph" w:customStyle="1" w:styleId="mucluc2">
    <w:name w:val="mucluc2"/>
    <w:basedOn w:val="Normal"/>
    <w:rsid w:val="008440B7"/>
    <w:pPr>
      <w:spacing w:before="240" w:after="120" w:line="360" w:lineRule="auto"/>
      <w:ind w:firstLine="1418"/>
      <w:jc w:val="both"/>
    </w:pPr>
    <w:rPr>
      <w:rFonts w:ascii=".VnAvantH" w:eastAsia="Times New Roman" w:hAnsi=".VnAvantH"/>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7969">
      <w:bodyDiv w:val="1"/>
      <w:marLeft w:val="0"/>
      <w:marRight w:val="0"/>
      <w:marTop w:val="0"/>
      <w:marBottom w:val="0"/>
      <w:divBdr>
        <w:top w:val="none" w:sz="0" w:space="0" w:color="auto"/>
        <w:left w:val="none" w:sz="0" w:space="0" w:color="auto"/>
        <w:bottom w:val="none" w:sz="0" w:space="0" w:color="auto"/>
        <w:right w:val="none" w:sz="0" w:space="0" w:color="auto"/>
      </w:divBdr>
    </w:div>
    <w:div w:id="128985723">
      <w:bodyDiv w:val="1"/>
      <w:marLeft w:val="0"/>
      <w:marRight w:val="0"/>
      <w:marTop w:val="0"/>
      <w:marBottom w:val="0"/>
      <w:divBdr>
        <w:top w:val="none" w:sz="0" w:space="0" w:color="auto"/>
        <w:left w:val="none" w:sz="0" w:space="0" w:color="auto"/>
        <w:bottom w:val="none" w:sz="0" w:space="0" w:color="auto"/>
        <w:right w:val="none" w:sz="0" w:space="0" w:color="auto"/>
      </w:divBdr>
    </w:div>
    <w:div w:id="141511923">
      <w:bodyDiv w:val="1"/>
      <w:marLeft w:val="0"/>
      <w:marRight w:val="0"/>
      <w:marTop w:val="0"/>
      <w:marBottom w:val="0"/>
      <w:divBdr>
        <w:top w:val="none" w:sz="0" w:space="0" w:color="auto"/>
        <w:left w:val="none" w:sz="0" w:space="0" w:color="auto"/>
        <w:bottom w:val="none" w:sz="0" w:space="0" w:color="auto"/>
        <w:right w:val="none" w:sz="0" w:space="0" w:color="auto"/>
      </w:divBdr>
    </w:div>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58810329">
      <w:bodyDiv w:val="1"/>
      <w:marLeft w:val="0"/>
      <w:marRight w:val="0"/>
      <w:marTop w:val="0"/>
      <w:marBottom w:val="0"/>
      <w:divBdr>
        <w:top w:val="none" w:sz="0" w:space="0" w:color="auto"/>
        <w:left w:val="none" w:sz="0" w:space="0" w:color="auto"/>
        <w:bottom w:val="none" w:sz="0" w:space="0" w:color="auto"/>
        <w:right w:val="none" w:sz="0" w:space="0" w:color="auto"/>
      </w:divBdr>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387147460">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59043352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395137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631790488">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197739533">
      <w:bodyDiv w:val="1"/>
      <w:marLeft w:val="0"/>
      <w:marRight w:val="0"/>
      <w:marTop w:val="0"/>
      <w:marBottom w:val="0"/>
      <w:divBdr>
        <w:top w:val="none" w:sz="0" w:space="0" w:color="auto"/>
        <w:left w:val="none" w:sz="0" w:space="0" w:color="auto"/>
        <w:bottom w:val="none" w:sz="0" w:space="0" w:color="auto"/>
        <w:right w:val="none" w:sz="0" w:space="0" w:color="auto"/>
      </w:divBdr>
    </w:div>
    <w:div w:id="1225793910">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325426520">
      <w:bodyDiv w:val="1"/>
      <w:marLeft w:val="0"/>
      <w:marRight w:val="0"/>
      <w:marTop w:val="0"/>
      <w:marBottom w:val="0"/>
      <w:divBdr>
        <w:top w:val="none" w:sz="0" w:space="0" w:color="auto"/>
        <w:left w:val="none" w:sz="0" w:space="0" w:color="auto"/>
        <w:bottom w:val="none" w:sz="0" w:space="0" w:color="auto"/>
        <w:right w:val="none" w:sz="0" w:space="0" w:color="auto"/>
      </w:divBdr>
    </w:div>
    <w:div w:id="1368022709">
      <w:bodyDiv w:val="1"/>
      <w:marLeft w:val="0"/>
      <w:marRight w:val="0"/>
      <w:marTop w:val="0"/>
      <w:marBottom w:val="0"/>
      <w:divBdr>
        <w:top w:val="none" w:sz="0" w:space="0" w:color="auto"/>
        <w:left w:val="none" w:sz="0" w:space="0" w:color="auto"/>
        <w:bottom w:val="none" w:sz="0" w:space="0" w:color="auto"/>
        <w:right w:val="none" w:sz="0" w:space="0" w:color="auto"/>
      </w:divBdr>
    </w:div>
    <w:div w:id="1397626747">
      <w:bodyDiv w:val="1"/>
      <w:marLeft w:val="0"/>
      <w:marRight w:val="0"/>
      <w:marTop w:val="0"/>
      <w:marBottom w:val="0"/>
      <w:divBdr>
        <w:top w:val="none" w:sz="0" w:space="0" w:color="auto"/>
        <w:left w:val="none" w:sz="0" w:space="0" w:color="auto"/>
        <w:bottom w:val="none" w:sz="0" w:space="0" w:color="auto"/>
        <w:right w:val="none" w:sz="0" w:space="0" w:color="auto"/>
      </w:divBdr>
    </w:div>
    <w:div w:id="1452944045">
      <w:bodyDiv w:val="1"/>
      <w:marLeft w:val="0"/>
      <w:marRight w:val="0"/>
      <w:marTop w:val="0"/>
      <w:marBottom w:val="0"/>
      <w:divBdr>
        <w:top w:val="none" w:sz="0" w:space="0" w:color="auto"/>
        <w:left w:val="none" w:sz="0" w:space="0" w:color="auto"/>
        <w:bottom w:val="none" w:sz="0" w:space="0" w:color="auto"/>
        <w:right w:val="none" w:sz="0" w:space="0" w:color="auto"/>
      </w:divBdr>
    </w:div>
    <w:div w:id="1470317134">
      <w:bodyDiv w:val="1"/>
      <w:marLeft w:val="0"/>
      <w:marRight w:val="0"/>
      <w:marTop w:val="0"/>
      <w:marBottom w:val="0"/>
      <w:divBdr>
        <w:top w:val="none" w:sz="0" w:space="0" w:color="auto"/>
        <w:left w:val="none" w:sz="0" w:space="0" w:color="auto"/>
        <w:bottom w:val="none" w:sz="0" w:space="0" w:color="auto"/>
        <w:right w:val="none" w:sz="0" w:space="0" w:color="auto"/>
      </w:divBdr>
    </w:div>
    <w:div w:id="1523669355">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20837547">
      <w:bodyDiv w:val="1"/>
      <w:marLeft w:val="0"/>
      <w:marRight w:val="0"/>
      <w:marTop w:val="0"/>
      <w:marBottom w:val="0"/>
      <w:divBdr>
        <w:top w:val="none" w:sz="0" w:space="0" w:color="auto"/>
        <w:left w:val="none" w:sz="0" w:space="0" w:color="auto"/>
        <w:bottom w:val="none" w:sz="0" w:space="0" w:color="auto"/>
        <w:right w:val="none" w:sz="0" w:space="0" w:color="auto"/>
      </w:divBdr>
    </w:div>
    <w:div w:id="1844666010">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14003346">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1995597482">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25279054">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5930890">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anbanphapluat.co/nghi-quyet-17-nq-cp-2019-nhiem-vu-giai-phap-trong-tam-phat-trien-chinh-phu-dien-t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49CA-DDEF-43D6-8231-3AE9FC60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 HA</cp:lastModifiedBy>
  <cp:revision>19</cp:revision>
  <cp:lastPrinted>2020-07-07T09:39:00Z</cp:lastPrinted>
  <dcterms:created xsi:type="dcterms:W3CDTF">2020-06-25T01:14:00Z</dcterms:created>
  <dcterms:modified xsi:type="dcterms:W3CDTF">2020-07-07T09:44:00Z</dcterms:modified>
</cp:coreProperties>
</file>