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7" w:type="dxa"/>
        <w:tblLook w:val="01E0" w:firstRow="1" w:lastRow="1" w:firstColumn="1" w:lastColumn="1" w:noHBand="0" w:noVBand="0"/>
      </w:tblPr>
      <w:tblGrid>
        <w:gridCol w:w="3012"/>
        <w:gridCol w:w="6295"/>
      </w:tblGrid>
      <w:tr w:rsidR="008806A4" w:rsidRPr="007014B9" w:rsidTr="007D5FFA">
        <w:trPr>
          <w:trHeight w:val="1984"/>
        </w:trPr>
        <w:tc>
          <w:tcPr>
            <w:tcW w:w="3012" w:type="dxa"/>
          </w:tcPr>
          <w:p w:rsidR="008806A4" w:rsidRPr="007014B9" w:rsidRDefault="008806A4" w:rsidP="007D5FFA">
            <w:pPr>
              <w:jc w:val="center"/>
              <w:rPr>
                <w:b/>
                <w:sz w:val="26"/>
              </w:rPr>
            </w:pPr>
            <w:r w:rsidRPr="007014B9">
              <w:rPr>
                <w:b/>
                <w:sz w:val="26"/>
              </w:rPr>
              <w:t>ỦY BAN NHÂN DÂN</w:t>
            </w:r>
          </w:p>
          <w:p w:rsidR="008806A4" w:rsidRPr="007014B9" w:rsidRDefault="008806A4" w:rsidP="007D5FFA">
            <w:pPr>
              <w:jc w:val="center"/>
              <w:rPr>
                <w:b/>
                <w:sz w:val="26"/>
              </w:rPr>
            </w:pPr>
            <w:r w:rsidRPr="007014B9">
              <w:rPr>
                <w:b/>
                <w:sz w:val="26"/>
              </w:rPr>
              <w:t>TỈNH HÀ TĨNH</w:t>
            </w:r>
          </w:p>
          <w:p w:rsidR="008806A4" w:rsidRPr="007014B9" w:rsidRDefault="005F08A3" w:rsidP="007D5FFA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49529</wp:posOffset>
                      </wp:positionV>
                      <wp:extent cx="571500" cy="0"/>
                      <wp:effectExtent l="0" t="0" r="19050" b="1905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.2pt,3.9pt" to="91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je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53pjSsgoFJbG2qjJ/VqnjX97pDSVUvUnkeGb2cDaVnISN6lhI0zgL/rv2gGMeTgdWzT&#10;qbFdgIQGoFNU43xTg588onA4fcym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"/>
                  </w:pict>
                </mc:Fallback>
              </mc:AlternateContent>
            </w:r>
          </w:p>
          <w:p w:rsidR="008806A4" w:rsidRDefault="008806A4" w:rsidP="007D5FFA">
            <w:pPr>
              <w:spacing w:before="240"/>
              <w:jc w:val="center"/>
              <w:rPr>
                <w:sz w:val="26"/>
              </w:rPr>
            </w:pPr>
            <w:r w:rsidRPr="007014B9">
              <w:rPr>
                <w:sz w:val="26"/>
              </w:rPr>
              <w:t>Số:</w:t>
            </w:r>
            <w:r w:rsidR="005D0F90">
              <w:rPr>
                <w:sz w:val="26"/>
              </w:rPr>
              <w:t xml:space="preserve"> </w:t>
            </w:r>
            <w:r w:rsidR="009B30C7">
              <w:rPr>
                <w:sz w:val="26"/>
              </w:rPr>
              <w:t>255</w:t>
            </w:r>
            <w:r w:rsidRPr="007014B9">
              <w:rPr>
                <w:sz w:val="26"/>
              </w:rPr>
              <w:t>/TTr-UBND</w:t>
            </w:r>
          </w:p>
          <w:p w:rsidR="008806A4" w:rsidRPr="006F2BDF" w:rsidRDefault="008806A4" w:rsidP="007D5FFA">
            <w:pPr>
              <w:spacing w:before="240"/>
              <w:jc w:val="center"/>
              <w:rPr>
                <w:sz w:val="26"/>
              </w:rPr>
            </w:pPr>
          </w:p>
        </w:tc>
        <w:tc>
          <w:tcPr>
            <w:tcW w:w="6295" w:type="dxa"/>
          </w:tcPr>
          <w:p w:rsidR="008806A4" w:rsidRPr="007014B9" w:rsidRDefault="008806A4" w:rsidP="007D5FFA">
            <w:pPr>
              <w:jc w:val="center"/>
              <w:rPr>
                <w:b/>
                <w:sz w:val="26"/>
              </w:rPr>
            </w:pPr>
            <w:r w:rsidRPr="007014B9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014B9">
                  <w:rPr>
                    <w:b/>
                    <w:sz w:val="26"/>
                  </w:rPr>
                  <w:t>NAM</w:t>
                </w:r>
              </w:smartTag>
            </w:smartTag>
          </w:p>
          <w:p w:rsidR="008806A4" w:rsidRPr="007014B9" w:rsidRDefault="008806A4" w:rsidP="007D5FFA">
            <w:pPr>
              <w:jc w:val="center"/>
              <w:rPr>
                <w:b/>
              </w:rPr>
            </w:pPr>
            <w:r w:rsidRPr="007014B9">
              <w:rPr>
                <w:b/>
              </w:rPr>
              <w:t>Độc lập - Tự do - Hạnh phúc</w:t>
            </w:r>
          </w:p>
          <w:p w:rsidR="008806A4" w:rsidRPr="007014B9" w:rsidRDefault="005F08A3" w:rsidP="007D5FFA">
            <w:pPr>
              <w:tabs>
                <w:tab w:val="center" w:pos="2744"/>
              </w:tabs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26034</wp:posOffset>
                      </wp:positionV>
                      <wp:extent cx="2171700" cy="0"/>
                      <wp:effectExtent l="0" t="0" r="1905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.65pt,2.05pt" to="234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M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DPnrKn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"/>
                  </w:pict>
                </mc:Fallback>
              </mc:AlternateContent>
            </w:r>
          </w:p>
          <w:p w:rsidR="008806A4" w:rsidRPr="007014B9" w:rsidRDefault="005D0F90" w:rsidP="007D5FFA">
            <w:pPr>
              <w:spacing w:before="240"/>
              <w:jc w:val="center"/>
              <w:rPr>
                <w:sz w:val="30"/>
              </w:rPr>
            </w:pPr>
            <w:r>
              <w:rPr>
                <w:i/>
              </w:rPr>
              <w:t xml:space="preserve">      </w:t>
            </w:r>
            <w:r w:rsidR="009B30C7">
              <w:rPr>
                <w:i/>
              </w:rPr>
              <w:t xml:space="preserve">  </w:t>
            </w:r>
            <w:bookmarkStart w:id="0" w:name="_GoBack"/>
            <w:bookmarkEnd w:id="0"/>
            <w:r w:rsidR="008806A4" w:rsidRPr="007014B9">
              <w:rPr>
                <w:i/>
              </w:rPr>
              <w:t>Hà Tĩnh, ngày</w:t>
            </w:r>
            <w:r>
              <w:rPr>
                <w:i/>
              </w:rPr>
              <w:t xml:space="preserve"> </w:t>
            </w:r>
            <w:r w:rsidR="009B30C7">
              <w:rPr>
                <w:i/>
              </w:rPr>
              <w:t xml:space="preserve">15 </w:t>
            </w:r>
            <w:r w:rsidR="008806A4" w:rsidRPr="007014B9">
              <w:rPr>
                <w:i/>
              </w:rPr>
              <w:t>thán</w:t>
            </w:r>
            <w:r w:rsidR="008806A4">
              <w:rPr>
                <w:i/>
              </w:rPr>
              <w:t xml:space="preserve">g 8 </w:t>
            </w:r>
            <w:r w:rsidR="008806A4" w:rsidRPr="007014B9">
              <w:rPr>
                <w:i/>
              </w:rPr>
              <w:t>năm 201</w:t>
            </w:r>
            <w:r w:rsidR="008806A4">
              <w:rPr>
                <w:i/>
              </w:rPr>
              <w:t>9</w:t>
            </w:r>
          </w:p>
          <w:p w:rsidR="008806A4" w:rsidRPr="007014B9" w:rsidRDefault="008806A4" w:rsidP="007D5FFA">
            <w:pPr>
              <w:jc w:val="center"/>
              <w:rPr>
                <w:sz w:val="14"/>
              </w:rPr>
            </w:pPr>
          </w:p>
        </w:tc>
      </w:tr>
    </w:tbl>
    <w:p w:rsidR="008806A4" w:rsidRPr="007014B9" w:rsidRDefault="008806A4" w:rsidP="008806A4">
      <w:pPr>
        <w:jc w:val="center"/>
        <w:rPr>
          <w:b/>
          <w:sz w:val="6"/>
        </w:rPr>
      </w:pPr>
    </w:p>
    <w:p w:rsidR="008806A4" w:rsidRPr="007014B9" w:rsidRDefault="008806A4" w:rsidP="008806A4">
      <w:pPr>
        <w:jc w:val="center"/>
        <w:rPr>
          <w:b/>
        </w:rPr>
      </w:pPr>
      <w:r w:rsidRPr="007014B9">
        <w:rPr>
          <w:b/>
        </w:rPr>
        <w:t>TỜ TRÌNH</w:t>
      </w:r>
    </w:p>
    <w:p w:rsidR="008806A4" w:rsidRDefault="008806A4" w:rsidP="008806A4">
      <w:pPr>
        <w:jc w:val="center"/>
        <w:rPr>
          <w:b/>
        </w:rPr>
      </w:pPr>
      <w:r w:rsidRPr="00154BA0">
        <w:rPr>
          <w:b/>
        </w:rPr>
        <w:t xml:space="preserve">Về việc đề nghị </w:t>
      </w:r>
      <w:r w:rsidRPr="00154BA0">
        <w:rPr>
          <w:b/>
          <w:spacing w:val="-2"/>
        </w:rPr>
        <w:t xml:space="preserve">bổ sung </w:t>
      </w:r>
      <w:r w:rsidRPr="00154BA0">
        <w:rPr>
          <w:b/>
        </w:rPr>
        <w:t xml:space="preserve">số người làm việc trong các đơn vị </w:t>
      </w:r>
    </w:p>
    <w:p w:rsidR="008806A4" w:rsidRPr="00154BA0" w:rsidRDefault="008806A4" w:rsidP="008806A4">
      <w:pPr>
        <w:jc w:val="center"/>
        <w:rPr>
          <w:b/>
        </w:rPr>
      </w:pPr>
      <w:r w:rsidRPr="00154BA0">
        <w:rPr>
          <w:b/>
        </w:rPr>
        <w:t>sự nghiệp công lập năm 2019</w:t>
      </w:r>
    </w:p>
    <w:p w:rsidR="008806A4" w:rsidRPr="007014B9" w:rsidRDefault="005F08A3" w:rsidP="008806A4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66039</wp:posOffset>
                </wp:positionV>
                <wp:extent cx="1737995" cy="0"/>
                <wp:effectExtent l="0" t="0" r="1460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7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4.6pt,5.2pt" to="291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7n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M8dKY3roCASm1sqI0e1YtZa/rNIaWrlqgdjwxfTwbSspCRvEkJG2cAf9t/0gxiyN7r2KZj&#10;YzvUSGG+hsQADq1AxziX020u/OgRhcPs8eFxNhtjRK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"/>
            </w:pict>
          </mc:Fallback>
        </mc:AlternateContent>
      </w:r>
    </w:p>
    <w:p w:rsidR="008806A4" w:rsidRDefault="008806A4" w:rsidP="008806A4">
      <w:pPr>
        <w:jc w:val="center"/>
      </w:pPr>
    </w:p>
    <w:p w:rsidR="008806A4" w:rsidRDefault="008806A4" w:rsidP="008806A4">
      <w:pPr>
        <w:jc w:val="center"/>
      </w:pPr>
      <w:r w:rsidRPr="00141534">
        <w:t xml:space="preserve">Kính gửi: </w:t>
      </w:r>
      <w:r w:rsidR="00823E14">
        <w:t>Hội đồng nhân dân tỉnh</w:t>
      </w:r>
    </w:p>
    <w:p w:rsidR="005E4B5A" w:rsidRPr="0037364B" w:rsidRDefault="005E4B5A" w:rsidP="005E075D">
      <w:pPr>
        <w:jc w:val="center"/>
        <w:rPr>
          <w:sz w:val="2"/>
        </w:rPr>
      </w:pPr>
    </w:p>
    <w:p w:rsidR="0037364B" w:rsidRDefault="0037364B" w:rsidP="003C1E64">
      <w:pPr>
        <w:spacing w:before="60"/>
        <w:ind w:firstLine="720"/>
        <w:jc w:val="both"/>
        <w:rPr>
          <w:spacing w:val="-2"/>
        </w:rPr>
      </w:pPr>
    </w:p>
    <w:p w:rsidR="008010AC" w:rsidRDefault="008806A4" w:rsidP="00DC4E74">
      <w:pPr>
        <w:spacing w:before="120"/>
        <w:ind w:firstLine="720"/>
        <w:jc w:val="both"/>
      </w:pPr>
      <w:r w:rsidRPr="007014B9">
        <w:rPr>
          <w:spacing w:val="-2"/>
        </w:rPr>
        <w:t xml:space="preserve">Căn cứ Luật Tổ chức </w:t>
      </w:r>
      <w:r>
        <w:rPr>
          <w:spacing w:val="-2"/>
        </w:rPr>
        <w:t>c</w:t>
      </w:r>
      <w:r w:rsidRPr="007014B9">
        <w:rPr>
          <w:spacing w:val="-2"/>
        </w:rPr>
        <w:t>hính quyền địa phương ngày 19/6/2015</w:t>
      </w:r>
      <w:r>
        <w:rPr>
          <w:spacing w:val="-2"/>
        </w:rPr>
        <w:t xml:space="preserve">; </w:t>
      </w:r>
      <w:r w:rsidRPr="005E4B5A">
        <w:t>Nghị quyết số 128/NQ-HĐND</w:t>
      </w:r>
      <w:r>
        <w:t xml:space="preserve"> ngày13/12/2018 của Hội đồng nhân dân</w:t>
      </w:r>
      <w:r w:rsidRPr="005E4B5A">
        <w:t xml:space="preserve"> tỉnh về việc thông qua Kế hoạch biên chế công chức trong các cơ quan, tổ chức hành chính; số lượng người làm việc trong các đơn vị sự nghiệp công lập, tổ chức hội và chỉ tiêu lao động hợp đồng năm 2019</w:t>
      </w:r>
      <w:r>
        <w:t xml:space="preserve">; thực hiện Văn bản số </w:t>
      </w:r>
      <w:r w:rsidRPr="00192335">
        <w:t>150/BNV-TCBC ngày 09/01/2019</w:t>
      </w:r>
      <w:r>
        <w:t xml:space="preserve"> của Bộ Nội vụ</w:t>
      </w:r>
      <w:r w:rsidRPr="00192335">
        <w:t xml:space="preserve"> về thẩm định số người làm việc các đơn vị sự nghiệp công lập tỉnh Hà Tĩnh năm 2019</w:t>
      </w:r>
      <w:r w:rsidR="00DC4E74">
        <w:t xml:space="preserve">; </w:t>
      </w:r>
      <w:r>
        <w:t xml:space="preserve">tiếp thu ý kiến </w:t>
      </w:r>
      <w:r w:rsidR="000C71B4">
        <w:t xml:space="preserve">tại </w:t>
      </w:r>
      <w:r w:rsidR="00DC4E74">
        <w:t>P</w:t>
      </w:r>
      <w:r w:rsidR="000C71B4">
        <w:t>hiên họ</w:t>
      </w:r>
      <w:r w:rsidR="00DC4E74">
        <w:t>p</w:t>
      </w:r>
      <w:r w:rsidR="000C71B4">
        <w:t xml:space="preserve"> Ban Thường vụ Tỉnh ủ</w:t>
      </w:r>
      <w:r w:rsidR="00DC4E74">
        <w:t xml:space="preserve">y </w:t>
      </w:r>
      <w:r w:rsidR="000C71B4">
        <w:t>ngày 14/8/2019</w:t>
      </w:r>
      <w:r>
        <w:t xml:space="preserve">; </w:t>
      </w:r>
      <w:r w:rsidR="00DC4E74">
        <w:t xml:space="preserve">Ủy ban nhân dân tỉnh </w:t>
      </w:r>
      <w:r w:rsidR="008010AC" w:rsidRPr="003C58E1">
        <w:t>báo cáo, trình Hội đồng nhân dân</w:t>
      </w:r>
      <w:r w:rsidR="008010AC">
        <w:t xml:space="preserve"> tỉnh</w:t>
      </w:r>
      <w:r w:rsidR="00DC4E74">
        <w:t xml:space="preserve"> xem xét</w:t>
      </w:r>
      <w:r w:rsidR="005D0F90">
        <w:t xml:space="preserve"> </w:t>
      </w:r>
      <w:r w:rsidR="008010AC">
        <w:rPr>
          <w:spacing w:val="-2"/>
        </w:rPr>
        <w:t xml:space="preserve">bổ sung </w:t>
      </w:r>
      <w:r w:rsidR="008010AC" w:rsidRPr="003C15F8">
        <w:t>số người làm việ</w:t>
      </w:r>
      <w:r w:rsidR="00DC4E74">
        <w:t>c với các nội dung cụ thể</w:t>
      </w:r>
      <w:r w:rsidR="008010AC">
        <w:t xml:space="preserve"> như sau:</w:t>
      </w:r>
    </w:p>
    <w:p w:rsidR="008806A4" w:rsidRPr="00DC4E74" w:rsidRDefault="008806A4" w:rsidP="00DC4E74">
      <w:pPr>
        <w:spacing w:before="120"/>
        <w:ind w:firstLine="720"/>
        <w:jc w:val="both"/>
        <w:rPr>
          <w:b/>
        </w:rPr>
      </w:pPr>
      <w:r w:rsidRPr="009F0BE5">
        <w:rPr>
          <w:b/>
        </w:rPr>
        <w:t xml:space="preserve">1. Giải quyết 106 lao động hợp đồng nhân viên y tế tại các trường mầm non theo </w:t>
      </w:r>
      <w:r w:rsidR="00DC4E74" w:rsidRPr="00DC4E74">
        <w:rPr>
          <w:b/>
        </w:rPr>
        <w:t>Quyết định số 240/QĐ-UBND ngày 18/01/2013</w:t>
      </w:r>
      <w:r w:rsidR="00DC4E74">
        <w:rPr>
          <w:b/>
        </w:rPr>
        <w:t xml:space="preserve"> của UBND tỉnh</w:t>
      </w:r>
      <w:r w:rsidR="00DC4E74" w:rsidRPr="00DC4E74">
        <w:rPr>
          <w:b/>
        </w:rPr>
        <w:t xml:space="preserve"> về việc điều chỉnh đối tượng, mức hưởng, nguồn kinh phí hỗ trợ đối với nhân viên y tế, kế toán làm việc theo chế độ hợp đồng lao động tại các trường mầm non công lập, bán công, dân lập</w:t>
      </w:r>
      <w:r w:rsidR="00DC4E74">
        <w:rPr>
          <w:b/>
        </w:rPr>
        <w:t xml:space="preserve"> (sau đây viết tắt là </w:t>
      </w:r>
      <w:r w:rsidR="00DC4E74" w:rsidRPr="00DC4E74">
        <w:rPr>
          <w:b/>
        </w:rPr>
        <w:t>Quyết định số 240/QĐ-UBND):</w:t>
      </w:r>
    </w:p>
    <w:p w:rsidR="00FB77FA" w:rsidRDefault="008806A4" w:rsidP="00DC4E74">
      <w:pPr>
        <w:spacing w:before="120"/>
        <w:ind w:firstLine="720"/>
        <w:jc w:val="both"/>
      </w:pPr>
      <w:r>
        <w:t>a)</w:t>
      </w:r>
      <w:r w:rsidR="005A4FC6">
        <w:t xml:space="preserve"> </w:t>
      </w:r>
      <w:r w:rsidR="003B0ADD">
        <w:t xml:space="preserve">Thực trạng </w:t>
      </w:r>
      <w:r w:rsidR="003B0ADD" w:rsidRPr="00E35916">
        <w:t xml:space="preserve">lao động hợp đồng </w:t>
      </w:r>
      <w:r w:rsidR="003B0ADD">
        <w:t>nhân viên y tế</w:t>
      </w:r>
      <w:r w:rsidR="005D0F90">
        <w:t xml:space="preserve"> </w:t>
      </w:r>
      <w:r w:rsidR="003B0ADD" w:rsidRPr="00E35916">
        <w:t>theo Quyết định số</w:t>
      </w:r>
      <w:r w:rsidR="00DD7287">
        <w:t xml:space="preserve"> 240/QĐ-UBND</w:t>
      </w:r>
      <w:r w:rsidR="00DC4E74">
        <w:t>:</w:t>
      </w:r>
    </w:p>
    <w:p w:rsidR="00AD0ED8" w:rsidRDefault="00FB77FA" w:rsidP="00DC4E74">
      <w:pPr>
        <w:spacing w:before="120"/>
        <w:ind w:firstLine="720"/>
        <w:jc w:val="both"/>
      </w:pPr>
      <w:r>
        <w:t xml:space="preserve">- Trình độ đào tạo: </w:t>
      </w:r>
      <w:r w:rsidR="00AD0ED8">
        <w:t>Đại họ</w:t>
      </w:r>
      <w:r w:rsidR="00210808">
        <w:t xml:space="preserve">c </w:t>
      </w:r>
      <w:r w:rsidR="00DC4E74">
        <w:t>0</w:t>
      </w:r>
      <w:r w:rsidR="00210808">
        <w:t>5</w:t>
      </w:r>
      <w:r w:rsidR="00AD0ED8">
        <w:t xml:space="preserve"> người, Cao đẳ</w:t>
      </w:r>
      <w:r w:rsidR="00210808">
        <w:t>ng: 42</w:t>
      </w:r>
      <w:r w:rsidR="00AD0ED8">
        <w:t xml:space="preserve"> ngườ</w:t>
      </w:r>
      <w:r>
        <w:t>i, T</w:t>
      </w:r>
      <w:r w:rsidR="00AD0ED8">
        <w:t>rung cấp: 59 người.</w:t>
      </w:r>
    </w:p>
    <w:p w:rsidR="00FB77FA" w:rsidRDefault="00FB77FA" w:rsidP="00DC4E74">
      <w:pPr>
        <w:spacing w:before="120" w:after="120"/>
        <w:ind w:firstLine="720"/>
        <w:jc w:val="both"/>
      </w:pPr>
      <w:r>
        <w:t>- Đánh giá xếp loạ</w:t>
      </w:r>
      <w:r w:rsidR="00905073">
        <w:t>i năm 2018:</w:t>
      </w:r>
      <w:r w:rsidR="00DC4E74">
        <w:t xml:space="preserve"> H</w:t>
      </w:r>
      <w:r w:rsidR="00947CFC">
        <w:t>oàn thành xuất sắc nhiệm vụ 32 người</w:t>
      </w:r>
      <w:r w:rsidR="00DC4E74">
        <w:t>;</w:t>
      </w:r>
      <w:r w:rsidR="00947CFC">
        <w:t xml:space="preserve"> hoàn thành tốt nhiệm vụ 67 ngườ</w:t>
      </w:r>
      <w:r w:rsidR="00DC4E74">
        <w:t>i và</w:t>
      </w:r>
      <w:r w:rsidR="00947CFC">
        <w:t xml:space="preserve"> hoàn thành nhiệm vụ </w:t>
      </w:r>
      <w:r w:rsidR="00DC4E74">
        <w:t>0</w:t>
      </w:r>
      <w:r w:rsidR="00947CFC">
        <w:t>7 người.</w:t>
      </w:r>
    </w:p>
    <w:p w:rsidR="00DD7287" w:rsidRDefault="001B5EDF" w:rsidP="00DC4E74">
      <w:pPr>
        <w:spacing w:before="120" w:after="120"/>
        <w:ind w:firstLine="720"/>
        <w:jc w:val="both"/>
      </w:pPr>
      <w:r>
        <w:t>b)</w:t>
      </w:r>
      <w:r w:rsidR="00DD7287">
        <w:t xml:space="preserve"> Phương án giải quyết </w:t>
      </w:r>
      <w:r w:rsidR="00DD7287" w:rsidRPr="00E35916">
        <w:t xml:space="preserve">lao động hợp đồng </w:t>
      </w:r>
      <w:r w:rsidR="00DD7287">
        <w:t xml:space="preserve">nhân viên y tế </w:t>
      </w:r>
      <w:r w:rsidR="00DD7287" w:rsidRPr="00E35916">
        <w:t>theo Quyết định số</w:t>
      </w:r>
      <w:r w:rsidR="00DD7287">
        <w:t xml:space="preserve"> 240/QĐ-UBND</w:t>
      </w:r>
      <w:r w:rsidR="00DC4E74">
        <w:t>:</w:t>
      </w:r>
    </w:p>
    <w:p w:rsidR="00B233A7" w:rsidRPr="00DC1C1D" w:rsidRDefault="00B05621" w:rsidP="00DC4E74">
      <w:pPr>
        <w:spacing w:before="120"/>
        <w:ind w:firstLine="720"/>
        <w:jc w:val="both"/>
      </w:pPr>
      <w:r w:rsidRPr="00DC1C1D">
        <w:t>Tiếp thu ý kiến tại phiên họp Ban Thường vụ Tỉnh ủy</w:t>
      </w:r>
      <w:r w:rsidR="005D0F90">
        <w:t xml:space="preserve"> </w:t>
      </w:r>
      <w:r w:rsidR="00823E14">
        <w:t>ngày 14/8/2019</w:t>
      </w:r>
      <w:r w:rsidRPr="00DC1C1D">
        <w:t xml:space="preserve">, Ủy ban nhân dân tỉnh </w:t>
      </w:r>
      <w:r w:rsidR="00DC4E74">
        <w:t xml:space="preserve">đã </w:t>
      </w:r>
      <w:r w:rsidRPr="00DC1C1D">
        <w:t xml:space="preserve">chỉ đạo Sở Nội vụ </w:t>
      </w:r>
      <w:r w:rsidR="00DC4E74">
        <w:t>chủ trì, phối hợp với Sở</w:t>
      </w:r>
      <w:r w:rsidRPr="00DC1C1D">
        <w:t xml:space="preserve"> Y tế, </w:t>
      </w:r>
      <w:r w:rsidR="00DC4E74">
        <w:t xml:space="preserve">Sở </w:t>
      </w:r>
      <w:r w:rsidRPr="00DC1C1D">
        <w:t xml:space="preserve">Giáo dục và Đào tạo, </w:t>
      </w:r>
      <w:r w:rsidR="00DC4E74">
        <w:t xml:space="preserve">Sở </w:t>
      </w:r>
      <w:r w:rsidRPr="00DC1C1D">
        <w:t xml:space="preserve">Tài chính </w:t>
      </w:r>
      <w:r w:rsidR="00DC4E74">
        <w:t>tham mưu</w:t>
      </w:r>
      <w:r w:rsidR="00B60297">
        <w:t xml:space="preserve"> </w:t>
      </w:r>
      <w:r w:rsidR="00B233A7" w:rsidRPr="00DC1C1D">
        <w:t xml:space="preserve">các </w:t>
      </w:r>
      <w:r w:rsidRPr="00DC1C1D">
        <w:t>phương án bố trí 106 lao động hợp đồng nhân viên y tế theo Quyết định số 240/QĐ-UBND</w:t>
      </w:r>
      <w:r w:rsidR="00B233A7" w:rsidRPr="00DC1C1D">
        <w:t>, gồm:</w:t>
      </w:r>
    </w:p>
    <w:p w:rsidR="00E9246A" w:rsidRDefault="00E9246A" w:rsidP="00DC4E74">
      <w:pPr>
        <w:spacing w:before="120"/>
        <w:ind w:firstLine="720"/>
        <w:jc w:val="both"/>
      </w:pPr>
      <w:r w:rsidRPr="005D0F90">
        <w:rPr>
          <w:i/>
        </w:rPr>
        <w:lastRenderedPageBreak/>
        <w:t xml:space="preserve">- </w:t>
      </w:r>
      <w:r w:rsidR="00E3700F" w:rsidRPr="005D0F90">
        <w:rPr>
          <w:i/>
        </w:rPr>
        <w:t>Phương án 1</w:t>
      </w:r>
      <w:r w:rsidR="00200A12" w:rsidRPr="005D0F90">
        <w:rPr>
          <w:i/>
        </w:rPr>
        <w:t>:</w:t>
      </w:r>
      <w:r w:rsidR="00200A12">
        <w:t xml:space="preserve"> </w:t>
      </w:r>
      <w:r w:rsidR="00B0416F">
        <w:t>Điều chuyển, b</w:t>
      </w:r>
      <w:r w:rsidR="007735DF">
        <w:t>ổ sung 106</w:t>
      </w:r>
      <w:r w:rsidR="00FA2FE3">
        <w:t xml:space="preserve"> lao độ</w:t>
      </w:r>
      <w:r w:rsidR="00DC4E74">
        <w:t xml:space="preserve">ng </w:t>
      </w:r>
      <w:r w:rsidR="00FA2FE3" w:rsidRPr="00E35916">
        <w:t xml:space="preserve">hợp đồng </w:t>
      </w:r>
      <w:r w:rsidR="00FA2FE3">
        <w:t>nhân viên y tế</w:t>
      </w:r>
      <w:r w:rsidR="00FA2FE3" w:rsidRPr="00E35916">
        <w:t xml:space="preserve"> tại các trường mầm non theo Quyết định số 240/QĐ-UBND </w:t>
      </w:r>
      <w:r w:rsidR="00482289" w:rsidRPr="00192335">
        <w:t xml:space="preserve">cho </w:t>
      </w:r>
      <w:r w:rsidR="00482289">
        <w:t>11</w:t>
      </w:r>
      <w:r w:rsidR="00482289" w:rsidRPr="00192335">
        <w:t xml:space="preserve"> Bệnh việ</w:t>
      </w:r>
      <w:r w:rsidR="00DC4E74">
        <w:t>n Đ</w:t>
      </w:r>
      <w:r w:rsidR="00482289" w:rsidRPr="00192335">
        <w:t xml:space="preserve">a khoa cấp huyện trực thuộc Sở Y tế và Trung tâm </w:t>
      </w:r>
      <w:r w:rsidR="00DC4E74">
        <w:t>Y</w:t>
      </w:r>
      <w:r w:rsidR="00482289" w:rsidRPr="00192335">
        <w:t xml:space="preserve"> tế</w:t>
      </w:r>
      <w:r w:rsidR="00B60297">
        <w:t xml:space="preserve"> </w:t>
      </w:r>
      <w:r w:rsidR="00482289" w:rsidRPr="00192335">
        <w:t xml:space="preserve">huyện Kỳ Anh trực thuộc </w:t>
      </w:r>
      <w:r w:rsidR="00DC4E74">
        <w:t>UBND</w:t>
      </w:r>
      <w:r w:rsidR="00482289" w:rsidRPr="00192335">
        <w:t xml:space="preserve"> huyện Kỳ Anh</w:t>
      </w:r>
      <w:r w:rsidR="00DC4E74">
        <w:t>.</w:t>
      </w:r>
    </w:p>
    <w:p w:rsidR="00E9246A" w:rsidRDefault="007735DF" w:rsidP="00DC4E74">
      <w:pPr>
        <w:spacing w:before="120"/>
        <w:ind w:firstLine="720"/>
        <w:jc w:val="both"/>
      </w:pPr>
      <w:r w:rsidRPr="005D0F90">
        <w:rPr>
          <w:i/>
          <w:spacing w:val="-4"/>
        </w:rPr>
        <w:t xml:space="preserve">- </w:t>
      </w:r>
      <w:r w:rsidR="00200A12" w:rsidRPr="005D0F90">
        <w:rPr>
          <w:i/>
          <w:spacing w:val="-4"/>
        </w:rPr>
        <w:t>Phương án 2:</w:t>
      </w:r>
      <w:r w:rsidR="00200A12" w:rsidRPr="007735DF">
        <w:rPr>
          <w:spacing w:val="-4"/>
        </w:rPr>
        <w:t xml:space="preserve"> </w:t>
      </w:r>
      <w:r w:rsidR="00E9246A" w:rsidRPr="00E35916">
        <w:t xml:space="preserve">Bổ sung </w:t>
      </w:r>
      <w:r w:rsidR="00E9246A" w:rsidRPr="000F1A01">
        <w:t>106</w:t>
      </w:r>
      <w:r w:rsidR="00B60297">
        <w:t xml:space="preserve"> </w:t>
      </w:r>
      <w:r w:rsidR="00E9246A" w:rsidRPr="00E35916">
        <w:t xml:space="preserve">biên chế đảm nhiệm vị trí việc làm nhân viên hỗ trợ, phục vụ tại các trường mầm non để tuyển dụng số lao động hợp đồng </w:t>
      </w:r>
      <w:r w:rsidR="00E9246A">
        <w:t>nhân viên y tế</w:t>
      </w:r>
      <w:r w:rsidR="00E9246A" w:rsidRPr="00E35916">
        <w:t xml:space="preserve"> tại các trường mầm non theo Quyết định số 240/QĐ-UBND ngày 18/01/2013 của </w:t>
      </w:r>
      <w:r w:rsidR="00DC4E74">
        <w:t>UBND</w:t>
      </w:r>
      <w:r w:rsidR="00E9246A" w:rsidRPr="00E35916">
        <w:t xml:space="preserve"> tỉnh.</w:t>
      </w:r>
    </w:p>
    <w:p w:rsidR="00B233A7" w:rsidRPr="00DC1C1D" w:rsidRDefault="00D65F75" w:rsidP="00DC4E74">
      <w:pPr>
        <w:spacing w:before="120"/>
        <w:ind w:firstLine="720"/>
        <w:jc w:val="both"/>
      </w:pPr>
      <w:r w:rsidRPr="005D0F90">
        <w:rPr>
          <w:i/>
        </w:rPr>
        <w:t xml:space="preserve">- </w:t>
      </w:r>
      <w:r w:rsidR="00B233A7" w:rsidRPr="005D0F90">
        <w:rPr>
          <w:i/>
        </w:rPr>
        <w:t>Phương án 3:</w:t>
      </w:r>
      <w:r w:rsidR="00B233A7" w:rsidRPr="00DC1C1D">
        <w:t xml:space="preserve"> Bố trí một số về làm việc tại lĩnh vực y tế, số còn lại bố trí tại các Trường mầm non trực thuộc các UBND các huyệ</w:t>
      </w:r>
      <w:r w:rsidRPr="00DC1C1D">
        <w:t>n.</w:t>
      </w:r>
    </w:p>
    <w:p w:rsidR="00687C20" w:rsidRPr="003C1FAE" w:rsidRDefault="00B17C0E" w:rsidP="00DC4E74">
      <w:pPr>
        <w:spacing w:before="120"/>
        <w:ind w:firstLine="720"/>
        <w:jc w:val="both"/>
      </w:pPr>
      <w:r w:rsidRPr="003C1FAE">
        <w:t>Sau khi xem xé</w:t>
      </w:r>
      <w:r w:rsidR="00C93B95" w:rsidRPr="003C1FAE">
        <w:t>t</w:t>
      </w:r>
      <w:r w:rsidR="00DC4E74" w:rsidRPr="003C1FAE">
        <w:t xml:space="preserve"> kỹ, toàn diện các ưu, nhược điểm</w:t>
      </w:r>
      <w:r w:rsidR="003C1FAE" w:rsidRPr="003C1FAE">
        <w:t xml:space="preserve"> của từng phương án; xét đề nghị của Sở Nội vụ tại Văn bản số 1130/SNV-XDCQ&amp;TCBC</w:t>
      </w:r>
      <w:r w:rsidR="00A12CD4">
        <w:t xml:space="preserve"> </w:t>
      </w:r>
      <w:r w:rsidR="003C1FAE" w:rsidRPr="003C1FAE">
        <w:t xml:space="preserve">ngày 15/8/2019, </w:t>
      </w:r>
      <w:r w:rsidR="003C1FAE">
        <w:t>UBND</w:t>
      </w:r>
      <w:r w:rsidR="006A3618" w:rsidRPr="003C1FAE">
        <w:t xml:space="preserve"> tỉnh </w:t>
      </w:r>
      <w:r w:rsidR="003C1FAE" w:rsidRPr="003C1FAE">
        <w:t xml:space="preserve">thống nhất </w:t>
      </w:r>
      <w:r w:rsidR="003C1FAE">
        <w:t>trình</w:t>
      </w:r>
      <w:r w:rsidR="002A5103">
        <w:t xml:space="preserve"> </w:t>
      </w:r>
      <w:r w:rsidR="003C1FAE">
        <w:t>HĐND</w:t>
      </w:r>
      <w:r w:rsidR="00C93B95" w:rsidRPr="003C1FAE">
        <w:t xml:space="preserve"> tỉnh</w:t>
      </w:r>
      <w:r w:rsidR="002A5103">
        <w:t xml:space="preserve"> </w:t>
      </w:r>
      <w:r w:rsidR="003C1FAE" w:rsidRPr="003C1FAE">
        <w:t>xem xét P</w:t>
      </w:r>
      <w:r w:rsidR="00687C20" w:rsidRPr="003C1FAE">
        <w:t xml:space="preserve">hương án 2: </w:t>
      </w:r>
      <w:r w:rsidR="00687C20" w:rsidRPr="003C1FAE">
        <w:rPr>
          <w:b/>
        </w:rPr>
        <w:t>Bổ sung 106</w:t>
      </w:r>
      <w:r w:rsidR="00687C20" w:rsidRPr="003C1FAE">
        <w:t xml:space="preserve"> biên chế đảm nhiệm vị trí việc làm nhân viên hỗ trợ, phục vụ tại các trường mầm non theo quy định tại Thông tư liên tịch số 06/2015/TTLT-BGDĐT-BNV </w:t>
      </w:r>
      <w:r w:rsidR="003C1FAE" w:rsidRPr="003C1FAE">
        <w:t>ngày 16/3/2015 của Bộ Giáo dục và Đào tạo, Bộ Nội vụ</w:t>
      </w:r>
      <w:r w:rsidR="005D0F90">
        <w:t xml:space="preserve"> </w:t>
      </w:r>
      <w:r w:rsidR="003C1FAE" w:rsidRPr="003C1FAE">
        <w:t>quy định về danh mục khung vị trí việc làm và định mức số lượng người làm việc trong các cơ sở giáo dục mầm non công lập</w:t>
      </w:r>
      <w:r w:rsidR="003C1FAE">
        <w:t>,</w:t>
      </w:r>
      <w:r w:rsidR="005D0F90">
        <w:t xml:space="preserve"> </w:t>
      </w:r>
      <w:r w:rsidR="00687C20" w:rsidRPr="003C1FAE">
        <w:t>để tuyển dụng số lao động hợp đồng nhân viên y tế tại các trường mầm non theo Quyết định số 240/QĐ-UBND.</w:t>
      </w:r>
    </w:p>
    <w:p w:rsidR="009F0BE5" w:rsidRPr="00A537D4" w:rsidRDefault="009F0BE5" w:rsidP="00DC4E74">
      <w:pPr>
        <w:spacing w:before="120"/>
        <w:ind w:firstLine="720"/>
        <w:jc w:val="both"/>
      </w:pPr>
      <w:r w:rsidRPr="00A537D4">
        <w:rPr>
          <w:b/>
        </w:rPr>
        <w:t>Lý do:</w:t>
      </w:r>
      <w:r w:rsidRPr="00A537D4">
        <w:t xml:space="preserve"> Nhằm ổn định tình hình vì số lao động hợp đồng này đang làm việc tại các trường mầm non; </w:t>
      </w:r>
      <w:r w:rsidR="003C1FAE" w:rsidRPr="00A537D4">
        <w:t>đ</w:t>
      </w:r>
      <w:r w:rsidRPr="00A537D4">
        <w:t xml:space="preserve">ảm bảo quy định tại Thông tư liên tịch số 06/2015/TTLT-BGDĐT-BNV của Bộ Giáo dục và Đào tạo, Bộ Nội vụ (04 vị trí gắn nhiệm vụ hỗ trợ, phục vụ bao gồm kế toán, văn thư, y tế, thủ quỹ được xác định số người làm việc tối đa không vượt quá 02 người đảm nhận); bổ sung được nguồn nhân lực làm công tác phục vụ tại các trường mầm non; số hợp đồng lao động theo </w:t>
      </w:r>
      <w:r w:rsidR="003C1FAE" w:rsidRPr="00A537D4">
        <w:t>Quyết định số 240/QĐ-UBND</w:t>
      </w:r>
      <w:r w:rsidR="005D0F90" w:rsidRPr="00A537D4">
        <w:t xml:space="preserve"> </w:t>
      </w:r>
      <w:r w:rsidRPr="00A537D4">
        <w:t xml:space="preserve">được tuyển dụng vào các trường mầm non ở vị trí việc làm gắn nhiệm vụ hỗ trợ, phục vụ không làm nhiệm vụ y tế trường học nên vẫn phù hợp với quy định </w:t>
      </w:r>
      <w:r w:rsidR="003C1FAE" w:rsidRPr="00A537D4">
        <w:t>tại</w:t>
      </w:r>
      <w:r w:rsidRPr="00A537D4">
        <w:t xml:space="preserve"> Nghị quyết số 96/2018/NQ-HĐND ngày 18/7/2018 của </w:t>
      </w:r>
      <w:r w:rsidR="003C1FAE" w:rsidRPr="00A537D4">
        <w:t>HĐND</w:t>
      </w:r>
      <w:r w:rsidRPr="00A537D4">
        <w:t xml:space="preserve"> tỉnh là chuyển nhiệm vụ y tế trường học và viên chức y tế ở các trường học về Trạm Y tế cấp xã hoặc Trung tâm y tế đa chức năng cấp huyện quản lý. Để giải quyết sự chênh lệch số nhân viên hỗ trợ, phục vụ giữa các trường học, </w:t>
      </w:r>
      <w:r w:rsidR="006F789E" w:rsidRPr="00A537D4">
        <w:t xml:space="preserve">sau khi tuyển dụng, </w:t>
      </w:r>
      <w:r w:rsidR="003C1FAE" w:rsidRPr="00A537D4">
        <w:t>UBND</w:t>
      </w:r>
      <w:r w:rsidRPr="00A537D4">
        <w:t xml:space="preserve"> các huyện, thành phố, thị xã</w:t>
      </w:r>
      <w:r w:rsidR="00A12CD4" w:rsidRPr="00A537D4">
        <w:t xml:space="preserve"> </w:t>
      </w:r>
      <w:r w:rsidR="003C1FAE" w:rsidRPr="00A537D4">
        <w:t xml:space="preserve">có trách nhiệm </w:t>
      </w:r>
      <w:r w:rsidRPr="00A537D4">
        <w:t xml:space="preserve">từng bước điều chuyển phù hợp </w:t>
      </w:r>
      <w:r w:rsidR="005D0F90" w:rsidRPr="00A537D4">
        <w:t>với</w:t>
      </w:r>
      <w:r w:rsidRPr="00A537D4">
        <w:t xml:space="preserve"> nhu cầu và khối lượng công việc giữa các trường.</w:t>
      </w:r>
    </w:p>
    <w:p w:rsidR="008010AC" w:rsidRPr="009F0BE5" w:rsidRDefault="008010AC" w:rsidP="00DC4E74">
      <w:pPr>
        <w:spacing w:before="120"/>
        <w:ind w:firstLine="720"/>
        <w:jc w:val="both"/>
        <w:rPr>
          <w:b/>
        </w:rPr>
      </w:pPr>
      <w:r w:rsidRPr="009F0BE5">
        <w:rPr>
          <w:b/>
        </w:rPr>
        <w:t>2. Bổ sung 107 biên chế sự nghiệp cho Trung tâm Y tế huyện Kỳ Anh</w:t>
      </w:r>
    </w:p>
    <w:p w:rsidR="008010AC" w:rsidRPr="005D0F90" w:rsidRDefault="008010AC" w:rsidP="00DC4E74">
      <w:pPr>
        <w:spacing w:before="120"/>
        <w:ind w:firstLine="720"/>
        <w:jc w:val="both"/>
        <w:rPr>
          <w:lang w:val="sq-AL"/>
        </w:rPr>
      </w:pPr>
      <w:r w:rsidRPr="005D0F90">
        <w:rPr>
          <w:lang w:val="sq-AL"/>
        </w:rPr>
        <w:t>Thực hiện</w:t>
      </w:r>
      <w:r w:rsidR="00A12CD4" w:rsidRPr="005D0F90">
        <w:rPr>
          <w:lang w:val="sq-AL"/>
        </w:rPr>
        <w:t xml:space="preserve"> </w:t>
      </w:r>
      <w:r w:rsidRPr="005D0F90">
        <w:rPr>
          <w:lang w:val="sq-AL"/>
        </w:rPr>
        <w:t>Nghị quyết số 94/2018/NQ-HĐND ngày</w:t>
      </w:r>
      <w:r w:rsidR="00A12CD4" w:rsidRPr="005D0F90">
        <w:rPr>
          <w:lang w:val="sq-AL"/>
        </w:rPr>
        <w:t xml:space="preserve"> </w:t>
      </w:r>
      <w:r w:rsidRPr="005D0F90">
        <w:rPr>
          <w:lang w:val="sq-AL"/>
        </w:rPr>
        <w:t xml:space="preserve">18/7/2018 của </w:t>
      </w:r>
      <w:r w:rsidR="003C1FAE" w:rsidRPr="005D0F90">
        <w:rPr>
          <w:lang w:val="sq-AL"/>
        </w:rPr>
        <w:t xml:space="preserve">HĐND </w:t>
      </w:r>
      <w:r w:rsidRPr="005D0F90">
        <w:rPr>
          <w:lang w:val="sq-AL"/>
        </w:rPr>
        <w:t xml:space="preserve"> tỉnh về một số chính sách trong sắp xếp tổ</w:t>
      </w:r>
      <w:r w:rsidR="005D0F90" w:rsidRPr="005D0F90">
        <w:rPr>
          <w:lang w:val="sq-AL"/>
        </w:rPr>
        <w:t xml:space="preserve"> </w:t>
      </w:r>
      <w:r w:rsidRPr="005D0F90">
        <w:rPr>
          <w:lang w:val="sq-AL"/>
        </w:rPr>
        <w:t>chức bộ máy, tinh giản biên chế ngành Y tế Hà Tĩnh đến năm 2025 và những</w:t>
      </w:r>
      <w:r w:rsidR="005D0F90" w:rsidRPr="005D0F90">
        <w:rPr>
          <w:lang w:val="sq-AL"/>
        </w:rPr>
        <w:t xml:space="preserve"> </w:t>
      </w:r>
      <w:r w:rsidRPr="005D0F90">
        <w:rPr>
          <w:lang w:val="sq-AL"/>
        </w:rPr>
        <w:t>năm tiế</w:t>
      </w:r>
      <w:r w:rsidR="005D0F90">
        <w:rPr>
          <w:lang w:val="sq-AL"/>
        </w:rPr>
        <w:t xml:space="preserve">p theo, </w:t>
      </w:r>
      <w:r w:rsidR="003C1FAE" w:rsidRPr="005D0F90">
        <w:rPr>
          <w:lang w:val="sq-AL"/>
        </w:rPr>
        <w:t>UBND</w:t>
      </w:r>
      <w:r w:rsidRPr="005D0F90">
        <w:rPr>
          <w:lang w:val="sq-AL"/>
        </w:rPr>
        <w:t xml:space="preserve"> tỉnh </w:t>
      </w:r>
      <w:r w:rsidR="003C1FAE" w:rsidRPr="005D0F90">
        <w:rPr>
          <w:lang w:val="sq-AL"/>
        </w:rPr>
        <w:t xml:space="preserve">đã </w:t>
      </w:r>
      <w:r w:rsidRPr="005D0F90">
        <w:rPr>
          <w:lang w:val="sq-AL"/>
        </w:rPr>
        <w:t>có Văn bản số 4573/UBND-NC</w:t>
      </w:r>
      <w:r w:rsidRPr="005D0F90">
        <w:rPr>
          <w:vertAlign w:val="subscript"/>
          <w:lang w:val="sq-AL"/>
        </w:rPr>
        <w:t xml:space="preserve">1 </w:t>
      </w:r>
      <w:r w:rsidRPr="005D0F90">
        <w:rPr>
          <w:lang w:val="sq-AL"/>
        </w:rPr>
        <w:t xml:space="preserve">ngày 10/7/2019 về việc kiện toàn Trung tâm Y tế huyện Kỳ Anh. Sau khi kiện toàn, Trung tâm Y tế huyện Kỳ Anh dự kiến đi vào hoạt động </w:t>
      </w:r>
      <w:r w:rsidR="003C1FAE" w:rsidRPr="005D0F90">
        <w:rPr>
          <w:lang w:val="sq-AL"/>
        </w:rPr>
        <w:t>từ Q</w:t>
      </w:r>
      <w:r w:rsidRPr="005D0F90">
        <w:rPr>
          <w:lang w:val="sq-AL"/>
        </w:rPr>
        <w:t xml:space="preserve">uý II/2020 </w:t>
      </w:r>
      <w:r w:rsidR="003C1FAE" w:rsidRPr="005D0F90">
        <w:rPr>
          <w:lang w:val="sq-AL"/>
        </w:rPr>
        <w:t>vì vậy</w:t>
      </w:r>
      <w:r w:rsidRPr="005D0F90">
        <w:rPr>
          <w:lang w:val="sq-AL"/>
        </w:rPr>
        <w:t xml:space="preserve"> cần bổ sung biên chế trong </w:t>
      </w:r>
      <w:r w:rsidR="003C1FAE" w:rsidRPr="005D0F90">
        <w:rPr>
          <w:lang w:val="sq-AL"/>
        </w:rPr>
        <w:t>Q</w:t>
      </w:r>
      <w:r w:rsidRPr="005D0F90">
        <w:rPr>
          <w:lang w:val="sq-AL"/>
        </w:rPr>
        <w:t xml:space="preserve">uý III/2019 để </w:t>
      </w:r>
      <w:r w:rsidR="0087428A" w:rsidRPr="005D0F90">
        <w:rPr>
          <w:lang w:val="sq-AL"/>
        </w:rPr>
        <w:t xml:space="preserve">kịp thời </w:t>
      </w:r>
      <w:r w:rsidRPr="005D0F90">
        <w:rPr>
          <w:lang w:val="sq-AL"/>
        </w:rPr>
        <w:t>tuyển dụng mới nhân lự</w:t>
      </w:r>
      <w:r w:rsidR="003C1FAE" w:rsidRPr="005D0F90">
        <w:rPr>
          <w:lang w:val="sq-AL"/>
        </w:rPr>
        <w:t>c cho T</w:t>
      </w:r>
      <w:r w:rsidRPr="005D0F90">
        <w:rPr>
          <w:lang w:val="sq-AL"/>
        </w:rPr>
        <w:t xml:space="preserve">rung tâm Y tế huyện Kỳ Anh đi vào hoạt động. </w:t>
      </w:r>
      <w:r w:rsidR="003C1FAE" w:rsidRPr="005D0F90">
        <w:rPr>
          <w:lang w:val="sq-AL"/>
        </w:rPr>
        <w:t>Do đó</w:t>
      </w:r>
      <w:r w:rsidRPr="005D0F90">
        <w:rPr>
          <w:lang w:val="sq-AL"/>
        </w:rPr>
        <w:t xml:space="preserve">, </w:t>
      </w:r>
      <w:r w:rsidR="003C1FAE" w:rsidRPr="005D0F90">
        <w:rPr>
          <w:lang w:val="sq-AL"/>
        </w:rPr>
        <w:t xml:space="preserve">UBND </w:t>
      </w:r>
      <w:r w:rsidRPr="005D0F90">
        <w:rPr>
          <w:lang w:val="sq-AL"/>
        </w:rPr>
        <w:t xml:space="preserve">tỉnh báo cáo </w:t>
      </w:r>
      <w:r w:rsidR="0087428A" w:rsidRPr="005D0F90">
        <w:rPr>
          <w:lang w:val="sq-AL"/>
        </w:rPr>
        <w:t>HĐND</w:t>
      </w:r>
      <w:r w:rsidR="00B17C0E" w:rsidRPr="005D0F90">
        <w:rPr>
          <w:lang w:val="sq-AL"/>
        </w:rPr>
        <w:t xml:space="preserve"> tỉnh</w:t>
      </w:r>
      <w:r w:rsidR="0087428A" w:rsidRPr="005D0F90">
        <w:rPr>
          <w:lang w:val="sq-AL"/>
        </w:rPr>
        <w:t xml:space="preserve"> xem xét</w:t>
      </w:r>
      <w:r w:rsidRPr="005D0F90">
        <w:rPr>
          <w:lang w:val="sq-AL"/>
        </w:rPr>
        <w:t xml:space="preserve"> bổ sung số người làm việc tại Trung tâm Y tế huyện Kỳ Anh, như sau:</w:t>
      </w:r>
    </w:p>
    <w:p w:rsidR="008010AC" w:rsidRDefault="008010AC" w:rsidP="00DC4E74">
      <w:pPr>
        <w:shd w:val="clear" w:color="auto" w:fill="FFFFFF"/>
        <w:spacing w:before="120"/>
        <w:ind w:firstLine="720"/>
        <w:jc w:val="both"/>
        <w:rPr>
          <w:spacing w:val="-6"/>
          <w:lang w:val="sq-AL"/>
        </w:rPr>
      </w:pPr>
      <w:r>
        <w:rPr>
          <w:spacing w:val="-6"/>
          <w:lang w:val="sq-AL"/>
        </w:rPr>
        <w:t>- Về xếp hạ</w:t>
      </w:r>
      <w:r w:rsidR="0087428A">
        <w:rPr>
          <w:spacing w:val="-6"/>
          <w:lang w:val="sq-AL"/>
        </w:rPr>
        <w:t>ng Trung tâm Y</w:t>
      </w:r>
      <w:r>
        <w:rPr>
          <w:spacing w:val="-6"/>
          <w:lang w:val="sq-AL"/>
        </w:rPr>
        <w:t xml:space="preserve"> tế huyện Kỳ Anh:</w:t>
      </w:r>
      <w:r w:rsidRPr="00DE0FFD">
        <w:rPr>
          <w:spacing w:val="-6"/>
          <w:lang w:val="sq-AL"/>
        </w:rPr>
        <w:t xml:space="preserve"> Trung tâm Y tế huyện Kỳ</w:t>
      </w:r>
      <w:r>
        <w:rPr>
          <w:spacing w:val="-6"/>
          <w:lang w:val="sq-AL"/>
        </w:rPr>
        <w:t xml:space="preserve"> Anh</w:t>
      </w:r>
      <w:r w:rsidRPr="00DE0FFD">
        <w:rPr>
          <w:spacing w:val="-6"/>
          <w:lang w:val="sq-AL"/>
        </w:rPr>
        <w:t xml:space="preserve"> được </w:t>
      </w:r>
      <w:r>
        <w:rPr>
          <w:spacing w:val="-6"/>
          <w:lang w:val="sq-AL"/>
        </w:rPr>
        <w:t xml:space="preserve">kiện toàn, bổ sung nhiệm vụ khám, chữa bệnh và kế hoạch xây dựng </w:t>
      </w:r>
      <w:r w:rsidRPr="00DE0FFD">
        <w:rPr>
          <w:spacing w:val="-6"/>
          <w:lang w:val="sq-AL"/>
        </w:rPr>
        <w:t>cơ sở khám, chữa bệnh đa khoa hạ</w:t>
      </w:r>
      <w:r>
        <w:rPr>
          <w:spacing w:val="-6"/>
          <w:lang w:val="sq-AL"/>
        </w:rPr>
        <w:t>ng III.</w:t>
      </w:r>
    </w:p>
    <w:p w:rsidR="008010AC" w:rsidRPr="00A537D4" w:rsidRDefault="008010AC" w:rsidP="00DC4E74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/>
          <w:spacing w:val="-2"/>
          <w:sz w:val="28"/>
          <w:szCs w:val="28"/>
        </w:rPr>
      </w:pPr>
      <w:r w:rsidRPr="00A537D4">
        <w:rPr>
          <w:color w:val="000000"/>
          <w:spacing w:val="-2"/>
          <w:sz w:val="28"/>
          <w:szCs w:val="28"/>
        </w:rPr>
        <w:t>- Số người làm việc Y tế dự phòng và dân số:</w:t>
      </w:r>
      <w:r w:rsidR="005D0F90" w:rsidRPr="00A537D4">
        <w:rPr>
          <w:color w:val="000000"/>
          <w:spacing w:val="-2"/>
          <w:sz w:val="28"/>
          <w:szCs w:val="28"/>
        </w:rPr>
        <w:t xml:space="preserve"> </w:t>
      </w:r>
      <w:r w:rsidRPr="00A537D4">
        <w:rPr>
          <w:color w:val="000000"/>
          <w:spacing w:val="-2"/>
          <w:sz w:val="28"/>
          <w:szCs w:val="28"/>
        </w:rPr>
        <w:t>Căn cứ vào số người làm việc được giao của Trung tâm Y tế huyện Kỳ Anh là 16 (15 viên chức và 01 Hợp đồng theo Nghị định số 68/2000/NĐ-CP) và số người làm việc hiện có của Trung tâm, Sở Nội vụ đề xuất giao số người làm việc thực hiện nhiệm vụ y tế dự phòng và dân số là 08 người; số còn lại gồm lãnh đạo, tổ chức hành chính và 02 Khoa: Khoa Chăm sóc sức khỏe</w:t>
      </w:r>
      <w:r w:rsidR="0087428A" w:rsidRPr="00A537D4">
        <w:rPr>
          <w:color w:val="000000"/>
          <w:spacing w:val="-2"/>
          <w:sz w:val="28"/>
          <w:szCs w:val="28"/>
        </w:rPr>
        <w:t xml:space="preserve"> và</w:t>
      </w:r>
      <w:r w:rsidR="005D0F90" w:rsidRPr="00A537D4">
        <w:rPr>
          <w:color w:val="000000"/>
          <w:spacing w:val="-2"/>
          <w:sz w:val="28"/>
          <w:szCs w:val="28"/>
        </w:rPr>
        <w:t xml:space="preserve"> </w:t>
      </w:r>
      <w:r w:rsidRPr="00A537D4">
        <w:rPr>
          <w:color w:val="000000"/>
          <w:spacing w:val="-2"/>
          <w:sz w:val="28"/>
          <w:szCs w:val="28"/>
        </w:rPr>
        <w:t>Khoa Vệ sinh an toàn thực phẩm (08 người) nhập vào các Khoa khám, chữa bệnh của Trung tâm Y tế huyện sau khi kiện toàn.</w:t>
      </w:r>
    </w:p>
    <w:p w:rsidR="008010AC" w:rsidRPr="00DE0FFD" w:rsidRDefault="008010AC" w:rsidP="00DC4E74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E0FFD">
        <w:rPr>
          <w:color w:val="000000"/>
          <w:sz w:val="28"/>
          <w:szCs w:val="28"/>
        </w:rPr>
        <w:t>Số người làm việc tại cơ sở khám</w:t>
      </w:r>
      <w:r>
        <w:rPr>
          <w:color w:val="000000"/>
          <w:sz w:val="28"/>
          <w:szCs w:val="28"/>
        </w:rPr>
        <w:t>,</w:t>
      </w:r>
      <w:r w:rsidRPr="00DE0FFD">
        <w:rPr>
          <w:color w:val="000000"/>
          <w:sz w:val="28"/>
          <w:szCs w:val="28"/>
        </w:rPr>
        <w:t xml:space="preserve"> chữa bệnh:</w:t>
      </w:r>
      <w:r w:rsidR="00A12CD4">
        <w:rPr>
          <w:color w:val="000000"/>
          <w:sz w:val="28"/>
          <w:szCs w:val="28"/>
        </w:rPr>
        <w:t xml:space="preserve"> </w:t>
      </w:r>
      <w:r w:rsidRPr="00DE0FFD">
        <w:rPr>
          <w:color w:val="000000"/>
          <w:sz w:val="28"/>
          <w:szCs w:val="28"/>
        </w:rPr>
        <w:t xml:space="preserve">Căn cứ Thông tư số 08/2007/TTLT-BYT-BNV ngày 05/6/2007 của Bộ Y tế, Bộ Nội vụ hướng dẫn định mức biên chế sự nghiệp trong các cơ sở y tế nhà nước và căn cứ số giường bệnh theo kế hoạch thực hiện tại </w:t>
      </w:r>
      <w:r w:rsidRPr="00DE0FFD">
        <w:rPr>
          <w:spacing w:val="-6"/>
          <w:sz w:val="28"/>
          <w:szCs w:val="28"/>
          <w:lang w:val="sq-AL"/>
        </w:rPr>
        <w:t xml:space="preserve">Trung tâm Y tế huyện Kỳ Anh là 150 giường bệnh, </w:t>
      </w:r>
      <w:r w:rsidR="0087428A">
        <w:rPr>
          <w:spacing w:val="-6"/>
          <w:sz w:val="28"/>
          <w:szCs w:val="28"/>
          <w:lang w:val="sq-AL"/>
        </w:rPr>
        <w:t>UBND</w:t>
      </w:r>
      <w:r>
        <w:rPr>
          <w:spacing w:val="-6"/>
          <w:sz w:val="28"/>
          <w:szCs w:val="28"/>
          <w:lang w:val="sq-AL"/>
        </w:rPr>
        <w:t xml:space="preserve"> tỉnh</w:t>
      </w:r>
      <w:r w:rsidRPr="00DE0FFD">
        <w:rPr>
          <w:spacing w:val="-6"/>
          <w:sz w:val="28"/>
          <w:szCs w:val="28"/>
          <w:lang w:val="sq-AL"/>
        </w:rPr>
        <w:t xml:space="preserve"> dự kiến số người làm việc như sau:</w:t>
      </w:r>
      <w:r>
        <w:rPr>
          <w:spacing w:val="-6"/>
          <w:sz w:val="28"/>
          <w:szCs w:val="28"/>
          <w:lang w:val="sq-AL"/>
        </w:rPr>
        <w:t xml:space="preserve"> Trung tâm Y tế huyện Kỳ Anh </w:t>
      </w:r>
      <w:r w:rsidRPr="00DE0FFD">
        <w:rPr>
          <w:spacing w:val="-6"/>
          <w:sz w:val="28"/>
          <w:szCs w:val="28"/>
          <w:lang w:val="sq-AL"/>
        </w:rPr>
        <w:t>tạm xếp là cơ sở khám, chữa bệnh đa khoa hạng I</w:t>
      </w:r>
      <w:r>
        <w:rPr>
          <w:spacing w:val="-6"/>
          <w:sz w:val="28"/>
          <w:szCs w:val="28"/>
          <w:lang w:val="sq-AL"/>
        </w:rPr>
        <w:t xml:space="preserve">II </w:t>
      </w:r>
      <w:r w:rsidRPr="00DE0FFD">
        <w:rPr>
          <w:spacing w:val="-6"/>
          <w:sz w:val="28"/>
          <w:szCs w:val="28"/>
          <w:lang w:val="sq-AL"/>
        </w:rPr>
        <w:t>với định mức biên chế</w:t>
      </w:r>
      <w:r w:rsidR="005D0F90">
        <w:rPr>
          <w:spacing w:val="-6"/>
          <w:sz w:val="28"/>
          <w:szCs w:val="28"/>
          <w:lang w:val="sq-AL"/>
        </w:rPr>
        <w:t xml:space="preserve"> tối thiểu 1,10; </w:t>
      </w:r>
      <w:r>
        <w:rPr>
          <w:spacing w:val="-6"/>
          <w:sz w:val="28"/>
          <w:szCs w:val="28"/>
          <w:lang w:val="sq-AL"/>
        </w:rPr>
        <w:t xml:space="preserve">như vậy, tổng </w:t>
      </w:r>
      <w:r w:rsidRPr="00DE0FFD">
        <w:rPr>
          <w:spacing w:val="-6"/>
          <w:sz w:val="28"/>
          <w:szCs w:val="28"/>
          <w:lang w:val="sq-AL"/>
        </w:rPr>
        <w:t xml:space="preserve">số người làm việc tại cơ sở khám, chữa bệnh tại Trung tâm </w:t>
      </w:r>
      <w:r w:rsidR="0087428A">
        <w:rPr>
          <w:spacing w:val="-6"/>
          <w:sz w:val="28"/>
          <w:szCs w:val="28"/>
          <w:lang w:val="sq-AL"/>
        </w:rPr>
        <w:t>Y</w:t>
      </w:r>
      <w:r w:rsidRPr="00DE0FFD">
        <w:rPr>
          <w:spacing w:val="-6"/>
          <w:sz w:val="28"/>
          <w:szCs w:val="28"/>
          <w:lang w:val="sq-AL"/>
        </w:rPr>
        <w:t xml:space="preserve"> tế huyện Kỳ Anh </w:t>
      </w:r>
      <w:r>
        <w:rPr>
          <w:spacing w:val="-6"/>
          <w:sz w:val="28"/>
          <w:szCs w:val="28"/>
          <w:lang w:val="sq-AL"/>
        </w:rPr>
        <w:t xml:space="preserve">sẽ </w:t>
      </w:r>
      <w:r w:rsidRPr="00DE0FFD">
        <w:rPr>
          <w:spacing w:val="-6"/>
          <w:sz w:val="28"/>
          <w:szCs w:val="28"/>
          <w:lang w:val="sq-AL"/>
        </w:rPr>
        <w:t xml:space="preserve">là: </w:t>
      </w:r>
      <w:r>
        <w:rPr>
          <w:color w:val="000000"/>
          <w:sz w:val="28"/>
          <w:szCs w:val="28"/>
        </w:rPr>
        <w:t>150 giường bệnh x tỷ lệ định mức 1,10 = 165</w:t>
      </w:r>
      <w:r w:rsidRPr="00DE0FFD">
        <w:rPr>
          <w:color w:val="000000"/>
          <w:sz w:val="28"/>
          <w:szCs w:val="28"/>
        </w:rPr>
        <w:t xml:space="preserve"> người.</w:t>
      </w:r>
      <w:r>
        <w:rPr>
          <w:color w:val="000000"/>
          <w:sz w:val="28"/>
          <w:szCs w:val="28"/>
        </w:rPr>
        <w:t xml:space="preserve"> Căn cứ số giường bệnh theo kế hoạch và dự báo công suất giường bệnh khi mới đi vào hoạt động, </w:t>
      </w:r>
      <w:r w:rsidR="0087428A">
        <w:rPr>
          <w:color w:val="000000"/>
          <w:sz w:val="28"/>
          <w:szCs w:val="28"/>
        </w:rPr>
        <w:t>UBND</w:t>
      </w:r>
      <w:r>
        <w:rPr>
          <w:color w:val="000000"/>
          <w:sz w:val="28"/>
          <w:szCs w:val="28"/>
        </w:rPr>
        <w:t xml:space="preserve"> tỉnh</w:t>
      </w:r>
      <w:r w:rsidRPr="00DE0FFD">
        <w:rPr>
          <w:color w:val="000000"/>
          <w:sz w:val="28"/>
          <w:szCs w:val="28"/>
        </w:rPr>
        <w:t xml:space="preserve"> tham mưu giao </w:t>
      </w:r>
      <w:r>
        <w:rPr>
          <w:color w:val="000000"/>
          <w:sz w:val="28"/>
          <w:szCs w:val="28"/>
        </w:rPr>
        <w:t>số người làm việc</w:t>
      </w:r>
      <w:r w:rsidRPr="00DE0FFD">
        <w:rPr>
          <w:color w:val="000000"/>
          <w:sz w:val="28"/>
          <w:szCs w:val="28"/>
        </w:rPr>
        <w:t xml:space="preserve"> cơ sở khám</w:t>
      </w:r>
      <w:r>
        <w:rPr>
          <w:color w:val="000000"/>
          <w:sz w:val="28"/>
          <w:szCs w:val="28"/>
        </w:rPr>
        <w:t>,</w:t>
      </w:r>
      <w:r w:rsidRPr="00DE0FFD">
        <w:rPr>
          <w:color w:val="000000"/>
          <w:sz w:val="28"/>
          <w:szCs w:val="28"/>
        </w:rPr>
        <w:t xml:space="preserve"> chữa bệnh thực hiện với công suất ban đầu 80%</w:t>
      </w:r>
      <w:r>
        <w:rPr>
          <w:color w:val="000000"/>
          <w:sz w:val="28"/>
          <w:szCs w:val="28"/>
        </w:rPr>
        <w:t xml:space="preserve"> của 150 giường bệnh kế hoạch</w:t>
      </w:r>
      <w:r w:rsidRPr="00DE0FFD">
        <w:rPr>
          <w:color w:val="000000"/>
          <w:sz w:val="28"/>
          <w:szCs w:val="28"/>
        </w:rPr>
        <w:t xml:space="preserve"> là </w:t>
      </w:r>
      <w:r>
        <w:rPr>
          <w:color w:val="000000"/>
          <w:sz w:val="28"/>
          <w:szCs w:val="28"/>
        </w:rPr>
        <w:t>132 ngư</w:t>
      </w:r>
      <w:r w:rsidR="0087428A">
        <w:rPr>
          <w:color w:val="000000"/>
          <w:sz w:val="28"/>
          <w:szCs w:val="28"/>
        </w:rPr>
        <w:t>ời (bao gồm cả 08 biên chế của T</w:t>
      </w:r>
      <w:r>
        <w:rPr>
          <w:color w:val="000000"/>
          <w:sz w:val="28"/>
          <w:szCs w:val="28"/>
        </w:rPr>
        <w:t xml:space="preserve">rung tâm y tế chuyển sang). </w:t>
      </w:r>
    </w:p>
    <w:p w:rsidR="008010AC" w:rsidRDefault="008010AC" w:rsidP="00DC4E74">
      <w:pPr>
        <w:spacing w:before="120"/>
        <w:ind w:firstLine="720"/>
        <w:jc w:val="both"/>
      </w:pPr>
      <w:r w:rsidRPr="00FD20AA">
        <w:rPr>
          <w:color w:val="000000"/>
        </w:rPr>
        <w:t>- Số người làm việc tại Trạm Y tế</w:t>
      </w:r>
      <w:r>
        <w:rPr>
          <w:color w:val="000000"/>
        </w:rPr>
        <w:t xml:space="preserve"> xã thuộc huyện Kỳ Anh</w:t>
      </w:r>
      <w:r w:rsidRPr="00FD20AA">
        <w:rPr>
          <w:color w:val="000000"/>
        </w:rPr>
        <w:t xml:space="preserve">: </w:t>
      </w:r>
      <w:r>
        <w:rPr>
          <w:color w:val="000000"/>
        </w:rPr>
        <w:t xml:space="preserve">Số người làm việc của 21 Trạm Y tế xã thuộc huyện Kỳ Anh được giao là 141 người. </w:t>
      </w:r>
      <w:r w:rsidRPr="00FD20AA">
        <w:rPr>
          <w:color w:val="000000"/>
        </w:rPr>
        <w:t>Căn cứ Quyết định số 1014-QĐ/TU ngày 12/6/2019 của Ban Thường vụ Tỉnh ủy p</w:t>
      </w:r>
      <w:r w:rsidRPr="00FD20AA">
        <w:t xml:space="preserve">hê duyệt Phương án tổng thể thực hiện sắp xếp các đơn vị hành chính cấp huyện, cấp xã trên địa bàn tỉnh giai đoạn 2019 – 2021, </w:t>
      </w:r>
      <w:r>
        <w:t>s</w:t>
      </w:r>
      <w:r w:rsidRPr="00FD20AA">
        <w:t xml:space="preserve">au sắp xếp huyện Kỳ Anh giảm 01 xã còn 20 xã. </w:t>
      </w:r>
      <w:r w:rsidR="0087428A">
        <w:t>UBND</w:t>
      </w:r>
      <w:r w:rsidRPr="00FD20AA">
        <w:t xml:space="preserve"> tỉnh đề xuất giảm </w:t>
      </w:r>
      <w:r w:rsidR="0087428A">
        <w:t>0</w:t>
      </w:r>
      <w:r w:rsidRPr="00FD20AA">
        <w:t>7 người làm việc</w:t>
      </w:r>
      <w:r w:rsidR="0087428A">
        <w:t>/0</w:t>
      </w:r>
      <w:r>
        <w:t>1 Trạm Y tế xã giảm do sắp xếp. Số người làm việc được giao của Trạm Y tế xã thuộc huyện Kỳ Anh còn 134 người làm việc.</w:t>
      </w:r>
    </w:p>
    <w:p w:rsidR="008010AC" w:rsidRPr="00DE0FFD" w:rsidRDefault="008010AC" w:rsidP="00DC4E74">
      <w:pPr>
        <w:spacing w:before="120"/>
        <w:ind w:firstLine="720"/>
        <w:jc w:val="both"/>
        <w:rPr>
          <w:color w:val="000000"/>
        </w:rPr>
      </w:pPr>
      <w:r w:rsidRPr="00DE0FFD">
        <w:rPr>
          <w:color w:val="000000"/>
        </w:rPr>
        <w:t xml:space="preserve">Như vậy, tổng người làm việc tại Trung tâm Y tế huyện Kỳ Anh là: </w:t>
      </w:r>
      <w:r w:rsidR="0087428A">
        <w:rPr>
          <w:color w:val="000000"/>
        </w:rPr>
        <w:t>0</w:t>
      </w:r>
      <w:r>
        <w:rPr>
          <w:color w:val="000000"/>
        </w:rPr>
        <w:t>8+132+134</w:t>
      </w:r>
      <w:r w:rsidRPr="00DE0FFD">
        <w:rPr>
          <w:color w:val="000000"/>
        </w:rPr>
        <w:t xml:space="preserve"> = </w:t>
      </w:r>
      <w:r w:rsidRPr="00274F30">
        <w:rPr>
          <w:b/>
          <w:color w:val="000000"/>
        </w:rPr>
        <w:t>2</w:t>
      </w:r>
      <w:r>
        <w:rPr>
          <w:b/>
          <w:color w:val="000000"/>
        </w:rPr>
        <w:t>74</w:t>
      </w:r>
      <w:r w:rsidRPr="00274F30">
        <w:rPr>
          <w:b/>
          <w:color w:val="000000"/>
        </w:rPr>
        <w:t xml:space="preserve"> người làm việc</w:t>
      </w:r>
      <w:r w:rsidRPr="00DE0FFD">
        <w:rPr>
          <w:color w:val="000000"/>
        </w:rPr>
        <w:t>.</w:t>
      </w:r>
    </w:p>
    <w:p w:rsidR="008010AC" w:rsidRPr="00DE0FFD" w:rsidRDefault="008010AC" w:rsidP="00DC4E74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0FFD">
        <w:rPr>
          <w:color w:val="000000"/>
          <w:sz w:val="28"/>
          <w:szCs w:val="28"/>
        </w:rPr>
        <w:t>Hiện nay</w:t>
      </w:r>
      <w:r>
        <w:rPr>
          <w:color w:val="000000"/>
          <w:sz w:val="28"/>
          <w:szCs w:val="28"/>
        </w:rPr>
        <w:t>,</w:t>
      </w:r>
      <w:r w:rsidRPr="00DE0FFD">
        <w:rPr>
          <w:color w:val="000000"/>
          <w:sz w:val="28"/>
          <w:szCs w:val="28"/>
        </w:rPr>
        <w:t xml:space="preserve"> Trung tâm Y tế huyện </w:t>
      </w:r>
      <w:r w:rsidR="0087428A">
        <w:rPr>
          <w:color w:val="000000"/>
          <w:sz w:val="28"/>
          <w:szCs w:val="28"/>
        </w:rPr>
        <w:t xml:space="preserve">Kỳ Anh </w:t>
      </w:r>
      <w:r w:rsidRPr="00DE0FFD">
        <w:rPr>
          <w:color w:val="000000"/>
          <w:sz w:val="28"/>
          <w:szCs w:val="28"/>
        </w:rPr>
        <w:t xml:space="preserve">đã giao 16 biên chế (15 viên chức và 01 HĐ) </w:t>
      </w:r>
      <w:r>
        <w:rPr>
          <w:color w:val="000000"/>
          <w:sz w:val="28"/>
          <w:szCs w:val="28"/>
        </w:rPr>
        <w:t>+</w:t>
      </w:r>
      <w:r w:rsidRPr="00DE0FFD">
        <w:rPr>
          <w:color w:val="000000"/>
          <w:sz w:val="28"/>
          <w:szCs w:val="28"/>
        </w:rPr>
        <w:t xml:space="preserve"> Trạm Y tế </w:t>
      </w:r>
      <w:r>
        <w:rPr>
          <w:color w:val="000000"/>
          <w:sz w:val="28"/>
          <w:szCs w:val="28"/>
        </w:rPr>
        <w:t xml:space="preserve">xã </w:t>
      </w:r>
      <w:r w:rsidRPr="00DE0FFD">
        <w:rPr>
          <w:color w:val="000000"/>
          <w:sz w:val="28"/>
          <w:szCs w:val="28"/>
        </w:rPr>
        <w:t>giao 141 biên chế</w:t>
      </w:r>
      <w:r>
        <w:rPr>
          <w:color w:val="000000"/>
          <w:sz w:val="28"/>
          <w:szCs w:val="28"/>
        </w:rPr>
        <w:t xml:space="preserve"> =</w:t>
      </w:r>
      <w:r w:rsidR="00B60297">
        <w:rPr>
          <w:color w:val="000000"/>
          <w:sz w:val="28"/>
          <w:szCs w:val="28"/>
        </w:rPr>
        <w:t xml:space="preserve"> </w:t>
      </w:r>
      <w:r w:rsidRPr="00274F30">
        <w:rPr>
          <w:b/>
          <w:color w:val="000000"/>
          <w:sz w:val="28"/>
          <w:szCs w:val="28"/>
        </w:rPr>
        <w:t>157 biên chế</w:t>
      </w:r>
      <w:r w:rsidRPr="00DE0FFD">
        <w:rPr>
          <w:color w:val="000000"/>
          <w:sz w:val="28"/>
          <w:szCs w:val="28"/>
        </w:rPr>
        <w:t xml:space="preserve">. Số người làm việc dự kiến còn thiếu là: </w:t>
      </w:r>
      <w:r w:rsidRPr="00F70CCF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17</w:t>
      </w:r>
      <w:r w:rsidR="005A4FC6">
        <w:rPr>
          <w:b/>
          <w:color w:val="000000"/>
          <w:sz w:val="28"/>
          <w:szCs w:val="28"/>
        </w:rPr>
        <w:t xml:space="preserve"> </w:t>
      </w:r>
      <w:r w:rsidRPr="00DE0FFD">
        <w:rPr>
          <w:color w:val="000000"/>
          <w:sz w:val="28"/>
          <w:szCs w:val="28"/>
        </w:rPr>
        <w:t>người làm việc</w:t>
      </w:r>
      <w:r>
        <w:rPr>
          <w:color w:val="000000"/>
          <w:sz w:val="28"/>
          <w:szCs w:val="28"/>
        </w:rPr>
        <w:t>.</w:t>
      </w:r>
    </w:p>
    <w:p w:rsidR="0087428A" w:rsidRDefault="008010AC" w:rsidP="00DC4E74">
      <w:pPr>
        <w:spacing w:before="120"/>
        <w:ind w:firstLine="720"/>
        <w:jc w:val="both"/>
        <w:rPr>
          <w:color w:val="000000"/>
        </w:rPr>
      </w:pPr>
      <w:r>
        <w:rPr>
          <w:color w:val="000000"/>
        </w:rPr>
        <w:t>S</w:t>
      </w:r>
      <w:r w:rsidRPr="00DE0FFD">
        <w:rPr>
          <w:color w:val="000000"/>
        </w:rPr>
        <w:t>ố người hỗ trợ, phục vụ (bảo vệ, lái xe, phụ</w:t>
      </w:r>
      <w:r>
        <w:rPr>
          <w:color w:val="000000"/>
        </w:rPr>
        <w:t>c vụ</w:t>
      </w:r>
      <w:r w:rsidRPr="00DE0FFD">
        <w:rPr>
          <w:color w:val="000000"/>
        </w:rPr>
        <w:t>…) đề nghị đơn vị tự cân đối hợp đồng</w:t>
      </w:r>
      <w:r>
        <w:rPr>
          <w:color w:val="000000"/>
        </w:rPr>
        <w:t>: 10 người</w:t>
      </w:r>
      <w:r w:rsidRPr="00DE0FFD">
        <w:rPr>
          <w:color w:val="000000"/>
        </w:rPr>
        <w:t xml:space="preserve">. </w:t>
      </w:r>
    </w:p>
    <w:p w:rsidR="004B6205" w:rsidRDefault="008010AC" w:rsidP="0087428A">
      <w:pPr>
        <w:spacing w:before="120"/>
        <w:ind w:firstLine="720"/>
        <w:jc w:val="both"/>
        <w:rPr>
          <w:color w:val="000000"/>
        </w:rPr>
      </w:pPr>
      <w:r w:rsidRPr="00DE0FFD">
        <w:rPr>
          <w:color w:val="000000"/>
        </w:rPr>
        <w:t xml:space="preserve">Vì vậy, </w:t>
      </w:r>
      <w:r>
        <w:rPr>
          <w:color w:val="000000"/>
        </w:rPr>
        <w:t>Ủy ban nhân dân tỉnh</w:t>
      </w:r>
      <w:r w:rsidR="004B6205">
        <w:rPr>
          <w:color w:val="000000"/>
        </w:rPr>
        <w:t xml:space="preserve"> </w:t>
      </w:r>
      <w:r w:rsidRPr="006C5091">
        <w:rPr>
          <w:b/>
          <w:color w:val="000000"/>
        </w:rPr>
        <w:t xml:space="preserve">đề xuất bổ sung </w:t>
      </w:r>
      <w:r>
        <w:rPr>
          <w:b/>
          <w:color w:val="000000"/>
        </w:rPr>
        <w:t>107</w:t>
      </w:r>
      <w:r w:rsidRPr="006C5091">
        <w:rPr>
          <w:b/>
          <w:color w:val="000000"/>
        </w:rPr>
        <w:t xml:space="preserve"> biên chế </w:t>
      </w:r>
      <w:r>
        <w:rPr>
          <w:color w:val="000000"/>
        </w:rPr>
        <w:t>cho Trung tâm Y tế huyện Kỳ Anh.</w:t>
      </w:r>
    </w:p>
    <w:p w:rsidR="008010AC" w:rsidRDefault="008010AC" w:rsidP="00B60297">
      <w:pPr>
        <w:spacing w:before="120"/>
        <w:ind w:firstLine="720"/>
        <w:jc w:val="both"/>
      </w:pPr>
      <w:r w:rsidRPr="00192335">
        <w:t xml:space="preserve">Biên chế </w:t>
      </w:r>
      <w:r>
        <w:t xml:space="preserve">bổ sung </w:t>
      </w:r>
      <w:r w:rsidRPr="00192335">
        <w:t xml:space="preserve">trong tổng biên chế sự nghiệp của tỉnh được Bộ Nội vụ </w:t>
      </w:r>
      <w:r>
        <w:t>giao</w:t>
      </w:r>
      <w:r w:rsidRPr="00192335">
        <w:t xml:space="preserve"> tại Văn bản số 150/BNV-TCBC ngày 09/01/2019 về thẩm định số người làm việc các đơn vị sự nghiệp công lập tỉnh Hà Tĩnh năm 2019.</w:t>
      </w:r>
    </w:p>
    <w:p w:rsidR="00D320BF" w:rsidRDefault="005D0F90" w:rsidP="00B60297">
      <w:pPr>
        <w:spacing w:before="120"/>
        <w:ind w:firstLine="720"/>
        <w:jc w:val="both"/>
        <w:rPr>
          <w:spacing w:val="-2"/>
        </w:rPr>
      </w:pPr>
      <w:r>
        <w:t>Từ các lý do nêu trên</w:t>
      </w:r>
      <w:r w:rsidR="005A4FC6">
        <w:t xml:space="preserve">, </w:t>
      </w:r>
      <w:r w:rsidR="00883F39">
        <w:t>Ủy ban nhân dân tỉnh đ</w:t>
      </w:r>
      <w:r w:rsidR="005A4FC6">
        <w:t xml:space="preserve">ề xuất </w:t>
      </w:r>
      <w:r w:rsidR="00883F39">
        <w:t>Hội đồng nhân dân tỉnh</w:t>
      </w:r>
      <w:r>
        <w:t xml:space="preserve"> xem xét</w:t>
      </w:r>
      <w:r w:rsidR="00883F39">
        <w:t xml:space="preserve"> </w:t>
      </w:r>
      <w:r w:rsidR="005A4FC6">
        <w:t>sửa đổi</w:t>
      </w:r>
      <w:r w:rsidR="00D8742A">
        <w:t>,</w:t>
      </w:r>
      <w:r w:rsidR="005A4FC6">
        <w:t xml:space="preserve"> </w:t>
      </w:r>
      <w:r w:rsidR="00D320BF">
        <w:rPr>
          <w:spacing w:val="-2"/>
        </w:rPr>
        <w:t xml:space="preserve">bổ sung Điều 1 </w:t>
      </w:r>
      <w:r w:rsidR="00D320BF" w:rsidRPr="005069F8">
        <w:rPr>
          <w:spacing w:val="-2"/>
        </w:rPr>
        <w:t xml:space="preserve">Nghị quyết số 128/NQ-HĐND ngày 13/12/2018 của Hội đồng nhân dân tỉnh </w:t>
      </w:r>
      <w:r w:rsidR="00D320BF" w:rsidRPr="00DB6C83">
        <w:rPr>
          <w:spacing w:val="-2"/>
        </w:rPr>
        <w:t xml:space="preserve">và </w:t>
      </w:r>
      <w:r w:rsidR="00D320BF">
        <w:rPr>
          <w:spacing w:val="-2"/>
        </w:rPr>
        <w:t xml:space="preserve">Điều 1 </w:t>
      </w:r>
      <w:r w:rsidR="00D320BF" w:rsidRPr="00DB6C83">
        <w:rPr>
          <w:spacing w:val="-2"/>
        </w:rPr>
        <w:t xml:space="preserve">Nghị quyết số </w:t>
      </w:r>
      <w:r w:rsidR="00D320BF" w:rsidRPr="00DB6C83">
        <w:t xml:space="preserve">155/NQ-HĐND ngày 17/7/2019 của Hội đồng nhân dân tỉnh về việc điều chỉnh, bổ sung, bãi bỏ một số điều của </w:t>
      </w:r>
      <w:r w:rsidR="00D320BF" w:rsidRPr="00DB6C83">
        <w:rPr>
          <w:spacing w:val="-2"/>
        </w:rPr>
        <w:t>Nghị quyết số 128/NQ-HĐND ngày 13/12/2018 của Hội đồng nhân dân tỉnh</w:t>
      </w:r>
      <w:r w:rsidR="00D320BF">
        <w:rPr>
          <w:spacing w:val="-2"/>
        </w:rPr>
        <w:t>, như sau:</w:t>
      </w:r>
    </w:p>
    <w:p w:rsidR="00D320BF" w:rsidRDefault="00D320BF" w:rsidP="00D320BF">
      <w:pPr>
        <w:spacing w:before="120"/>
        <w:ind w:firstLine="720"/>
        <w:jc w:val="both"/>
        <w:rPr>
          <w:spacing w:val="-2"/>
        </w:rPr>
      </w:pPr>
      <w:r>
        <w:rPr>
          <w:spacing w:val="-2"/>
        </w:rPr>
        <w:t xml:space="preserve">Tổng số người làm việc được giao là </w:t>
      </w:r>
      <w:r>
        <w:rPr>
          <w:b/>
          <w:spacing w:val="-2"/>
        </w:rPr>
        <w:t>26.971,</w:t>
      </w:r>
      <w:r>
        <w:rPr>
          <w:spacing w:val="-2"/>
        </w:rPr>
        <w:t xml:space="preserve"> trong đó: </w:t>
      </w:r>
    </w:p>
    <w:p w:rsidR="00D320BF" w:rsidRDefault="00D320BF" w:rsidP="00D320BF">
      <w:pPr>
        <w:spacing w:before="120"/>
        <w:ind w:firstLine="720"/>
        <w:jc w:val="both"/>
      </w:pPr>
      <w:r>
        <w:rPr>
          <w:spacing w:val="-2"/>
        </w:rPr>
        <w:t>- Sự nghiệp Giáo dục và Đào tạ</w:t>
      </w:r>
      <w:r w:rsidR="005D0F90">
        <w:rPr>
          <w:spacing w:val="-2"/>
        </w:rPr>
        <w:t>o giao 21.447 (</w:t>
      </w:r>
      <w:r>
        <w:rPr>
          <w:spacing w:val="-2"/>
        </w:rPr>
        <w:t xml:space="preserve">bổ sung 106 </w:t>
      </w:r>
      <w:r w:rsidRPr="00DC1C1D">
        <w:t>biên chế đảm nhiệm vị trí việc làm nhân viên hỗ trợ, phục vụ tại các trường mầm non theo quy định tại Thông tư liên tịch số 06/2015/TTLT-BGDĐT-BNV</w:t>
      </w:r>
      <w:r w:rsidR="005D0F90">
        <w:t>)</w:t>
      </w:r>
      <w:r w:rsidRPr="00DC1C1D">
        <w:t xml:space="preserve"> để tuyển dụng số lao động hợp đồng nhân viên y tế tại các trường mầm non</w:t>
      </w:r>
      <w:r>
        <w:t xml:space="preserve"> theo Quyết định số 240/QĐ-UBND </w:t>
      </w:r>
      <w:r w:rsidRPr="005069F8">
        <w:t xml:space="preserve">của </w:t>
      </w:r>
      <w:r>
        <w:t>Ủy ban nhân dân</w:t>
      </w:r>
      <w:r w:rsidRPr="005069F8">
        <w:t xml:space="preserve"> tỉnh về việc điều chỉnh đối tượng, mức hưởng, nguồn kinh phí hỗ trợ đối với nhân viên y tế, kế toán làm việc theo chế độ hợp đồng lao động tại các trường mầm non công lập, bán công, dân lập</w:t>
      </w:r>
      <w:r w:rsidR="005D0F90">
        <w:t>.</w:t>
      </w:r>
    </w:p>
    <w:p w:rsidR="00D320BF" w:rsidRDefault="00D320BF" w:rsidP="00D320BF">
      <w:pPr>
        <w:spacing w:before="120"/>
        <w:ind w:firstLine="720"/>
        <w:jc w:val="both"/>
        <w:rPr>
          <w:spacing w:val="-2"/>
        </w:rPr>
      </w:pPr>
      <w:r>
        <w:rPr>
          <w:spacing w:val="-2"/>
        </w:rPr>
        <w:t>- Sự nghiệp Y tế</w:t>
      </w:r>
      <w:r w:rsidR="005D0F90">
        <w:rPr>
          <w:spacing w:val="-2"/>
        </w:rPr>
        <w:t xml:space="preserve">  giao 4.193 (</w:t>
      </w:r>
      <w:r>
        <w:rPr>
          <w:spacing w:val="-2"/>
        </w:rPr>
        <w:t>bổ sung 107 biên chế cho Trung tâm Y tế huyện Kỳ Anh</w:t>
      </w:r>
      <w:r w:rsidR="005D0F90">
        <w:rPr>
          <w:spacing w:val="-2"/>
        </w:rPr>
        <w:t>)</w:t>
      </w:r>
      <w:r>
        <w:rPr>
          <w:spacing w:val="-2"/>
        </w:rPr>
        <w:t>.</w:t>
      </w:r>
    </w:p>
    <w:p w:rsidR="0087428A" w:rsidRPr="005E4B5A" w:rsidRDefault="0087428A" w:rsidP="0087428A">
      <w:pPr>
        <w:spacing w:before="120"/>
        <w:jc w:val="center"/>
      </w:pPr>
      <w:r w:rsidRPr="009F3E13">
        <w:rPr>
          <w:i/>
        </w:rPr>
        <w:t>(có dự thảo Nghị quyết kèm theo)</w:t>
      </w:r>
    </w:p>
    <w:p w:rsidR="00B17C0E" w:rsidRPr="007014B9" w:rsidRDefault="00B17C0E" w:rsidP="00DC4E74">
      <w:pPr>
        <w:spacing w:before="120"/>
        <w:ind w:firstLine="720"/>
        <w:jc w:val="both"/>
        <w:rPr>
          <w:lang w:val="de-DE"/>
        </w:rPr>
      </w:pPr>
      <w:r w:rsidRPr="005E4B5A">
        <w:t xml:space="preserve">Kính đề nghị </w:t>
      </w:r>
      <w:r>
        <w:rPr>
          <w:lang w:val="de-DE"/>
        </w:rPr>
        <w:t>Hội đồng nhân dân</w:t>
      </w:r>
      <w:r w:rsidRPr="007014B9">
        <w:rPr>
          <w:lang w:val="de-DE"/>
        </w:rPr>
        <w:t xml:space="preserve"> tỉnh xem xét, phê chuẩn để </w:t>
      </w:r>
      <w:r>
        <w:rPr>
          <w:lang w:val="de-DE"/>
        </w:rPr>
        <w:t>Ủy ban nhân dân</w:t>
      </w:r>
      <w:r w:rsidRPr="007014B9">
        <w:rPr>
          <w:lang w:val="de-DE"/>
        </w:rPr>
        <w:t xml:space="preserve"> tỉnh tổ chức thực hiện./.</w:t>
      </w: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tbl>
      <w:tblPr>
        <w:tblW w:w="10016" w:type="dxa"/>
        <w:tblLook w:val="01E0" w:firstRow="1" w:lastRow="1" w:firstColumn="1" w:lastColumn="1" w:noHBand="0" w:noVBand="0"/>
      </w:tblPr>
      <w:tblGrid>
        <w:gridCol w:w="10232"/>
        <w:gridCol w:w="10232"/>
        <w:gridCol w:w="10232"/>
      </w:tblGrid>
      <w:tr w:rsidR="008010AC" w:rsidRPr="00225246" w:rsidTr="007D5FFA">
        <w:tc>
          <w:tcPr>
            <w:tcW w:w="3652" w:type="dxa"/>
          </w:tcPr>
          <w:tbl>
            <w:tblPr>
              <w:tblW w:w="10016" w:type="dxa"/>
              <w:tblLook w:val="01E0" w:firstRow="1" w:lastRow="1" w:firstColumn="1" w:lastColumn="1" w:noHBand="0" w:noVBand="0"/>
            </w:tblPr>
            <w:tblGrid>
              <w:gridCol w:w="3652"/>
              <w:gridCol w:w="284"/>
              <w:gridCol w:w="6080"/>
            </w:tblGrid>
            <w:tr w:rsidR="008010AC" w:rsidRPr="003E4DBA" w:rsidTr="007D5FFA">
              <w:tc>
                <w:tcPr>
                  <w:tcW w:w="3652" w:type="dxa"/>
                </w:tcPr>
                <w:p w:rsidR="008010AC" w:rsidRPr="003E4DBA" w:rsidRDefault="008010AC" w:rsidP="007D5FFA">
                  <w:pPr>
                    <w:rPr>
                      <w:b/>
                      <w:i/>
                      <w:sz w:val="24"/>
                      <w:szCs w:val="24"/>
                      <w:lang w:val="de-DE"/>
                    </w:rPr>
                  </w:pPr>
                  <w:r w:rsidRPr="003E4DBA">
                    <w:rPr>
                      <w:b/>
                      <w:i/>
                      <w:sz w:val="24"/>
                      <w:szCs w:val="24"/>
                      <w:lang w:val="de-DE"/>
                    </w:rPr>
                    <w:t>Nơi nhận:</w:t>
                  </w:r>
                </w:p>
                <w:p w:rsidR="008010AC" w:rsidRPr="003E4DBA" w:rsidRDefault="008010AC" w:rsidP="007D5FFA">
                  <w:pPr>
                    <w:rPr>
                      <w:sz w:val="22"/>
                      <w:szCs w:val="22"/>
                      <w:lang w:val="de-DE"/>
                    </w:rPr>
                  </w:pPr>
                  <w:r w:rsidRPr="003E4DBA">
                    <w:rPr>
                      <w:sz w:val="22"/>
                      <w:szCs w:val="22"/>
                      <w:lang w:val="de-DE"/>
                    </w:rPr>
                    <w:t>- Như trên;</w:t>
                  </w:r>
                </w:p>
                <w:p w:rsidR="008010AC" w:rsidRPr="003E4DBA" w:rsidRDefault="0087428A" w:rsidP="007D5FFA">
                  <w:pPr>
                    <w:rPr>
                      <w:sz w:val="22"/>
                      <w:szCs w:val="22"/>
                      <w:lang w:val="de-DE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- TT</w:t>
                  </w:r>
                  <w:r w:rsidR="008010AC" w:rsidRPr="003E4DBA">
                    <w:rPr>
                      <w:sz w:val="22"/>
                      <w:szCs w:val="22"/>
                      <w:lang w:val="de-DE"/>
                    </w:rPr>
                    <w:t xml:space="preserve"> Tỉnh ủy;</w:t>
                  </w:r>
                  <w:r>
                    <w:rPr>
                      <w:sz w:val="22"/>
                      <w:szCs w:val="22"/>
                      <w:lang w:val="de-DE"/>
                    </w:rPr>
                    <w:t xml:space="preserve"> TT HĐND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 w:rsidRPr="003E4DBA">
                    <w:rPr>
                      <w:sz w:val="22"/>
                      <w:lang w:val="de-DE"/>
                    </w:rPr>
                    <w:t>- Chủ tịch, các PCT UBND tỉnh;</w:t>
                  </w:r>
                </w:p>
                <w:p w:rsidR="008010AC" w:rsidRDefault="008010AC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 w:rsidRPr="003E4DBA">
                    <w:rPr>
                      <w:sz w:val="22"/>
                      <w:lang w:val="de-DE"/>
                    </w:rPr>
                    <w:t>- Đại biểu HĐND tỉnh;</w:t>
                  </w:r>
                </w:p>
                <w:p w:rsidR="005D0F90" w:rsidRDefault="005D0F90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>
                    <w:rPr>
                      <w:sz w:val="22"/>
                      <w:lang w:val="de-DE"/>
                    </w:rPr>
                    <w:t>- Ban Tổ chức Tỉnh ủy;</w:t>
                  </w:r>
                </w:p>
                <w:p w:rsidR="0087428A" w:rsidRPr="003E4DBA" w:rsidRDefault="0087428A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>
                    <w:rPr>
                      <w:sz w:val="22"/>
                      <w:lang w:val="de-DE"/>
                    </w:rPr>
                    <w:t>- Các Ban HĐND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Sở</w:t>
                  </w:r>
                  <w:r w:rsidR="0087428A">
                    <w:rPr>
                      <w:sz w:val="22"/>
                    </w:rPr>
                    <w:t>:</w:t>
                  </w:r>
                  <w:r w:rsidRPr="003E4DBA">
                    <w:rPr>
                      <w:sz w:val="22"/>
                    </w:rPr>
                    <w:t xml:space="preserve"> Nội vụ</w:t>
                  </w:r>
                  <w:r w:rsidR="0087428A">
                    <w:rPr>
                      <w:sz w:val="22"/>
                    </w:rPr>
                    <w:t>, GD và ĐT, Tài chính</w:t>
                  </w:r>
                  <w:r w:rsidRPr="003E4DBA">
                    <w:rPr>
                      <w:sz w:val="22"/>
                    </w:rPr>
                    <w:t>;</w:t>
                  </w:r>
                </w:p>
                <w:p w:rsidR="0087428A" w:rsidRDefault="0087428A" w:rsidP="007D5FFA">
                  <w:pPr>
                    <w:spacing w:before="20"/>
                    <w:rPr>
                      <w:sz w:val="22"/>
                    </w:rPr>
                  </w:pPr>
                  <w:r>
                    <w:rPr>
                      <w:sz w:val="22"/>
                    </w:rPr>
                    <w:t>- Chánh VP, các Phó VP;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Trung tâm TT</w:t>
                  </w:r>
                  <w:r w:rsidR="005D0F90">
                    <w:rPr>
                      <w:sz w:val="22"/>
                    </w:rPr>
                    <w:t>-</w:t>
                  </w:r>
                  <w:r w:rsidRPr="003E4DBA">
                    <w:rPr>
                      <w:sz w:val="22"/>
                    </w:rPr>
                    <w:t>CB</w:t>
                  </w:r>
                  <w:r w:rsidR="005D0F90">
                    <w:rPr>
                      <w:sz w:val="22"/>
                    </w:rPr>
                    <w:t>-</w:t>
                  </w:r>
                  <w:r w:rsidRPr="003E4DBA">
                    <w:rPr>
                      <w:sz w:val="22"/>
                    </w:rPr>
                    <w:t>TH;</w:t>
                  </w:r>
                </w:p>
                <w:p w:rsidR="008010AC" w:rsidRPr="003E4DBA" w:rsidRDefault="008010AC" w:rsidP="007D5FFA">
                  <w:pPr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Lưu: VT, NC</w:t>
                  </w:r>
                  <w:r w:rsidRPr="003E4DBA">
                    <w:rPr>
                      <w:sz w:val="22"/>
                      <w:vertAlign w:val="subscript"/>
                    </w:rPr>
                    <w:t>1</w:t>
                  </w:r>
                  <w:r w:rsidRPr="003E4DBA">
                    <w:rPr>
                      <w:sz w:val="22"/>
                    </w:rPr>
                    <w:t>.</w:t>
                  </w:r>
                </w:p>
                <w:p w:rsidR="008010AC" w:rsidRPr="003E4DBA" w:rsidRDefault="008010AC" w:rsidP="007D5FFA"/>
              </w:tc>
              <w:tc>
                <w:tcPr>
                  <w:tcW w:w="284" w:type="dxa"/>
                </w:tcPr>
                <w:p w:rsidR="008010AC" w:rsidRPr="003E4DBA" w:rsidRDefault="008010AC" w:rsidP="007D5FFA"/>
              </w:tc>
              <w:tc>
                <w:tcPr>
                  <w:tcW w:w="6080" w:type="dxa"/>
                </w:tcPr>
                <w:p w:rsidR="008010AC" w:rsidRPr="003E4DBA" w:rsidRDefault="008010AC" w:rsidP="0087428A">
                  <w:pPr>
                    <w:jc w:val="center"/>
                    <w:rPr>
                      <w:b/>
                      <w:sz w:val="26"/>
                    </w:rPr>
                  </w:pPr>
                  <w:r w:rsidRPr="003E4DBA">
                    <w:rPr>
                      <w:b/>
                      <w:sz w:val="26"/>
                    </w:rPr>
                    <w:t>TM. ỦY BAN NHÂN DÂN</w:t>
                  </w:r>
                </w:p>
                <w:p w:rsidR="008010AC" w:rsidRDefault="005D0F90" w:rsidP="0087428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 xml:space="preserve">KT. </w:t>
                  </w:r>
                  <w:r w:rsidR="008010AC" w:rsidRPr="003E4DBA">
                    <w:rPr>
                      <w:b/>
                      <w:sz w:val="26"/>
                    </w:rPr>
                    <w:t>CHỦ TỊCH</w:t>
                  </w:r>
                </w:p>
                <w:p w:rsidR="005D0F90" w:rsidRPr="003E4DBA" w:rsidRDefault="005D0F90" w:rsidP="0087428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PHÓ CHỦ TỊCH</w:t>
                  </w: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38"/>
                    </w:rPr>
                  </w:pPr>
                </w:p>
                <w:p w:rsidR="008010AC" w:rsidRPr="005D0F90" w:rsidRDefault="008010AC" w:rsidP="007D5FFA">
                  <w:pPr>
                    <w:jc w:val="center"/>
                    <w:rPr>
                      <w:b/>
                      <w:sz w:val="64"/>
                    </w:rPr>
                  </w:pPr>
                </w:p>
                <w:p w:rsidR="008010AC" w:rsidRPr="005D0F90" w:rsidRDefault="008010AC" w:rsidP="007D5FFA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8010AC" w:rsidRPr="003E4DBA" w:rsidRDefault="005D0F90" w:rsidP="005D0F9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Đặng  Quốc  Vinh</w:t>
                  </w:r>
                </w:p>
              </w:tc>
            </w:tr>
          </w:tbl>
          <w:p w:rsidR="008010AC" w:rsidRDefault="008010AC"/>
        </w:tc>
        <w:tc>
          <w:tcPr>
            <w:tcW w:w="284" w:type="dxa"/>
          </w:tcPr>
          <w:tbl>
            <w:tblPr>
              <w:tblW w:w="10016" w:type="dxa"/>
              <w:tblLook w:val="01E0" w:firstRow="1" w:lastRow="1" w:firstColumn="1" w:lastColumn="1" w:noHBand="0" w:noVBand="0"/>
            </w:tblPr>
            <w:tblGrid>
              <w:gridCol w:w="3652"/>
              <w:gridCol w:w="284"/>
              <w:gridCol w:w="6080"/>
            </w:tblGrid>
            <w:tr w:rsidR="008010AC" w:rsidRPr="003E4DBA" w:rsidTr="007D5FFA">
              <w:tc>
                <w:tcPr>
                  <w:tcW w:w="3652" w:type="dxa"/>
                </w:tcPr>
                <w:p w:rsidR="008010AC" w:rsidRPr="003E4DBA" w:rsidRDefault="008010AC" w:rsidP="007D5FFA">
                  <w:pPr>
                    <w:rPr>
                      <w:b/>
                      <w:i/>
                      <w:sz w:val="24"/>
                      <w:szCs w:val="24"/>
                      <w:lang w:val="de-DE"/>
                    </w:rPr>
                  </w:pPr>
                  <w:r w:rsidRPr="003E4DBA">
                    <w:rPr>
                      <w:b/>
                      <w:i/>
                      <w:sz w:val="24"/>
                      <w:szCs w:val="24"/>
                      <w:lang w:val="de-DE"/>
                    </w:rPr>
                    <w:t>Nơi nhận:</w:t>
                  </w:r>
                </w:p>
                <w:p w:rsidR="008010AC" w:rsidRPr="003E4DBA" w:rsidRDefault="008010AC" w:rsidP="007D5FFA">
                  <w:pPr>
                    <w:rPr>
                      <w:sz w:val="22"/>
                      <w:szCs w:val="22"/>
                      <w:lang w:val="de-DE"/>
                    </w:rPr>
                  </w:pPr>
                  <w:r w:rsidRPr="003E4DBA">
                    <w:rPr>
                      <w:sz w:val="22"/>
                      <w:szCs w:val="22"/>
                      <w:lang w:val="de-DE"/>
                    </w:rPr>
                    <w:t>- Như trên;</w:t>
                  </w:r>
                </w:p>
                <w:p w:rsidR="008010AC" w:rsidRPr="003E4DBA" w:rsidRDefault="008010AC" w:rsidP="007D5FFA">
                  <w:pPr>
                    <w:rPr>
                      <w:sz w:val="22"/>
                      <w:szCs w:val="22"/>
                      <w:lang w:val="de-DE"/>
                    </w:rPr>
                  </w:pPr>
                  <w:r w:rsidRPr="003E4DBA">
                    <w:rPr>
                      <w:sz w:val="22"/>
                      <w:szCs w:val="22"/>
                      <w:lang w:val="de-DE"/>
                    </w:rPr>
                    <w:t>- Thường trực Tỉnh ủy;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 w:rsidRPr="003E4DBA">
                    <w:rPr>
                      <w:sz w:val="22"/>
                      <w:lang w:val="de-DE"/>
                    </w:rPr>
                    <w:t>- Chủ tịch, các PCT UBND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 w:rsidRPr="003E4DBA">
                    <w:rPr>
                      <w:sz w:val="22"/>
                      <w:lang w:val="de-DE"/>
                    </w:rPr>
                    <w:t>- Đại biểu HĐND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Sở Nội vụ;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CVP Đoàn ĐBQH, HĐND và UBND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Trung tâm TTCBTH;</w:t>
                  </w:r>
                </w:p>
                <w:p w:rsidR="008010AC" w:rsidRPr="003E4DBA" w:rsidRDefault="008010AC" w:rsidP="007D5FFA">
                  <w:pPr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Lưu: VT, NC</w:t>
                  </w:r>
                  <w:r w:rsidRPr="003E4DBA">
                    <w:rPr>
                      <w:sz w:val="22"/>
                      <w:vertAlign w:val="subscript"/>
                    </w:rPr>
                    <w:t>1</w:t>
                  </w:r>
                  <w:r w:rsidRPr="003E4DBA">
                    <w:rPr>
                      <w:sz w:val="22"/>
                    </w:rPr>
                    <w:t>.</w:t>
                  </w:r>
                </w:p>
                <w:p w:rsidR="008010AC" w:rsidRPr="003E4DBA" w:rsidRDefault="008010AC" w:rsidP="007D5FFA"/>
              </w:tc>
              <w:tc>
                <w:tcPr>
                  <w:tcW w:w="284" w:type="dxa"/>
                </w:tcPr>
                <w:p w:rsidR="008010AC" w:rsidRPr="003E4DBA" w:rsidRDefault="008010AC" w:rsidP="007D5FFA"/>
              </w:tc>
              <w:tc>
                <w:tcPr>
                  <w:tcW w:w="6080" w:type="dxa"/>
                </w:tcPr>
                <w:p w:rsidR="008010AC" w:rsidRPr="003E4DBA" w:rsidRDefault="008010AC" w:rsidP="007D5FFA">
                  <w:pPr>
                    <w:jc w:val="center"/>
                    <w:rPr>
                      <w:b/>
                      <w:sz w:val="26"/>
                    </w:rPr>
                  </w:pPr>
                  <w:r w:rsidRPr="003E4DBA">
                    <w:rPr>
                      <w:b/>
                      <w:sz w:val="26"/>
                    </w:rPr>
                    <w:t>TM. ỦY BAN NHÂN DÂN</w:t>
                  </w: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26"/>
                    </w:rPr>
                  </w:pPr>
                  <w:r w:rsidRPr="003E4DBA">
                    <w:rPr>
                      <w:b/>
                      <w:sz w:val="26"/>
                    </w:rPr>
                    <w:t>CHỦ TỊCH</w:t>
                  </w: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38"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38"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  <w:r w:rsidRPr="003E4DBA">
                    <w:rPr>
                      <w:b/>
                    </w:rPr>
                    <w:t>Trần Tiến Hưng</w:t>
                  </w:r>
                </w:p>
              </w:tc>
            </w:tr>
          </w:tbl>
          <w:p w:rsidR="008010AC" w:rsidRDefault="008010AC"/>
        </w:tc>
        <w:tc>
          <w:tcPr>
            <w:tcW w:w="6080" w:type="dxa"/>
          </w:tcPr>
          <w:tbl>
            <w:tblPr>
              <w:tblW w:w="10016" w:type="dxa"/>
              <w:tblLook w:val="01E0" w:firstRow="1" w:lastRow="1" w:firstColumn="1" w:lastColumn="1" w:noHBand="0" w:noVBand="0"/>
            </w:tblPr>
            <w:tblGrid>
              <w:gridCol w:w="3652"/>
              <w:gridCol w:w="284"/>
              <w:gridCol w:w="6080"/>
            </w:tblGrid>
            <w:tr w:rsidR="008010AC" w:rsidRPr="003E4DBA" w:rsidTr="007D5FFA">
              <w:tc>
                <w:tcPr>
                  <w:tcW w:w="3652" w:type="dxa"/>
                </w:tcPr>
                <w:p w:rsidR="008010AC" w:rsidRPr="003E4DBA" w:rsidRDefault="008010AC" w:rsidP="007D5FFA">
                  <w:pPr>
                    <w:rPr>
                      <w:b/>
                      <w:i/>
                      <w:sz w:val="24"/>
                      <w:szCs w:val="24"/>
                      <w:lang w:val="de-DE"/>
                    </w:rPr>
                  </w:pPr>
                  <w:r w:rsidRPr="003E4DBA">
                    <w:rPr>
                      <w:b/>
                      <w:i/>
                      <w:sz w:val="24"/>
                      <w:szCs w:val="24"/>
                      <w:lang w:val="de-DE"/>
                    </w:rPr>
                    <w:t>Nơi nhận:</w:t>
                  </w:r>
                </w:p>
                <w:p w:rsidR="008010AC" w:rsidRPr="003E4DBA" w:rsidRDefault="008010AC" w:rsidP="007D5FFA">
                  <w:pPr>
                    <w:rPr>
                      <w:sz w:val="22"/>
                      <w:szCs w:val="22"/>
                      <w:lang w:val="de-DE"/>
                    </w:rPr>
                  </w:pPr>
                  <w:r w:rsidRPr="003E4DBA">
                    <w:rPr>
                      <w:sz w:val="22"/>
                      <w:szCs w:val="22"/>
                      <w:lang w:val="de-DE"/>
                    </w:rPr>
                    <w:t>- Như trên;</w:t>
                  </w:r>
                </w:p>
                <w:p w:rsidR="008010AC" w:rsidRPr="003E4DBA" w:rsidRDefault="008010AC" w:rsidP="007D5FFA">
                  <w:pPr>
                    <w:rPr>
                      <w:sz w:val="22"/>
                      <w:szCs w:val="22"/>
                      <w:lang w:val="de-DE"/>
                    </w:rPr>
                  </w:pPr>
                  <w:r w:rsidRPr="003E4DBA">
                    <w:rPr>
                      <w:sz w:val="22"/>
                      <w:szCs w:val="22"/>
                      <w:lang w:val="de-DE"/>
                    </w:rPr>
                    <w:t>- Thường trực Tỉnh ủy;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 w:rsidRPr="003E4DBA">
                    <w:rPr>
                      <w:sz w:val="22"/>
                      <w:lang w:val="de-DE"/>
                    </w:rPr>
                    <w:t>- Chủ tịch, các PCT UBND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  <w:lang w:val="de-DE"/>
                    </w:rPr>
                  </w:pPr>
                  <w:r w:rsidRPr="003E4DBA">
                    <w:rPr>
                      <w:sz w:val="22"/>
                      <w:lang w:val="de-DE"/>
                    </w:rPr>
                    <w:t>- Đại biểu HĐND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Sở Nội vụ;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CVP Đoàn ĐBQH, HĐND và UBND tỉnh;</w:t>
                  </w:r>
                </w:p>
                <w:p w:rsidR="008010AC" w:rsidRPr="003E4DBA" w:rsidRDefault="008010AC" w:rsidP="007D5FFA">
                  <w:pPr>
                    <w:spacing w:before="20"/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Trung tâm TTCBTH;</w:t>
                  </w:r>
                </w:p>
                <w:p w:rsidR="008010AC" w:rsidRPr="003E4DBA" w:rsidRDefault="008010AC" w:rsidP="007D5FFA">
                  <w:pPr>
                    <w:rPr>
                      <w:sz w:val="22"/>
                    </w:rPr>
                  </w:pPr>
                  <w:r w:rsidRPr="003E4DBA">
                    <w:rPr>
                      <w:sz w:val="22"/>
                    </w:rPr>
                    <w:t>- Lưu: VT, NC</w:t>
                  </w:r>
                  <w:r w:rsidRPr="003E4DBA">
                    <w:rPr>
                      <w:sz w:val="22"/>
                      <w:vertAlign w:val="subscript"/>
                    </w:rPr>
                    <w:t>1</w:t>
                  </w:r>
                  <w:r w:rsidRPr="003E4DBA">
                    <w:rPr>
                      <w:sz w:val="22"/>
                    </w:rPr>
                    <w:t>.</w:t>
                  </w:r>
                </w:p>
                <w:p w:rsidR="008010AC" w:rsidRPr="003E4DBA" w:rsidRDefault="008010AC" w:rsidP="007D5FFA"/>
              </w:tc>
              <w:tc>
                <w:tcPr>
                  <w:tcW w:w="284" w:type="dxa"/>
                </w:tcPr>
                <w:p w:rsidR="008010AC" w:rsidRPr="003E4DBA" w:rsidRDefault="008010AC" w:rsidP="007D5FFA"/>
              </w:tc>
              <w:tc>
                <w:tcPr>
                  <w:tcW w:w="6080" w:type="dxa"/>
                </w:tcPr>
                <w:p w:rsidR="008010AC" w:rsidRPr="003E4DBA" w:rsidRDefault="008010AC" w:rsidP="007D5FFA">
                  <w:pPr>
                    <w:jc w:val="center"/>
                    <w:rPr>
                      <w:b/>
                      <w:sz w:val="26"/>
                    </w:rPr>
                  </w:pPr>
                  <w:r w:rsidRPr="003E4DBA">
                    <w:rPr>
                      <w:b/>
                      <w:sz w:val="26"/>
                    </w:rPr>
                    <w:t>TM. ỦY BAN NHÂN DÂN</w:t>
                  </w: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26"/>
                    </w:rPr>
                  </w:pPr>
                  <w:r w:rsidRPr="003E4DBA">
                    <w:rPr>
                      <w:b/>
                      <w:sz w:val="26"/>
                    </w:rPr>
                    <w:t>CHỦ TỊCH</w:t>
                  </w: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38"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  <w:sz w:val="38"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</w:p>
                <w:p w:rsidR="008010AC" w:rsidRPr="003E4DBA" w:rsidRDefault="008010AC" w:rsidP="007D5FFA">
                  <w:pPr>
                    <w:jc w:val="center"/>
                    <w:rPr>
                      <w:b/>
                    </w:rPr>
                  </w:pPr>
                  <w:r w:rsidRPr="003E4DBA">
                    <w:rPr>
                      <w:b/>
                    </w:rPr>
                    <w:t>Trần Tiến Hưng</w:t>
                  </w:r>
                </w:p>
              </w:tc>
            </w:tr>
          </w:tbl>
          <w:p w:rsidR="008010AC" w:rsidRDefault="008010AC"/>
        </w:tc>
      </w:tr>
    </w:tbl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8010AC" w:rsidRPr="0062294B" w:rsidRDefault="008010AC" w:rsidP="008010AC">
      <w:pPr>
        <w:rPr>
          <w:sz w:val="2"/>
        </w:rPr>
      </w:pPr>
    </w:p>
    <w:p w:rsidR="0062294B" w:rsidRPr="0062294B" w:rsidRDefault="0062294B" w:rsidP="0062294B">
      <w:pPr>
        <w:rPr>
          <w:sz w:val="2"/>
        </w:rPr>
      </w:pPr>
    </w:p>
    <w:p w:rsidR="0062294B" w:rsidRPr="0062294B" w:rsidRDefault="0062294B" w:rsidP="0062294B">
      <w:pPr>
        <w:rPr>
          <w:sz w:val="2"/>
        </w:rPr>
      </w:pPr>
    </w:p>
    <w:p w:rsidR="0062294B" w:rsidRDefault="0062294B" w:rsidP="0062294B">
      <w:pPr>
        <w:rPr>
          <w:sz w:val="2"/>
        </w:rPr>
      </w:pPr>
    </w:p>
    <w:p w:rsidR="0062294B" w:rsidRPr="0062294B" w:rsidRDefault="0062294B" w:rsidP="0062294B">
      <w:pPr>
        <w:rPr>
          <w:sz w:val="2"/>
        </w:rPr>
      </w:pPr>
    </w:p>
    <w:p w:rsidR="0062294B" w:rsidRPr="0062294B" w:rsidRDefault="0062294B" w:rsidP="0062294B">
      <w:pPr>
        <w:rPr>
          <w:sz w:val="2"/>
        </w:rPr>
      </w:pPr>
    </w:p>
    <w:p w:rsidR="0062294B" w:rsidRPr="0062294B" w:rsidRDefault="0062294B" w:rsidP="0062294B">
      <w:pPr>
        <w:rPr>
          <w:sz w:val="2"/>
        </w:rPr>
      </w:pPr>
    </w:p>
    <w:p w:rsidR="0062294B" w:rsidRPr="0062294B" w:rsidRDefault="0062294B" w:rsidP="0062294B">
      <w:pPr>
        <w:rPr>
          <w:sz w:val="2"/>
        </w:rPr>
      </w:pPr>
    </w:p>
    <w:sectPr w:rsidR="0062294B" w:rsidRPr="0062294B" w:rsidSect="00326D04">
      <w:footerReference w:type="default" r:id="rId9"/>
      <w:pgSz w:w="11907" w:h="16840" w:code="9"/>
      <w:pgMar w:top="1134" w:right="107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0C" w:rsidRDefault="006A300C" w:rsidP="0087428A">
      <w:r>
        <w:separator/>
      </w:r>
    </w:p>
  </w:endnote>
  <w:endnote w:type="continuationSeparator" w:id="0">
    <w:p w:rsidR="006A300C" w:rsidRDefault="006A300C" w:rsidP="008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17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28A" w:rsidRDefault="00824872">
        <w:pPr>
          <w:pStyle w:val="Footer"/>
          <w:jc w:val="center"/>
        </w:pPr>
        <w:r>
          <w:fldChar w:fldCharType="begin"/>
        </w:r>
        <w:r w:rsidR="0087428A">
          <w:instrText xml:space="preserve"> PAGE   \* MERGEFORMAT </w:instrText>
        </w:r>
        <w:r>
          <w:fldChar w:fldCharType="separate"/>
        </w:r>
        <w:r w:rsidR="006A3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28A" w:rsidRDefault="00874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0C" w:rsidRDefault="006A300C" w:rsidP="0087428A">
      <w:r>
        <w:separator/>
      </w:r>
    </w:p>
  </w:footnote>
  <w:footnote w:type="continuationSeparator" w:id="0">
    <w:p w:rsidR="006A300C" w:rsidRDefault="006A300C" w:rsidP="0087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3EC"/>
    <w:multiLevelType w:val="hybridMultilevel"/>
    <w:tmpl w:val="96A241CA"/>
    <w:lvl w:ilvl="0" w:tplc="86086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37CE7"/>
    <w:multiLevelType w:val="hybridMultilevel"/>
    <w:tmpl w:val="F9C25452"/>
    <w:lvl w:ilvl="0" w:tplc="3C82AFE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47BDF"/>
    <w:multiLevelType w:val="hybridMultilevel"/>
    <w:tmpl w:val="E3D2B4B0"/>
    <w:lvl w:ilvl="0" w:tplc="9908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6700"/>
    <w:multiLevelType w:val="hybridMultilevel"/>
    <w:tmpl w:val="F5D0D2CE"/>
    <w:lvl w:ilvl="0" w:tplc="988C98E4">
      <w:start w:val="1"/>
      <w:numFmt w:val="bullet"/>
      <w:lvlText w:val="-"/>
      <w:lvlJc w:val="left"/>
      <w:pPr>
        <w:ind w:left="10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4">
    <w:nsid w:val="1AB42314"/>
    <w:multiLevelType w:val="hybridMultilevel"/>
    <w:tmpl w:val="033EAD0E"/>
    <w:lvl w:ilvl="0" w:tplc="360275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A4633"/>
    <w:multiLevelType w:val="hybridMultilevel"/>
    <w:tmpl w:val="1034DBFC"/>
    <w:lvl w:ilvl="0" w:tplc="9140F12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213E68"/>
    <w:multiLevelType w:val="hybridMultilevel"/>
    <w:tmpl w:val="B8E00616"/>
    <w:lvl w:ilvl="0" w:tplc="305CBA3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077F76"/>
    <w:multiLevelType w:val="hybridMultilevel"/>
    <w:tmpl w:val="D4544E92"/>
    <w:lvl w:ilvl="0" w:tplc="6764E9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6B51FB"/>
    <w:multiLevelType w:val="hybridMultilevel"/>
    <w:tmpl w:val="F2B0F7B6"/>
    <w:lvl w:ilvl="0" w:tplc="08FC26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3270F7"/>
    <w:multiLevelType w:val="hybridMultilevel"/>
    <w:tmpl w:val="DD801354"/>
    <w:lvl w:ilvl="0" w:tplc="4C1A19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686B3F"/>
    <w:multiLevelType w:val="hybridMultilevel"/>
    <w:tmpl w:val="3E9E7CE0"/>
    <w:lvl w:ilvl="0" w:tplc="D2940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453624"/>
    <w:multiLevelType w:val="hybridMultilevel"/>
    <w:tmpl w:val="3A5C2CB6"/>
    <w:lvl w:ilvl="0" w:tplc="90AC945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7E4178"/>
    <w:multiLevelType w:val="hybridMultilevel"/>
    <w:tmpl w:val="1BD40A4A"/>
    <w:lvl w:ilvl="0" w:tplc="73341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001E7"/>
    <w:multiLevelType w:val="hybridMultilevel"/>
    <w:tmpl w:val="2208FC1A"/>
    <w:lvl w:ilvl="0" w:tplc="7FD82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B5985"/>
    <w:multiLevelType w:val="hybridMultilevel"/>
    <w:tmpl w:val="B4245A4E"/>
    <w:lvl w:ilvl="0" w:tplc="3710AEB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705EC1"/>
    <w:multiLevelType w:val="hybridMultilevel"/>
    <w:tmpl w:val="1FA42F7A"/>
    <w:lvl w:ilvl="0" w:tplc="75C0DCEE">
      <w:start w:val="4"/>
      <w:numFmt w:val="bullet"/>
      <w:lvlText w:val="-"/>
      <w:lvlJc w:val="left"/>
      <w:pPr>
        <w:ind w:left="10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>
    <w:nsid w:val="52F30A5F"/>
    <w:multiLevelType w:val="hybridMultilevel"/>
    <w:tmpl w:val="0F92C898"/>
    <w:lvl w:ilvl="0" w:tplc="0DC4614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AD507D"/>
    <w:multiLevelType w:val="hybridMultilevel"/>
    <w:tmpl w:val="130E6B8E"/>
    <w:lvl w:ilvl="0" w:tplc="065C6FBC">
      <w:start w:val="4"/>
      <w:numFmt w:val="bullet"/>
      <w:lvlText w:val="-"/>
      <w:lvlJc w:val="left"/>
      <w:pPr>
        <w:ind w:left="10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8">
    <w:nsid w:val="63BD1F54"/>
    <w:multiLevelType w:val="hybridMultilevel"/>
    <w:tmpl w:val="39A24FDE"/>
    <w:lvl w:ilvl="0" w:tplc="E93432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4472FF"/>
    <w:multiLevelType w:val="hybridMultilevel"/>
    <w:tmpl w:val="FB28C574"/>
    <w:lvl w:ilvl="0" w:tplc="318AF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7D2E14"/>
    <w:multiLevelType w:val="hybridMultilevel"/>
    <w:tmpl w:val="6D5A944E"/>
    <w:lvl w:ilvl="0" w:tplc="AB7AF63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A80A1E"/>
    <w:multiLevelType w:val="hybridMultilevel"/>
    <w:tmpl w:val="4D4A9FF4"/>
    <w:lvl w:ilvl="0" w:tplc="38F2F5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5"/>
  </w:num>
  <w:num w:numId="6">
    <w:abstractNumId w:val="17"/>
  </w:num>
  <w:num w:numId="7">
    <w:abstractNumId w:val="3"/>
  </w:num>
  <w:num w:numId="8">
    <w:abstractNumId w:val="8"/>
  </w:num>
  <w:num w:numId="9">
    <w:abstractNumId w:val="19"/>
  </w:num>
  <w:num w:numId="10">
    <w:abstractNumId w:val="12"/>
  </w:num>
  <w:num w:numId="11">
    <w:abstractNumId w:val="18"/>
  </w:num>
  <w:num w:numId="12">
    <w:abstractNumId w:val="9"/>
  </w:num>
  <w:num w:numId="13">
    <w:abstractNumId w:val="7"/>
  </w:num>
  <w:num w:numId="14">
    <w:abstractNumId w:val="21"/>
  </w:num>
  <w:num w:numId="15">
    <w:abstractNumId w:val="10"/>
  </w:num>
  <w:num w:numId="16">
    <w:abstractNumId w:val="6"/>
  </w:num>
  <w:num w:numId="17">
    <w:abstractNumId w:val="0"/>
  </w:num>
  <w:num w:numId="18">
    <w:abstractNumId w:val="1"/>
  </w:num>
  <w:num w:numId="19">
    <w:abstractNumId w:val="5"/>
  </w:num>
  <w:num w:numId="20">
    <w:abstractNumId w:val="16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56"/>
    <w:rsid w:val="00004A97"/>
    <w:rsid w:val="00005A0D"/>
    <w:rsid w:val="00006A0A"/>
    <w:rsid w:val="000073C7"/>
    <w:rsid w:val="00007554"/>
    <w:rsid w:val="0001355D"/>
    <w:rsid w:val="00016354"/>
    <w:rsid w:val="00023C45"/>
    <w:rsid w:val="00043368"/>
    <w:rsid w:val="000464DB"/>
    <w:rsid w:val="0005641F"/>
    <w:rsid w:val="00060507"/>
    <w:rsid w:val="00063B38"/>
    <w:rsid w:val="00070631"/>
    <w:rsid w:val="00070C04"/>
    <w:rsid w:val="00072F4C"/>
    <w:rsid w:val="000810D7"/>
    <w:rsid w:val="0008147E"/>
    <w:rsid w:val="0009014C"/>
    <w:rsid w:val="00091604"/>
    <w:rsid w:val="000926D9"/>
    <w:rsid w:val="000943B7"/>
    <w:rsid w:val="00095D81"/>
    <w:rsid w:val="00097495"/>
    <w:rsid w:val="000A5F32"/>
    <w:rsid w:val="000B3697"/>
    <w:rsid w:val="000C2E15"/>
    <w:rsid w:val="000C4F9D"/>
    <w:rsid w:val="000C71B4"/>
    <w:rsid w:val="000C7628"/>
    <w:rsid w:val="000F138D"/>
    <w:rsid w:val="000F1A01"/>
    <w:rsid w:val="001044A6"/>
    <w:rsid w:val="00113FCF"/>
    <w:rsid w:val="0012090B"/>
    <w:rsid w:val="00132BE6"/>
    <w:rsid w:val="00141534"/>
    <w:rsid w:val="001425C2"/>
    <w:rsid w:val="00152B19"/>
    <w:rsid w:val="00154BA0"/>
    <w:rsid w:val="001558A4"/>
    <w:rsid w:val="00157D04"/>
    <w:rsid w:val="00157EFB"/>
    <w:rsid w:val="00160103"/>
    <w:rsid w:val="00170BE0"/>
    <w:rsid w:val="00171D27"/>
    <w:rsid w:val="001726A8"/>
    <w:rsid w:val="00174203"/>
    <w:rsid w:val="00175183"/>
    <w:rsid w:val="00175A25"/>
    <w:rsid w:val="001807A7"/>
    <w:rsid w:val="00186586"/>
    <w:rsid w:val="00187015"/>
    <w:rsid w:val="00195AB2"/>
    <w:rsid w:val="001973FF"/>
    <w:rsid w:val="001A0B47"/>
    <w:rsid w:val="001A1928"/>
    <w:rsid w:val="001A2E41"/>
    <w:rsid w:val="001A6F86"/>
    <w:rsid w:val="001B0877"/>
    <w:rsid w:val="001B0AC9"/>
    <w:rsid w:val="001B2587"/>
    <w:rsid w:val="001B42E3"/>
    <w:rsid w:val="001B5EDF"/>
    <w:rsid w:val="001C1B6D"/>
    <w:rsid w:val="001C432B"/>
    <w:rsid w:val="001D1C66"/>
    <w:rsid w:val="001E4D01"/>
    <w:rsid w:val="001F73D5"/>
    <w:rsid w:val="00200A12"/>
    <w:rsid w:val="00201ED7"/>
    <w:rsid w:val="00210808"/>
    <w:rsid w:val="00210AAD"/>
    <w:rsid w:val="00211BCA"/>
    <w:rsid w:val="00212D34"/>
    <w:rsid w:val="00215445"/>
    <w:rsid w:val="002159BC"/>
    <w:rsid w:val="00215B13"/>
    <w:rsid w:val="002208A6"/>
    <w:rsid w:val="00225722"/>
    <w:rsid w:val="0022677F"/>
    <w:rsid w:val="0023503F"/>
    <w:rsid w:val="00236B88"/>
    <w:rsid w:val="002601FB"/>
    <w:rsid w:val="00270B85"/>
    <w:rsid w:val="00271691"/>
    <w:rsid w:val="00273658"/>
    <w:rsid w:val="002803D7"/>
    <w:rsid w:val="0028753C"/>
    <w:rsid w:val="002911A9"/>
    <w:rsid w:val="00294AAA"/>
    <w:rsid w:val="002A2DD2"/>
    <w:rsid w:val="002A30B2"/>
    <w:rsid w:val="002A5103"/>
    <w:rsid w:val="002A65C3"/>
    <w:rsid w:val="002B1E29"/>
    <w:rsid w:val="002B7E63"/>
    <w:rsid w:val="002C0563"/>
    <w:rsid w:val="002D29CC"/>
    <w:rsid w:val="002D3A90"/>
    <w:rsid w:val="002D3AC7"/>
    <w:rsid w:val="002E73E3"/>
    <w:rsid w:val="002F44CF"/>
    <w:rsid w:val="002F5FCE"/>
    <w:rsid w:val="002F7C11"/>
    <w:rsid w:val="002F7CA3"/>
    <w:rsid w:val="00305954"/>
    <w:rsid w:val="00322516"/>
    <w:rsid w:val="003244D5"/>
    <w:rsid w:val="00326D04"/>
    <w:rsid w:val="00332EFD"/>
    <w:rsid w:val="003359A6"/>
    <w:rsid w:val="00336A22"/>
    <w:rsid w:val="00336F1F"/>
    <w:rsid w:val="003376B4"/>
    <w:rsid w:val="0034129D"/>
    <w:rsid w:val="003425E2"/>
    <w:rsid w:val="00352073"/>
    <w:rsid w:val="003542D0"/>
    <w:rsid w:val="003553B0"/>
    <w:rsid w:val="00357DD4"/>
    <w:rsid w:val="00361972"/>
    <w:rsid w:val="00366167"/>
    <w:rsid w:val="0037364B"/>
    <w:rsid w:val="003743E7"/>
    <w:rsid w:val="003754B3"/>
    <w:rsid w:val="003777E9"/>
    <w:rsid w:val="00380E66"/>
    <w:rsid w:val="003824E0"/>
    <w:rsid w:val="00387122"/>
    <w:rsid w:val="003871FF"/>
    <w:rsid w:val="003923BE"/>
    <w:rsid w:val="00392670"/>
    <w:rsid w:val="003A07C8"/>
    <w:rsid w:val="003A2F15"/>
    <w:rsid w:val="003B0ADD"/>
    <w:rsid w:val="003B1422"/>
    <w:rsid w:val="003B4696"/>
    <w:rsid w:val="003B5331"/>
    <w:rsid w:val="003B7BF2"/>
    <w:rsid w:val="003C1E64"/>
    <w:rsid w:val="003C1FAE"/>
    <w:rsid w:val="003C3848"/>
    <w:rsid w:val="003C3E63"/>
    <w:rsid w:val="003C58E1"/>
    <w:rsid w:val="003D1F3B"/>
    <w:rsid w:val="003D40CF"/>
    <w:rsid w:val="003D53F4"/>
    <w:rsid w:val="003D5EC0"/>
    <w:rsid w:val="003E5AF0"/>
    <w:rsid w:val="003F0CDD"/>
    <w:rsid w:val="003F3C21"/>
    <w:rsid w:val="003F772E"/>
    <w:rsid w:val="004017B9"/>
    <w:rsid w:val="004101A8"/>
    <w:rsid w:val="004160DE"/>
    <w:rsid w:val="0043260A"/>
    <w:rsid w:val="004332AA"/>
    <w:rsid w:val="00434A59"/>
    <w:rsid w:val="00437AEB"/>
    <w:rsid w:val="00444A9E"/>
    <w:rsid w:val="00452358"/>
    <w:rsid w:val="00452EC6"/>
    <w:rsid w:val="00456A03"/>
    <w:rsid w:val="00464741"/>
    <w:rsid w:val="00472EBC"/>
    <w:rsid w:val="004749C7"/>
    <w:rsid w:val="00482289"/>
    <w:rsid w:val="00484568"/>
    <w:rsid w:val="00484DCD"/>
    <w:rsid w:val="004902AE"/>
    <w:rsid w:val="00492AE4"/>
    <w:rsid w:val="00495B3F"/>
    <w:rsid w:val="00497AC7"/>
    <w:rsid w:val="00497D6F"/>
    <w:rsid w:val="004A6D56"/>
    <w:rsid w:val="004B269B"/>
    <w:rsid w:val="004B6205"/>
    <w:rsid w:val="004C2A02"/>
    <w:rsid w:val="004C3478"/>
    <w:rsid w:val="004C574F"/>
    <w:rsid w:val="004C5E09"/>
    <w:rsid w:val="004D6987"/>
    <w:rsid w:val="004D79D4"/>
    <w:rsid w:val="004E1758"/>
    <w:rsid w:val="004E1C47"/>
    <w:rsid w:val="004E1E59"/>
    <w:rsid w:val="004E4555"/>
    <w:rsid w:val="004E57CC"/>
    <w:rsid w:val="004F19FC"/>
    <w:rsid w:val="005016BF"/>
    <w:rsid w:val="005035C9"/>
    <w:rsid w:val="00503C52"/>
    <w:rsid w:val="00504095"/>
    <w:rsid w:val="00505012"/>
    <w:rsid w:val="0051115B"/>
    <w:rsid w:val="00514528"/>
    <w:rsid w:val="00514CEC"/>
    <w:rsid w:val="00525AF8"/>
    <w:rsid w:val="00531E31"/>
    <w:rsid w:val="00537A2B"/>
    <w:rsid w:val="00541227"/>
    <w:rsid w:val="005506B2"/>
    <w:rsid w:val="005550DF"/>
    <w:rsid w:val="0056402B"/>
    <w:rsid w:val="00574F20"/>
    <w:rsid w:val="00587B9F"/>
    <w:rsid w:val="00592A65"/>
    <w:rsid w:val="00594E36"/>
    <w:rsid w:val="005A2E38"/>
    <w:rsid w:val="005A4FC6"/>
    <w:rsid w:val="005A5DBC"/>
    <w:rsid w:val="005B1192"/>
    <w:rsid w:val="005B7113"/>
    <w:rsid w:val="005C2035"/>
    <w:rsid w:val="005D0F90"/>
    <w:rsid w:val="005D1E4D"/>
    <w:rsid w:val="005E075D"/>
    <w:rsid w:val="005E4B5A"/>
    <w:rsid w:val="005E5AB8"/>
    <w:rsid w:val="005F08A3"/>
    <w:rsid w:val="005F7D3B"/>
    <w:rsid w:val="00600187"/>
    <w:rsid w:val="006002A1"/>
    <w:rsid w:val="006103F0"/>
    <w:rsid w:val="00613D8D"/>
    <w:rsid w:val="00615A3B"/>
    <w:rsid w:val="00615CE3"/>
    <w:rsid w:val="006160BC"/>
    <w:rsid w:val="00617EAF"/>
    <w:rsid w:val="00617F3F"/>
    <w:rsid w:val="0062294B"/>
    <w:rsid w:val="00623ACD"/>
    <w:rsid w:val="00624C6A"/>
    <w:rsid w:val="00626911"/>
    <w:rsid w:val="00627026"/>
    <w:rsid w:val="00631996"/>
    <w:rsid w:val="006406B8"/>
    <w:rsid w:val="006469FD"/>
    <w:rsid w:val="00652E9F"/>
    <w:rsid w:val="00660437"/>
    <w:rsid w:val="00667BFA"/>
    <w:rsid w:val="006741D5"/>
    <w:rsid w:val="00676B4A"/>
    <w:rsid w:val="00686CC8"/>
    <w:rsid w:val="006874CC"/>
    <w:rsid w:val="00687C20"/>
    <w:rsid w:val="006901BE"/>
    <w:rsid w:val="006936AC"/>
    <w:rsid w:val="006954FB"/>
    <w:rsid w:val="0069552E"/>
    <w:rsid w:val="00696814"/>
    <w:rsid w:val="0069754B"/>
    <w:rsid w:val="006A0388"/>
    <w:rsid w:val="006A1402"/>
    <w:rsid w:val="006A300C"/>
    <w:rsid w:val="006A3618"/>
    <w:rsid w:val="006A42AC"/>
    <w:rsid w:val="006A5A96"/>
    <w:rsid w:val="006A64BD"/>
    <w:rsid w:val="006B6565"/>
    <w:rsid w:val="006C5091"/>
    <w:rsid w:val="006C50FE"/>
    <w:rsid w:val="006C657D"/>
    <w:rsid w:val="006D39D8"/>
    <w:rsid w:val="006D4846"/>
    <w:rsid w:val="006E4386"/>
    <w:rsid w:val="006F2BDF"/>
    <w:rsid w:val="006F4591"/>
    <w:rsid w:val="006F789E"/>
    <w:rsid w:val="00703211"/>
    <w:rsid w:val="00710219"/>
    <w:rsid w:val="00710A48"/>
    <w:rsid w:val="00711EAD"/>
    <w:rsid w:val="0073156A"/>
    <w:rsid w:val="00732B11"/>
    <w:rsid w:val="00735DEA"/>
    <w:rsid w:val="00747D1D"/>
    <w:rsid w:val="00750781"/>
    <w:rsid w:val="007517D9"/>
    <w:rsid w:val="00757A34"/>
    <w:rsid w:val="0077209A"/>
    <w:rsid w:val="007735DF"/>
    <w:rsid w:val="00774352"/>
    <w:rsid w:val="007747A9"/>
    <w:rsid w:val="00777845"/>
    <w:rsid w:val="007838CB"/>
    <w:rsid w:val="007860FE"/>
    <w:rsid w:val="0079007C"/>
    <w:rsid w:val="00795EE7"/>
    <w:rsid w:val="007A188A"/>
    <w:rsid w:val="007A276C"/>
    <w:rsid w:val="007A481F"/>
    <w:rsid w:val="007B18BB"/>
    <w:rsid w:val="007B49D8"/>
    <w:rsid w:val="007C11D3"/>
    <w:rsid w:val="007C40B8"/>
    <w:rsid w:val="007D22BA"/>
    <w:rsid w:val="007D2F83"/>
    <w:rsid w:val="007D758D"/>
    <w:rsid w:val="007E12E7"/>
    <w:rsid w:val="007E2776"/>
    <w:rsid w:val="007F7094"/>
    <w:rsid w:val="008000FA"/>
    <w:rsid w:val="008010AC"/>
    <w:rsid w:val="00802A20"/>
    <w:rsid w:val="00805069"/>
    <w:rsid w:val="008079A7"/>
    <w:rsid w:val="00812C34"/>
    <w:rsid w:val="00814199"/>
    <w:rsid w:val="008164FD"/>
    <w:rsid w:val="00820C0F"/>
    <w:rsid w:val="00823E14"/>
    <w:rsid w:val="00824872"/>
    <w:rsid w:val="00825167"/>
    <w:rsid w:val="00830DE4"/>
    <w:rsid w:val="00834409"/>
    <w:rsid w:val="00836779"/>
    <w:rsid w:val="00840375"/>
    <w:rsid w:val="008472E5"/>
    <w:rsid w:val="00847CA7"/>
    <w:rsid w:val="008555D2"/>
    <w:rsid w:val="00855D1A"/>
    <w:rsid w:val="00856E8F"/>
    <w:rsid w:val="00862A91"/>
    <w:rsid w:val="00866F30"/>
    <w:rsid w:val="0087428A"/>
    <w:rsid w:val="008806A4"/>
    <w:rsid w:val="00883F39"/>
    <w:rsid w:val="00893045"/>
    <w:rsid w:val="008A1D76"/>
    <w:rsid w:val="008B45FE"/>
    <w:rsid w:val="008C0EEA"/>
    <w:rsid w:val="008C3FCE"/>
    <w:rsid w:val="008D079F"/>
    <w:rsid w:val="008D2D53"/>
    <w:rsid w:val="008E0D9A"/>
    <w:rsid w:val="008E4A7B"/>
    <w:rsid w:val="008F3E36"/>
    <w:rsid w:val="008F509B"/>
    <w:rsid w:val="00905073"/>
    <w:rsid w:val="00913945"/>
    <w:rsid w:val="00925858"/>
    <w:rsid w:val="00927DCD"/>
    <w:rsid w:val="00935D7E"/>
    <w:rsid w:val="00940E1E"/>
    <w:rsid w:val="009421DF"/>
    <w:rsid w:val="00943CF1"/>
    <w:rsid w:val="0094653E"/>
    <w:rsid w:val="00947CFC"/>
    <w:rsid w:val="009500F6"/>
    <w:rsid w:val="00953023"/>
    <w:rsid w:val="009609AE"/>
    <w:rsid w:val="00962D0B"/>
    <w:rsid w:val="009661EC"/>
    <w:rsid w:val="00966AA4"/>
    <w:rsid w:val="00966E41"/>
    <w:rsid w:val="0096764F"/>
    <w:rsid w:val="00973057"/>
    <w:rsid w:val="009760A5"/>
    <w:rsid w:val="00976DDA"/>
    <w:rsid w:val="009813A0"/>
    <w:rsid w:val="009815EA"/>
    <w:rsid w:val="009861A3"/>
    <w:rsid w:val="00987EBC"/>
    <w:rsid w:val="009913D7"/>
    <w:rsid w:val="009A3E51"/>
    <w:rsid w:val="009B30C7"/>
    <w:rsid w:val="009E2192"/>
    <w:rsid w:val="009E7E2F"/>
    <w:rsid w:val="009F0BE5"/>
    <w:rsid w:val="009F208A"/>
    <w:rsid w:val="009F3E13"/>
    <w:rsid w:val="009F4F14"/>
    <w:rsid w:val="00A04DCF"/>
    <w:rsid w:val="00A056C3"/>
    <w:rsid w:val="00A121B5"/>
    <w:rsid w:val="00A12CD4"/>
    <w:rsid w:val="00A1792B"/>
    <w:rsid w:val="00A30773"/>
    <w:rsid w:val="00A35ABC"/>
    <w:rsid w:val="00A537D4"/>
    <w:rsid w:val="00A56D56"/>
    <w:rsid w:val="00A8032A"/>
    <w:rsid w:val="00A854A6"/>
    <w:rsid w:val="00AA1FE6"/>
    <w:rsid w:val="00AA362A"/>
    <w:rsid w:val="00AA6D4F"/>
    <w:rsid w:val="00AB1F90"/>
    <w:rsid w:val="00AB77EC"/>
    <w:rsid w:val="00AC2186"/>
    <w:rsid w:val="00AC637D"/>
    <w:rsid w:val="00AD0ED8"/>
    <w:rsid w:val="00AD1948"/>
    <w:rsid w:val="00AD31FA"/>
    <w:rsid w:val="00AE245F"/>
    <w:rsid w:val="00AE6539"/>
    <w:rsid w:val="00AF4F9C"/>
    <w:rsid w:val="00AF5DC2"/>
    <w:rsid w:val="00AF7AB9"/>
    <w:rsid w:val="00AF7D90"/>
    <w:rsid w:val="00B00F10"/>
    <w:rsid w:val="00B0416F"/>
    <w:rsid w:val="00B05621"/>
    <w:rsid w:val="00B0630F"/>
    <w:rsid w:val="00B13ECF"/>
    <w:rsid w:val="00B17C0E"/>
    <w:rsid w:val="00B17C41"/>
    <w:rsid w:val="00B20F4A"/>
    <w:rsid w:val="00B22714"/>
    <w:rsid w:val="00B233A7"/>
    <w:rsid w:val="00B3376A"/>
    <w:rsid w:val="00B3596E"/>
    <w:rsid w:val="00B52707"/>
    <w:rsid w:val="00B54DD1"/>
    <w:rsid w:val="00B57E58"/>
    <w:rsid w:val="00B60297"/>
    <w:rsid w:val="00B6272D"/>
    <w:rsid w:val="00B67434"/>
    <w:rsid w:val="00B70927"/>
    <w:rsid w:val="00B72570"/>
    <w:rsid w:val="00B74195"/>
    <w:rsid w:val="00B82B3C"/>
    <w:rsid w:val="00B84708"/>
    <w:rsid w:val="00B864B8"/>
    <w:rsid w:val="00B90FF1"/>
    <w:rsid w:val="00B91DE6"/>
    <w:rsid w:val="00BA4D79"/>
    <w:rsid w:val="00BA61EB"/>
    <w:rsid w:val="00BA7B77"/>
    <w:rsid w:val="00BA7E5F"/>
    <w:rsid w:val="00BB0B66"/>
    <w:rsid w:val="00BB0C60"/>
    <w:rsid w:val="00BB35F9"/>
    <w:rsid w:val="00BB3D11"/>
    <w:rsid w:val="00BB77E1"/>
    <w:rsid w:val="00BC10E0"/>
    <w:rsid w:val="00BC30CE"/>
    <w:rsid w:val="00BC36A0"/>
    <w:rsid w:val="00BD17DC"/>
    <w:rsid w:val="00BE1939"/>
    <w:rsid w:val="00BE4B3D"/>
    <w:rsid w:val="00BE719F"/>
    <w:rsid w:val="00C07845"/>
    <w:rsid w:val="00C113F7"/>
    <w:rsid w:val="00C137BC"/>
    <w:rsid w:val="00C14A16"/>
    <w:rsid w:val="00C26D4F"/>
    <w:rsid w:val="00C54330"/>
    <w:rsid w:val="00C54B8E"/>
    <w:rsid w:val="00C554F8"/>
    <w:rsid w:val="00C63259"/>
    <w:rsid w:val="00C64457"/>
    <w:rsid w:val="00C70F2B"/>
    <w:rsid w:val="00C725FF"/>
    <w:rsid w:val="00C746DD"/>
    <w:rsid w:val="00C8012F"/>
    <w:rsid w:val="00C80BE2"/>
    <w:rsid w:val="00C841FF"/>
    <w:rsid w:val="00C85EB6"/>
    <w:rsid w:val="00C93B95"/>
    <w:rsid w:val="00CA6563"/>
    <w:rsid w:val="00CB1CAA"/>
    <w:rsid w:val="00CB22DF"/>
    <w:rsid w:val="00CB3FDF"/>
    <w:rsid w:val="00CB704C"/>
    <w:rsid w:val="00CC1BE9"/>
    <w:rsid w:val="00CF3967"/>
    <w:rsid w:val="00D01C3C"/>
    <w:rsid w:val="00D02355"/>
    <w:rsid w:val="00D032CB"/>
    <w:rsid w:val="00D03C06"/>
    <w:rsid w:val="00D0694F"/>
    <w:rsid w:val="00D200A2"/>
    <w:rsid w:val="00D20575"/>
    <w:rsid w:val="00D22FA2"/>
    <w:rsid w:val="00D24C7C"/>
    <w:rsid w:val="00D25BFE"/>
    <w:rsid w:val="00D27497"/>
    <w:rsid w:val="00D317FB"/>
    <w:rsid w:val="00D320BF"/>
    <w:rsid w:val="00D32F85"/>
    <w:rsid w:val="00D442A1"/>
    <w:rsid w:val="00D54272"/>
    <w:rsid w:val="00D55F14"/>
    <w:rsid w:val="00D57D0A"/>
    <w:rsid w:val="00D6539C"/>
    <w:rsid w:val="00D65F75"/>
    <w:rsid w:val="00D7308F"/>
    <w:rsid w:val="00D73957"/>
    <w:rsid w:val="00D73D85"/>
    <w:rsid w:val="00D75337"/>
    <w:rsid w:val="00D821AD"/>
    <w:rsid w:val="00D8742A"/>
    <w:rsid w:val="00D92868"/>
    <w:rsid w:val="00D92998"/>
    <w:rsid w:val="00DA159F"/>
    <w:rsid w:val="00DB3F08"/>
    <w:rsid w:val="00DB5548"/>
    <w:rsid w:val="00DB6AE8"/>
    <w:rsid w:val="00DB7820"/>
    <w:rsid w:val="00DC1C1D"/>
    <w:rsid w:val="00DC4E74"/>
    <w:rsid w:val="00DD064E"/>
    <w:rsid w:val="00DD7287"/>
    <w:rsid w:val="00DD7C35"/>
    <w:rsid w:val="00DF29AF"/>
    <w:rsid w:val="00DF609B"/>
    <w:rsid w:val="00DF60F2"/>
    <w:rsid w:val="00E0246A"/>
    <w:rsid w:val="00E04235"/>
    <w:rsid w:val="00E062CB"/>
    <w:rsid w:val="00E12713"/>
    <w:rsid w:val="00E13EC3"/>
    <w:rsid w:val="00E165B4"/>
    <w:rsid w:val="00E25A35"/>
    <w:rsid w:val="00E265C3"/>
    <w:rsid w:val="00E309BE"/>
    <w:rsid w:val="00E3700F"/>
    <w:rsid w:val="00E42E96"/>
    <w:rsid w:val="00E46907"/>
    <w:rsid w:val="00E53D96"/>
    <w:rsid w:val="00E54C32"/>
    <w:rsid w:val="00E73E08"/>
    <w:rsid w:val="00E82256"/>
    <w:rsid w:val="00E85239"/>
    <w:rsid w:val="00E865A7"/>
    <w:rsid w:val="00E9246A"/>
    <w:rsid w:val="00EB2C43"/>
    <w:rsid w:val="00EB6D31"/>
    <w:rsid w:val="00EC262F"/>
    <w:rsid w:val="00EC2B9A"/>
    <w:rsid w:val="00ED4BD2"/>
    <w:rsid w:val="00ED61E6"/>
    <w:rsid w:val="00ED741E"/>
    <w:rsid w:val="00EE263F"/>
    <w:rsid w:val="00EE4DED"/>
    <w:rsid w:val="00EE5FDD"/>
    <w:rsid w:val="00EF148B"/>
    <w:rsid w:val="00EF16D5"/>
    <w:rsid w:val="00EF2A7D"/>
    <w:rsid w:val="00EF45DF"/>
    <w:rsid w:val="00EF4E70"/>
    <w:rsid w:val="00F0188D"/>
    <w:rsid w:val="00F16E2E"/>
    <w:rsid w:val="00F176AC"/>
    <w:rsid w:val="00F20400"/>
    <w:rsid w:val="00F234FE"/>
    <w:rsid w:val="00F245D1"/>
    <w:rsid w:val="00F2567A"/>
    <w:rsid w:val="00F27BF4"/>
    <w:rsid w:val="00F333A7"/>
    <w:rsid w:val="00F43D4B"/>
    <w:rsid w:val="00F46166"/>
    <w:rsid w:val="00F46C70"/>
    <w:rsid w:val="00F536D3"/>
    <w:rsid w:val="00F54264"/>
    <w:rsid w:val="00F55204"/>
    <w:rsid w:val="00F5717B"/>
    <w:rsid w:val="00F6122E"/>
    <w:rsid w:val="00F62B43"/>
    <w:rsid w:val="00F70CCF"/>
    <w:rsid w:val="00F856C7"/>
    <w:rsid w:val="00F86ECA"/>
    <w:rsid w:val="00F87604"/>
    <w:rsid w:val="00F87636"/>
    <w:rsid w:val="00F93708"/>
    <w:rsid w:val="00FA2FE3"/>
    <w:rsid w:val="00FB2A04"/>
    <w:rsid w:val="00FB77FA"/>
    <w:rsid w:val="00FC0C4F"/>
    <w:rsid w:val="00FC3C00"/>
    <w:rsid w:val="00FD15F6"/>
    <w:rsid w:val="00FD20AA"/>
    <w:rsid w:val="00FE0B15"/>
    <w:rsid w:val="00FE16BB"/>
    <w:rsid w:val="00FE1B59"/>
    <w:rsid w:val="00FE6498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21"/>
  </w:style>
  <w:style w:type="paragraph" w:styleId="Heading1">
    <w:name w:val="heading 1"/>
    <w:basedOn w:val="Normal"/>
    <w:next w:val="Normal"/>
    <w:link w:val="Heading1Char"/>
    <w:qFormat/>
    <w:rsid w:val="007C11D3"/>
    <w:pPr>
      <w:keepNext/>
      <w:outlineLvl w:val="0"/>
    </w:pPr>
    <w:rPr>
      <w:rFonts w:ascii=".VnTime" w:eastAsia="Times New Roman" w:hAnsi=".VnTime"/>
      <w:i/>
      <w:szCs w:val="24"/>
    </w:rPr>
  </w:style>
  <w:style w:type="paragraph" w:styleId="Heading2">
    <w:name w:val="heading 2"/>
    <w:basedOn w:val="Normal"/>
    <w:next w:val="Normal"/>
    <w:link w:val="Heading2Char"/>
    <w:qFormat/>
    <w:rsid w:val="007C11D3"/>
    <w:pPr>
      <w:keepNext/>
      <w:jc w:val="center"/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7C11D3"/>
    <w:pPr>
      <w:keepNext/>
      <w:jc w:val="center"/>
      <w:outlineLvl w:val="2"/>
    </w:pPr>
    <w:rPr>
      <w:rFonts w:ascii=".VnTimeH" w:eastAsia="Times New Roman" w:hAnsi=".VnTimeH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C11D3"/>
    <w:pPr>
      <w:keepNext/>
      <w:ind w:firstLine="540"/>
      <w:jc w:val="both"/>
      <w:outlineLvl w:val="4"/>
    </w:pPr>
    <w:rPr>
      <w:rFonts w:eastAsia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D56"/>
    <w:pPr>
      <w:ind w:left="720"/>
      <w:contextualSpacing/>
    </w:pPr>
  </w:style>
  <w:style w:type="table" w:styleId="TableGrid">
    <w:name w:val="Table Grid"/>
    <w:basedOn w:val="TableNormal"/>
    <w:uiPriority w:val="59"/>
    <w:rsid w:val="008D07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11D3"/>
    <w:rPr>
      <w:rFonts w:ascii=".VnTime" w:eastAsia="Times New Roman" w:hAnsi=".VnTime"/>
      <w:i/>
      <w:szCs w:val="24"/>
    </w:rPr>
  </w:style>
  <w:style w:type="character" w:customStyle="1" w:styleId="Heading2Char">
    <w:name w:val="Heading 2 Char"/>
    <w:basedOn w:val="DefaultParagraphFont"/>
    <w:link w:val="Heading2"/>
    <w:rsid w:val="007C11D3"/>
    <w:rPr>
      <w:rFonts w:eastAsia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rsid w:val="007C11D3"/>
    <w:rPr>
      <w:rFonts w:ascii=".VnTimeH" w:eastAsia="Times New Roman" w:hAnsi=".VnTimeH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7C11D3"/>
    <w:rPr>
      <w:rFonts w:eastAsia="Times New Roman"/>
      <w:b/>
      <w:sz w:val="26"/>
      <w:szCs w:val="24"/>
    </w:rPr>
  </w:style>
  <w:style w:type="paragraph" w:styleId="NormalWeb">
    <w:name w:val="Normal (Web)"/>
    <w:aliases w:val=" Char Char Char,Char Char Char"/>
    <w:basedOn w:val="Normal"/>
    <w:link w:val="NormalWebChar"/>
    <w:uiPriority w:val="99"/>
    <w:unhideWhenUsed/>
    <w:rsid w:val="002716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WebChar">
    <w:name w:val="Normal (Web) Char"/>
    <w:aliases w:val=" Char Char Char Char,Char Char Char Char"/>
    <w:link w:val="NormalWeb"/>
    <w:uiPriority w:val="99"/>
    <w:rsid w:val="00271691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9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7C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4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28A"/>
  </w:style>
  <w:style w:type="paragraph" w:styleId="Footer">
    <w:name w:val="footer"/>
    <w:basedOn w:val="Normal"/>
    <w:link w:val="FooterChar"/>
    <w:uiPriority w:val="99"/>
    <w:unhideWhenUsed/>
    <w:rsid w:val="00874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21"/>
  </w:style>
  <w:style w:type="paragraph" w:styleId="Heading1">
    <w:name w:val="heading 1"/>
    <w:basedOn w:val="Normal"/>
    <w:next w:val="Normal"/>
    <w:link w:val="Heading1Char"/>
    <w:qFormat/>
    <w:rsid w:val="007C11D3"/>
    <w:pPr>
      <w:keepNext/>
      <w:outlineLvl w:val="0"/>
    </w:pPr>
    <w:rPr>
      <w:rFonts w:ascii=".VnTime" w:eastAsia="Times New Roman" w:hAnsi=".VnTime"/>
      <w:i/>
      <w:szCs w:val="24"/>
    </w:rPr>
  </w:style>
  <w:style w:type="paragraph" w:styleId="Heading2">
    <w:name w:val="heading 2"/>
    <w:basedOn w:val="Normal"/>
    <w:next w:val="Normal"/>
    <w:link w:val="Heading2Char"/>
    <w:qFormat/>
    <w:rsid w:val="007C11D3"/>
    <w:pPr>
      <w:keepNext/>
      <w:jc w:val="center"/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7C11D3"/>
    <w:pPr>
      <w:keepNext/>
      <w:jc w:val="center"/>
      <w:outlineLvl w:val="2"/>
    </w:pPr>
    <w:rPr>
      <w:rFonts w:ascii=".VnTimeH" w:eastAsia="Times New Roman" w:hAnsi=".VnTimeH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C11D3"/>
    <w:pPr>
      <w:keepNext/>
      <w:ind w:firstLine="540"/>
      <w:jc w:val="both"/>
      <w:outlineLvl w:val="4"/>
    </w:pPr>
    <w:rPr>
      <w:rFonts w:eastAsia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D56"/>
    <w:pPr>
      <w:ind w:left="720"/>
      <w:contextualSpacing/>
    </w:pPr>
  </w:style>
  <w:style w:type="table" w:styleId="TableGrid">
    <w:name w:val="Table Grid"/>
    <w:basedOn w:val="TableNormal"/>
    <w:uiPriority w:val="59"/>
    <w:rsid w:val="008D07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11D3"/>
    <w:rPr>
      <w:rFonts w:ascii=".VnTime" w:eastAsia="Times New Roman" w:hAnsi=".VnTime"/>
      <w:i/>
      <w:szCs w:val="24"/>
    </w:rPr>
  </w:style>
  <w:style w:type="character" w:customStyle="1" w:styleId="Heading2Char">
    <w:name w:val="Heading 2 Char"/>
    <w:basedOn w:val="DefaultParagraphFont"/>
    <w:link w:val="Heading2"/>
    <w:rsid w:val="007C11D3"/>
    <w:rPr>
      <w:rFonts w:eastAsia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rsid w:val="007C11D3"/>
    <w:rPr>
      <w:rFonts w:ascii=".VnTimeH" w:eastAsia="Times New Roman" w:hAnsi=".VnTimeH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7C11D3"/>
    <w:rPr>
      <w:rFonts w:eastAsia="Times New Roman"/>
      <w:b/>
      <w:sz w:val="26"/>
      <w:szCs w:val="24"/>
    </w:rPr>
  </w:style>
  <w:style w:type="paragraph" w:styleId="NormalWeb">
    <w:name w:val="Normal (Web)"/>
    <w:aliases w:val=" Char Char Char,Char Char Char"/>
    <w:basedOn w:val="Normal"/>
    <w:link w:val="NormalWebChar"/>
    <w:uiPriority w:val="99"/>
    <w:unhideWhenUsed/>
    <w:rsid w:val="002716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WebChar">
    <w:name w:val="Normal (Web) Char"/>
    <w:aliases w:val=" Char Char Char Char,Char Char Char Char"/>
    <w:link w:val="NormalWeb"/>
    <w:uiPriority w:val="99"/>
    <w:rsid w:val="00271691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9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7C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4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28A"/>
  </w:style>
  <w:style w:type="paragraph" w:styleId="Footer">
    <w:name w:val="footer"/>
    <w:basedOn w:val="Normal"/>
    <w:link w:val="FooterChar"/>
    <w:uiPriority w:val="99"/>
    <w:unhideWhenUsed/>
    <w:rsid w:val="00874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7C44-E621-49E7-875E-D13D4053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</dc:creator>
  <cp:lastModifiedBy>Sony</cp:lastModifiedBy>
  <cp:revision>4</cp:revision>
  <cp:lastPrinted>2019-08-15T02:01:00Z</cp:lastPrinted>
  <dcterms:created xsi:type="dcterms:W3CDTF">2019-08-15T10:05:00Z</dcterms:created>
  <dcterms:modified xsi:type="dcterms:W3CDTF">2019-08-16T01:45:00Z</dcterms:modified>
</cp:coreProperties>
</file>