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6118"/>
      </w:tblGrid>
      <w:tr w:rsidR="00F864C8" w:rsidRPr="0063654B" w:rsidTr="006C39ED">
        <w:trPr>
          <w:trHeight w:val="1222"/>
        </w:trPr>
        <w:tc>
          <w:tcPr>
            <w:tcW w:w="3686" w:type="dxa"/>
          </w:tcPr>
          <w:p w:rsidR="00F864C8" w:rsidRPr="0063654B" w:rsidRDefault="00F864C8" w:rsidP="00AF7D13">
            <w:pPr>
              <w:keepNext/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napToGrid w:val="0"/>
                <w:sz w:val="27"/>
                <w:szCs w:val="27"/>
              </w:rPr>
            </w:pPr>
            <w:r w:rsidRPr="0063654B">
              <w:rPr>
                <w:rFonts w:ascii="Times New Roman" w:hAnsi="Times New Roman"/>
                <w:b/>
                <w:snapToGrid w:val="0"/>
                <w:sz w:val="27"/>
                <w:szCs w:val="27"/>
              </w:rPr>
              <w:t>HỘI ĐỒNG NHÂN DÂN</w:t>
            </w:r>
          </w:p>
          <w:p w:rsidR="00F864C8" w:rsidRPr="004239D3" w:rsidRDefault="003471EC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215264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6.95pt" to="109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pK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1S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GGD1njcAAAACQEAAA8AAABkcnMvZG93bnJldi54bWxMj81OwzAQhO9I&#10;vIO1SFwq6vxIiIY4FQJy40IL4rqNlyQiXqex2waenkUc4Dizo9lvyvXsBnWkKfSeDaTLBBRx423P&#10;rYGXbX11AypEZIuDZzLwSQHW1flZiYX1J36m4ya2Sko4FGigi3EstA5NRw7D0o/Ecnv3k8Mocmq1&#10;nfAk5W7QWZJca4c9y4cOR7rvqPnYHJyBUL/Svv5aNIvkLW89ZfuHp0c05vJivrsFFWmOf2H4wRd0&#10;qIRp5w9sgxpEp6lsiQbyfAVKAlm6EmP3a+iq1P8XVN8AAAD//wMAUEsBAi0AFAAGAAgAAAAhALaD&#10;OJL+AAAA4QEAABMAAAAAAAAAAAAAAAAAAAAAAFtDb250ZW50X1R5cGVzXS54bWxQSwECLQAUAAYA&#10;CAAAACEAOP0h/9YAAACUAQAACwAAAAAAAAAAAAAAAAAvAQAAX3JlbHMvLnJlbHNQSwECLQAUAAYA&#10;CAAAACEALE7aShwCAAA1BAAADgAAAAAAAAAAAAAAAAAuAgAAZHJzL2Uyb0RvYy54bWxQSwECLQAU&#10;AAYACAAAACEAYYPWeNwAAAAJAQAADwAAAAAAAAAAAAAAAAB2BAAAZHJzL2Rvd25yZXYueG1sUEsF&#10;BgAAAAAEAAQA8wAAAH8FAAAAAA==&#10;"/>
                  </w:pict>
                </mc:Fallback>
              </mc:AlternateContent>
            </w:r>
            <w:r w:rsidR="00893CE0">
              <w:rPr>
                <w:rFonts w:ascii="Times New Roman" w:hAnsi="Times New Roman"/>
                <w:b/>
                <w:noProof/>
                <w:sz w:val="27"/>
                <w:szCs w:val="27"/>
              </w:rPr>
              <w:t>TỈNH HÀ TĨNH</w:t>
            </w:r>
          </w:p>
          <w:p w:rsidR="00F864C8" w:rsidRPr="0063654B" w:rsidRDefault="00F864C8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napToGrid w:val="0"/>
                <w:sz w:val="27"/>
                <w:szCs w:val="27"/>
              </w:rPr>
            </w:pPr>
          </w:p>
          <w:p w:rsidR="00F864C8" w:rsidRPr="0063654B" w:rsidRDefault="00F864C8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Số: </w:t>
            </w:r>
            <w:r w:rsidR="001F0242"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 </w:t>
            </w:r>
            <w:r w:rsidR="00A25260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   </w:t>
            </w:r>
            <w:r w:rsidR="001F0242"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r w:rsidR="00E72D4D"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 </w:t>
            </w:r>
            <w:r w:rsidR="00B134D5"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r w:rsidRPr="0063654B">
              <w:rPr>
                <w:rFonts w:ascii="Times New Roman" w:hAnsi="Times New Roman"/>
                <w:snapToGrid w:val="0"/>
                <w:sz w:val="27"/>
                <w:szCs w:val="27"/>
              </w:rPr>
              <w:t>/NQ-HĐND</w:t>
            </w:r>
          </w:p>
          <w:p w:rsidR="00F864C8" w:rsidRPr="0020673E" w:rsidRDefault="00F864C8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napToGrid w:val="0"/>
                <w:sz w:val="19"/>
                <w:szCs w:val="27"/>
              </w:rPr>
            </w:pPr>
          </w:p>
        </w:tc>
        <w:tc>
          <w:tcPr>
            <w:tcW w:w="6118" w:type="dxa"/>
          </w:tcPr>
          <w:p w:rsidR="00F864C8" w:rsidRPr="0063654B" w:rsidRDefault="00F864C8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napToGrid w:val="0"/>
                <w:sz w:val="27"/>
                <w:szCs w:val="27"/>
              </w:rPr>
            </w:pPr>
            <w:r w:rsidRPr="0063654B">
              <w:rPr>
                <w:rFonts w:ascii="Times New Roman" w:hAnsi="Times New Roman"/>
                <w:b/>
                <w:snapToGrid w:val="0"/>
                <w:sz w:val="27"/>
                <w:szCs w:val="27"/>
              </w:rPr>
              <w:t>CỘNG HOÀ XÃ HỘI CHỦ NGHĨA VIỆT NAM</w:t>
            </w:r>
          </w:p>
          <w:p w:rsidR="00F864C8" w:rsidRPr="0063654B" w:rsidRDefault="003471EC" w:rsidP="00AF7D1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219709</wp:posOffset>
                      </wp:positionV>
                      <wp:extent cx="1868805" cy="0"/>
                      <wp:effectExtent l="0" t="0" r="171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7pt,17.3pt" to="218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KWHQIAADYEAAAOAAAAZHJzL2Uyb0RvYy54bWysU8GO2jAQvVfqP1i+QxIKNESEVZVAL9su&#10;EtsPMLZDrDq2ZRsCqvrvHRuC2PZSVc3BGXtmnt+8GS+fzp1EJ26d0KrE2TjFiCuqmVCHEn973Yxy&#10;jJwnihGpFS/xhTv8tHr/btmbgk90qyXjFgGIckVvStx6b4okcbTlHXFjbbgCZ6NtRzxs7SFhlvSA&#10;3slkkqbzpNeWGaspdw5O66sTryJ+03DqX5rGcY9kiYGbj6uN6z6syWpJioMlphX0RoP8A4uOCAWX&#10;3qFq4gk6WvEHVCeo1U43fkx1l+imEZTHGqCaLP2tml1LDI+1gDjO3GVy/w+Wfj1tLRKsxBOMFOmg&#10;RTtviTi0HlVaKRBQWzQJOvXGFRBeqa0NldKz2plnTb87pHTVEnXgke/rxQBIFjKSNylh4wzctu+/&#10;aAYx5Oh1FO3c2C5AghzoHHtzufeGnz2icJjl8zxPZxjRwZeQYkg01vnPXHcoGCWWQgXZSEFOz84H&#10;IqQYQsKx0hshZWy9VKgv8WI2mcUEp6VgwRnCnD3sK2nRiYThiV+sCjyPYVYfFYtgLSdsfbM9EfJq&#10;w+VSBTwoBejcrOt0/Fiki3W+zqej6WS+Hk3Tuh592lTT0XyTfZzVH+qqqrOfgVo2LVrBGFeB3TCp&#10;2fTvJuH2Zq4zdp/VuwzJW/SoF5Ad/pF07GVo33UQ9ppdtnboMQxnDL49pDD9j3uwH5/76hcAAAD/&#10;/wMAUEsDBBQABgAIAAAAIQAzVMc43AAAAAkBAAAPAAAAZHJzL2Rvd25yZXYueG1sTI/BTsMwDIbv&#10;SLxDZCQuE0tZqw2VphMCeuPCAHH1GtNWNE7XZFvh6THaAY6//en352I9uV4daAydZwPX8wQUce1t&#10;x42B15fq6gZUiMgWe89k4IsCrMvzswJz64/8TIdNbJSUcMjRQBvjkGsd6pYchrkfiGX34UeHUeLY&#10;aDviUcpdrxdJstQOO5YLLQ5031L9udk7A6F6o131PatnyXvaeFrsHp4e0ZjLi+nuFlSkKf7B8Ksv&#10;6lCK09bv2QbVS87STFADabYEJUCWrlagtqeBLgv9/4PyBwAA//8DAFBLAQItABQABgAIAAAAIQC2&#10;gziS/gAAAOEBAAATAAAAAAAAAAAAAAAAAAAAAABbQ29udGVudF9UeXBlc10ueG1sUEsBAi0AFAAG&#10;AAgAAAAhADj9If/WAAAAlAEAAAsAAAAAAAAAAAAAAAAALwEAAF9yZWxzLy5yZWxzUEsBAi0AFAAG&#10;AAgAAAAhACMCopYdAgAANgQAAA4AAAAAAAAAAAAAAAAALgIAAGRycy9lMm9Eb2MueG1sUEsBAi0A&#10;FAAGAAgAAAAhADNUxzjcAAAACQEAAA8AAAAAAAAAAAAAAAAAdwQAAGRycy9kb3ducmV2LnhtbFBL&#10;BQYAAAAABAAEAPMAAACABQAAAAA=&#10;"/>
                  </w:pict>
                </mc:Fallback>
              </mc:AlternateContent>
            </w:r>
            <w:r w:rsidR="00F864C8" w:rsidRPr="0063654B">
              <w:rPr>
                <w:rFonts w:ascii="Times New Roman" w:hAnsi="Times New Roman"/>
                <w:b/>
                <w:snapToGrid w:val="0"/>
                <w:sz w:val="27"/>
                <w:szCs w:val="27"/>
              </w:rPr>
              <w:t>Độc lập - Tự do - Hạnh phúc</w:t>
            </w:r>
          </w:p>
          <w:p w:rsidR="00F864C8" w:rsidRPr="0063654B" w:rsidRDefault="00F864C8" w:rsidP="00AF7D13">
            <w:pPr>
              <w:keepNext/>
              <w:widowControl w:val="0"/>
              <w:spacing w:line="264" w:lineRule="auto"/>
              <w:jc w:val="center"/>
              <w:rPr>
                <w:rFonts w:ascii="Times New Roman" w:hAnsi="Times New Roman"/>
                <w:i/>
                <w:snapToGrid w:val="0"/>
                <w:sz w:val="27"/>
                <w:szCs w:val="27"/>
              </w:rPr>
            </w:pPr>
          </w:p>
          <w:p w:rsidR="00F864C8" w:rsidRPr="0020673E" w:rsidRDefault="00422451" w:rsidP="0020673E">
            <w:pPr>
              <w:keepNext/>
              <w:widowControl w:val="0"/>
              <w:spacing w:line="264" w:lineRule="auto"/>
              <w:jc w:val="center"/>
              <w:rPr>
                <w:rFonts w:ascii="Times New Roman" w:hAnsi="Times New Roman"/>
                <w:i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 xml:space="preserve">  </w:t>
            </w:r>
            <w:bookmarkStart w:id="0" w:name="_GoBack"/>
            <w:bookmarkEnd w:id="0"/>
            <w:r w:rsidR="002F78E0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>Hà Tĩnh</w:t>
            </w:r>
            <w:r w:rsidR="00F864C8" w:rsidRPr="0063654B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 xml:space="preserve">, ngày  </w:t>
            </w:r>
            <w:r w:rsidR="00110228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 xml:space="preserve">   </w:t>
            </w:r>
            <w:r w:rsidR="00F864C8" w:rsidRPr="0063654B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 xml:space="preserve">  tháng </w:t>
            </w:r>
            <w:r w:rsidR="001174F1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>7</w:t>
            </w:r>
            <w:r w:rsidR="00F864C8" w:rsidRPr="0063654B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 xml:space="preserve"> năm 201</w:t>
            </w:r>
            <w:r w:rsidR="001174F1">
              <w:rPr>
                <w:rFonts w:ascii="Times New Roman" w:hAnsi="Times New Roman"/>
                <w:i/>
                <w:snapToGrid w:val="0"/>
                <w:sz w:val="27"/>
                <w:szCs w:val="27"/>
              </w:rPr>
              <w:t>9</w:t>
            </w:r>
          </w:p>
        </w:tc>
      </w:tr>
    </w:tbl>
    <w:p w:rsidR="009355C2" w:rsidRDefault="009355C2" w:rsidP="009355C2">
      <w:pPr>
        <w:widowControl w:val="0"/>
        <w:tabs>
          <w:tab w:val="left" w:pos="1340"/>
        </w:tabs>
        <w:rPr>
          <w:rFonts w:ascii="Times New Roman" w:hAnsi="Times New Roman"/>
          <w:b/>
          <w:snapToGrid w:val="0"/>
          <w:szCs w:val="28"/>
        </w:rPr>
      </w:pPr>
      <w:r>
        <w:rPr>
          <w:rFonts w:ascii="Times New Roman" w:hAnsi="Times New Roman"/>
          <w:b/>
          <w:snapToGrid w:val="0"/>
          <w:szCs w:val="28"/>
        </w:rPr>
        <w:tab/>
        <w:t>“Dự thảo”</w:t>
      </w:r>
    </w:p>
    <w:p w:rsidR="009355C2" w:rsidRPr="003A22FB" w:rsidRDefault="009355C2" w:rsidP="007E2863">
      <w:pPr>
        <w:widowControl w:val="0"/>
        <w:jc w:val="center"/>
        <w:rPr>
          <w:rFonts w:ascii="Times New Roman" w:hAnsi="Times New Roman"/>
          <w:b/>
          <w:snapToGrid w:val="0"/>
          <w:sz w:val="8"/>
          <w:szCs w:val="28"/>
        </w:rPr>
      </w:pPr>
    </w:p>
    <w:p w:rsidR="00F864C8" w:rsidRPr="0077698B" w:rsidRDefault="001979A7" w:rsidP="003A22FB">
      <w:pPr>
        <w:widowControl w:val="0"/>
        <w:jc w:val="center"/>
        <w:rPr>
          <w:rFonts w:ascii="Times New Roman" w:hAnsi="Times New Roman"/>
          <w:b/>
          <w:snapToGrid w:val="0"/>
          <w:szCs w:val="28"/>
        </w:rPr>
      </w:pPr>
      <w:r>
        <w:rPr>
          <w:rFonts w:ascii="Times New Roman" w:hAnsi="Times New Roman"/>
          <w:b/>
          <w:snapToGrid w:val="0"/>
          <w:szCs w:val="28"/>
        </w:rPr>
        <w:t>NGHỊ QUYẾ</w:t>
      </w:r>
      <w:r w:rsidR="00F864C8" w:rsidRPr="0077698B">
        <w:rPr>
          <w:rFonts w:ascii="Times New Roman" w:hAnsi="Times New Roman"/>
          <w:b/>
          <w:snapToGrid w:val="0"/>
          <w:szCs w:val="28"/>
        </w:rPr>
        <w:t>T</w:t>
      </w:r>
    </w:p>
    <w:p w:rsidR="00F864C8" w:rsidRPr="00C633C1" w:rsidRDefault="007E2863" w:rsidP="003A22FB">
      <w:pPr>
        <w:jc w:val="center"/>
        <w:rPr>
          <w:rFonts w:ascii="Times New Roman" w:hAnsi="Times New Roman"/>
          <w:b/>
          <w:snapToGrid w:val="0"/>
          <w:szCs w:val="28"/>
        </w:rPr>
      </w:pPr>
      <w:r>
        <w:rPr>
          <w:rFonts w:ascii="Times New Roman" w:hAnsi="Times New Roman"/>
          <w:b/>
          <w:snapToGrid w:val="0"/>
          <w:szCs w:val="28"/>
        </w:rPr>
        <w:t>Về việc thành lập</w:t>
      </w:r>
      <w:r w:rsidR="00C633C1">
        <w:rPr>
          <w:rFonts w:ascii="Times New Roman" w:hAnsi="Times New Roman"/>
          <w:b/>
          <w:snapToGrid w:val="0"/>
          <w:szCs w:val="28"/>
        </w:rPr>
        <w:t xml:space="preserve"> </w:t>
      </w:r>
      <w:r w:rsidR="006A19C4">
        <w:rPr>
          <w:rFonts w:ascii="Times New Roman" w:hAnsi="Times New Roman"/>
          <w:b/>
          <w:snapToGrid w:val="0"/>
          <w:szCs w:val="28"/>
        </w:rPr>
        <w:t xml:space="preserve">thị trấn </w:t>
      </w:r>
      <w:r w:rsidR="001174F1">
        <w:rPr>
          <w:rFonts w:ascii="Times New Roman" w:hAnsi="Times New Roman"/>
          <w:b/>
          <w:snapToGrid w:val="0"/>
          <w:szCs w:val="28"/>
        </w:rPr>
        <w:t>Lộc Hà</w:t>
      </w:r>
      <w:r w:rsidR="00984940">
        <w:rPr>
          <w:rFonts w:ascii="Times New Roman" w:hAnsi="Times New Roman"/>
          <w:b/>
          <w:snapToGrid w:val="0"/>
          <w:szCs w:val="28"/>
        </w:rPr>
        <w:t xml:space="preserve"> </w:t>
      </w:r>
      <w:r w:rsidR="006A19C4">
        <w:rPr>
          <w:rFonts w:ascii="Times New Roman" w:hAnsi="Times New Roman"/>
          <w:b/>
          <w:snapToGrid w:val="0"/>
          <w:szCs w:val="28"/>
        </w:rPr>
        <w:t>thuộc</w:t>
      </w:r>
      <w:r>
        <w:rPr>
          <w:rFonts w:ascii="Times New Roman" w:hAnsi="Times New Roman"/>
          <w:b/>
          <w:snapToGrid w:val="0"/>
          <w:szCs w:val="28"/>
        </w:rPr>
        <w:t xml:space="preserve"> huyện </w:t>
      </w:r>
      <w:r w:rsidR="001174F1">
        <w:rPr>
          <w:rFonts w:ascii="Times New Roman" w:hAnsi="Times New Roman"/>
          <w:b/>
          <w:snapToGrid w:val="0"/>
          <w:szCs w:val="28"/>
        </w:rPr>
        <w:t>Lộc Hà</w:t>
      </w:r>
      <w:r>
        <w:rPr>
          <w:rFonts w:ascii="Times New Roman" w:hAnsi="Times New Roman"/>
          <w:b/>
          <w:snapToGrid w:val="0"/>
          <w:szCs w:val="28"/>
        </w:rPr>
        <w:t>, tỉnh Hà Tĩnh</w:t>
      </w:r>
    </w:p>
    <w:p w:rsidR="00F864C8" w:rsidRPr="00E72D4D" w:rsidRDefault="003471EC" w:rsidP="003A22FB">
      <w:pPr>
        <w:widowControl w:val="0"/>
        <w:jc w:val="center"/>
        <w:rPr>
          <w:rFonts w:ascii="Times New Roman" w:hAnsi="Times New Roman"/>
          <w:snapToGrid w:val="0"/>
          <w:szCs w:val="28"/>
          <w:vertAlign w:val="superscript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60959</wp:posOffset>
                </wp:positionV>
                <wp:extent cx="1782445" cy="0"/>
                <wp:effectExtent l="0" t="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2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9pt,4.8pt" to="292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M0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Gk+yfM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Ck5Hro3AAAAAcBAAAPAAAAZHJzL2Rvd25yZXYueG1sTM5BT8JAEAXg&#10;uwn/YTMkXgjsSoVg7ZYYtTcvAsbr0B3bxu5s6S5Q/fWuXvD48iZvvmw92FacqPeNYw03MwWCuHSm&#10;4UrDbltMVyB8QDbYOiYNX+RhnY+uMkyNO/MrnTahEnGEfYoa6hC6VEpf1mTRz1xHHLsP11sMMfaV&#10;ND2e47ht5VyppbTYcPxQY0ePNZWfm6PV4Is3OhTfk3Ki3pPK0fzw9PKMWl+Ph4d7EIGGcDmGX36k&#10;Qx5Ne3dk40WrIVFJpAcNd0sQsV+sbhcg9n9Z5pn8789/AAAA//8DAFBLAQItABQABgAIAAAAIQC2&#10;gziS/gAAAOEBAAATAAAAAAAAAAAAAAAAAAAAAABbQ29udGVudF9UeXBlc10ueG1sUEsBAi0AFAAG&#10;AAgAAAAhADj9If/WAAAAlAEAAAsAAAAAAAAAAAAAAAAALwEAAF9yZWxzLy5yZWxzUEsBAi0AFAAG&#10;AAgAAAAhAHZkAzQdAgAANgQAAA4AAAAAAAAAAAAAAAAALgIAAGRycy9lMm9Eb2MueG1sUEsBAi0A&#10;FAAGAAgAAAAhAKTkeujcAAAABwEAAA8AAAAAAAAAAAAAAAAAdwQAAGRycy9kb3ducmV2LnhtbFBL&#10;BQYAAAAABAAEAPMAAACABQAAAAA=&#10;"/>
            </w:pict>
          </mc:Fallback>
        </mc:AlternateContent>
      </w:r>
      <w:r w:rsidR="00E72D4D">
        <w:rPr>
          <w:rFonts w:ascii="Times New Roman" w:hAnsi="Times New Roman"/>
          <w:snapToGrid w:val="0"/>
          <w:szCs w:val="28"/>
          <w:vertAlign w:val="subscript"/>
        </w:rPr>
        <w:softHyphen/>
      </w:r>
      <w:r w:rsidR="00E72D4D">
        <w:rPr>
          <w:rFonts w:ascii="Times New Roman" w:hAnsi="Times New Roman"/>
          <w:snapToGrid w:val="0"/>
          <w:szCs w:val="28"/>
          <w:vertAlign w:val="subscript"/>
        </w:rPr>
        <w:softHyphen/>
      </w:r>
    </w:p>
    <w:p w:rsidR="00F864C8" w:rsidRPr="00DD2A58" w:rsidRDefault="00D80E65" w:rsidP="003A22FB">
      <w:pPr>
        <w:widowControl w:val="0"/>
        <w:jc w:val="center"/>
        <w:rPr>
          <w:rFonts w:ascii="Times New Roman" w:hAnsi="Times New Roman"/>
          <w:b/>
          <w:snapToGrid w:val="0"/>
          <w:szCs w:val="28"/>
        </w:rPr>
      </w:pPr>
      <w:r>
        <w:rPr>
          <w:rFonts w:ascii="Times New Roman" w:hAnsi="Times New Roman"/>
          <w:b/>
          <w:snapToGrid w:val="0"/>
          <w:szCs w:val="28"/>
        </w:rPr>
        <w:t>HỘ</w:t>
      </w:r>
      <w:r w:rsidR="00F864C8">
        <w:rPr>
          <w:rFonts w:ascii="Times New Roman" w:hAnsi="Times New Roman"/>
          <w:b/>
          <w:snapToGrid w:val="0"/>
          <w:szCs w:val="28"/>
        </w:rPr>
        <w:t xml:space="preserve">I ĐỒNG NHÂN DÂN </w:t>
      </w:r>
      <w:r w:rsidR="00893CE0">
        <w:rPr>
          <w:rFonts w:ascii="Times New Roman" w:hAnsi="Times New Roman"/>
          <w:b/>
          <w:snapToGrid w:val="0"/>
          <w:szCs w:val="28"/>
        </w:rPr>
        <w:t>TỈNH HÀ TĨNH</w:t>
      </w:r>
      <w:r w:rsidR="00F864C8">
        <w:rPr>
          <w:rFonts w:ascii="Times New Roman" w:hAnsi="Times New Roman"/>
          <w:b/>
          <w:snapToGrid w:val="0"/>
          <w:szCs w:val="28"/>
        </w:rPr>
        <w:t xml:space="preserve"> </w:t>
      </w:r>
    </w:p>
    <w:p w:rsidR="00F864C8" w:rsidRDefault="00D37977" w:rsidP="003A22FB">
      <w:pPr>
        <w:widowControl w:val="0"/>
        <w:jc w:val="center"/>
        <w:rPr>
          <w:rFonts w:ascii="Times New Roman" w:hAnsi="Times New Roman"/>
          <w:b/>
          <w:snapToGrid w:val="0"/>
          <w:szCs w:val="28"/>
        </w:rPr>
      </w:pPr>
      <w:r>
        <w:rPr>
          <w:rFonts w:ascii="Times New Roman" w:hAnsi="Times New Roman"/>
          <w:b/>
          <w:snapToGrid w:val="0"/>
          <w:szCs w:val="28"/>
        </w:rPr>
        <w:t>KHÓA</w:t>
      </w:r>
      <w:r w:rsidR="006102D0">
        <w:rPr>
          <w:rFonts w:ascii="Times New Roman" w:hAnsi="Times New Roman"/>
          <w:b/>
          <w:snapToGrid w:val="0"/>
          <w:szCs w:val="28"/>
        </w:rPr>
        <w:t xml:space="preserve"> X</w:t>
      </w:r>
      <w:r w:rsidR="00E27CE2">
        <w:rPr>
          <w:rFonts w:ascii="Times New Roman" w:hAnsi="Times New Roman"/>
          <w:b/>
          <w:snapToGrid w:val="0"/>
          <w:szCs w:val="28"/>
        </w:rPr>
        <w:t>VII</w:t>
      </w:r>
      <w:r w:rsidR="006102D0">
        <w:rPr>
          <w:rFonts w:ascii="Times New Roman" w:hAnsi="Times New Roman"/>
          <w:b/>
          <w:snapToGrid w:val="0"/>
          <w:szCs w:val="28"/>
        </w:rPr>
        <w:t>,</w:t>
      </w:r>
      <w:r w:rsidR="00F864C8" w:rsidRPr="00D37977">
        <w:rPr>
          <w:rFonts w:ascii="Times New Roman" w:hAnsi="Times New Roman"/>
          <w:b/>
          <w:snapToGrid w:val="0"/>
          <w:szCs w:val="28"/>
        </w:rPr>
        <w:t xml:space="preserve"> KỲ HỌP </w:t>
      </w:r>
      <w:r w:rsidR="00852F0A">
        <w:rPr>
          <w:rFonts w:ascii="Times New Roman" w:hAnsi="Times New Roman"/>
          <w:b/>
          <w:snapToGrid w:val="0"/>
          <w:szCs w:val="28"/>
        </w:rPr>
        <w:t xml:space="preserve">THỨ </w:t>
      </w:r>
      <w:r w:rsidR="006304A1">
        <w:rPr>
          <w:rFonts w:ascii="Times New Roman" w:hAnsi="Times New Roman"/>
          <w:b/>
          <w:snapToGrid w:val="0"/>
          <w:szCs w:val="28"/>
        </w:rPr>
        <w:t>10</w:t>
      </w:r>
    </w:p>
    <w:p w:rsidR="001979A7" w:rsidRPr="001979A7" w:rsidRDefault="001979A7" w:rsidP="003A22FB">
      <w:pPr>
        <w:widowControl w:val="0"/>
        <w:spacing w:before="120" w:after="120" w:line="274" w:lineRule="auto"/>
        <w:jc w:val="center"/>
        <w:rPr>
          <w:rFonts w:ascii="Times New Roman" w:hAnsi="Times New Roman"/>
          <w:b/>
          <w:snapToGrid w:val="0"/>
          <w:sz w:val="10"/>
          <w:szCs w:val="28"/>
        </w:rPr>
      </w:pPr>
    </w:p>
    <w:p w:rsidR="00F864C8" w:rsidRPr="0059341E" w:rsidRDefault="00F864C8" w:rsidP="003A22FB">
      <w:pPr>
        <w:widowControl w:val="0"/>
        <w:spacing w:before="120" w:after="120" w:line="274" w:lineRule="auto"/>
        <w:jc w:val="both"/>
        <w:rPr>
          <w:rFonts w:ascii="Times New Roman" w:hAnsi="Times New Roman"/>
          <w:b/>
          <w:snapToGrid w:val="0"/>
          <w:sz w:val="2"/>
          <w:szCs w:val="28"/>
        </w:rPr>
      </w:pPr>
    </w:p>
    <w:p w:rsidR="0063654B" w:rsidRDefault="007640C4" w:rsidP="003A22FB">
      <w:pPr>
        <w:spacing w:before="120" w:after="120" w:line="274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</w:t>
      </w:r>
      <w:r w:rsidR="0063654B" w:rsidRPr="00553B78">
        <w:rPr>
          <w:rFonts w:ascii="Times New Roman" w:hAnsi="Times New Roman"/>
        </w:rPr>
        <w:t>Luật Tổ chức chính quyền địa phương ngày 19/6/2015;</w:t>
      </w:r>
    </w:p>
    <w:p w:rsidR="0063654B" w:rsidRPr="00553B78" w:rsidRDefault="007640C4" w:rsidP="003A22FB">
      <w:pPr>
        <w:spacing w:before="120" w:after="120" w:line="274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</w:t>
      </w:r>
      <w:r w:rsidR="0063654B" w:rsidRPr="00553B78">
        <w:rPr>
          <w:rFonts w:ascii="Times New Roman" w:hAnsi="Times New Roman"/>
        </w:rPr>
        <w:t xml:space="preserve">Nghị quyết số 1211/2016/UBTVQH13 ngày 25/5/2016 </w:t>
      </w:r>
      <w:r w:rsidR="0063654B">
        <w:rPr>
          <w:rFonts w:ascii="Times New Roman" w:hAnsi="Times New Roman"/>
        </w:rPr>
        <w:t>của Ủy ban T</w:t>
      </w:r>
      <w:r w:rsidR="0063654B" w:rsidRPr="00553B78">
        <w:rPr>
          <w:rFonts w:ascii="Times New Roman" w:hAnsi="Times New Roman"/>
        </w:rPr>
        <w:t>hường vụ Quốc hội về tiêu chuẩn của đơn vị hành chính và phân loại đơn vị hành chính;</w:t>
      </w:r>
    </w:p>
    <w:p w:rsidR="00F864C8" w:rsidRDefault="00B45289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snapToGrid w:val="0"/>
          <w:szCs w:val="28"/>
        </w:rPr>
      </w:pPr>
      <w:r>
        <w:rPr>
          <w:rFonts w:ascii="Times New Roman" w:hAnsi="Times New Roman"/>
          <w:snapToGrid w:val="0"/>
          <w:szCs w:val="28"/>
        </w:rPr>
        <w:t>X</w:t>
      </w:r>
      <w:r w:rsidR="00893CE0">
        <w:rPr>
          <w:rFonts w:ascii="Times New Roman" w:hAnsi="Times New Roman"/>
          <w:snapToGrid w:val="0"/>
          <w:szCs w:val="28"/>
        </w:rPr>
        <w:t xml:space="preserve">ét Tờ trình số ..../TTr-UBND ngày </w:t>
      </w:r>
      <w:r w:rsidR="006304A1">
        <w:rPr>
          <w:rFonts w:ascii="Times New Roman" w:hAnsi="Times New Roman"/>
          <w:snapToGrid w:val="0"/>
          <w:szCs w:val="28"/>
        </w:rPr>
        <w:t xml:space="preserve">     </w:t>
      </w:r>
      <w:r w:rsidR="00893CE0">
        <w:rPr>
          <w:rFonts w:ascii="Times New Roman" w:hAnsi="Times New Roman"/>
          <w:snapToGrid w:val="0"/>
          <w:szCs w:val="28"/>
        </w:rPr>
        <w:t>/</w:t>
      </w:r>
      <w:r w:rsidR="006304A1">
        <w:rPr>
          <w:rFonts w:ascii="Times New Roman" w:hAnsi="Times New Roman"/>
          <w:snapToGrid w:val="0"/>
          <w:szCs w:val="28"/>
        </w:rPr>
        <w:t>7</w:t>
      </w:r>
      <w:r w:rsidR="00893CE0">
        <w:rPr>
          <w:rFonts w:ascii="Times New Roman" w:hAnsi="Times New Roman"/>
          <w:snapToGrid w:val="0"/>
          <w:szCs w:val="28"/>
        </w:rPr>
        <w:t>/201</w:t>
      </w:r>
      <w:r w:rsidR="006304A1">
        <w:rPr>
          <w:rFonts w:ascii="Times New Roman" w:hAnsi="Times New Roman"/>
          <w:snapToGrid w:val="0"/>
          <w:szCs w:val="28"/>
        </w:rPr>
        <w:t>9</w:t>
      </w:r>
      <w:r w:rsidR="00893CE0">
        <w:rPr>
          <w:rFonts w:ascii="Times New Roman" w:hAnsi="Times New Roman"/>
          <w:snapToGrid w:val="0"/>
          <w:szCs w:val="28"/>
        </w:rPr>
        <w:t xml:space="preserve"> của Ủy ban nhân dân tỉnh về việc đề nghị tán thành việc thành lập thị trấn </w:t>
      </w:r>
      <w:r w:rsidR="006304A1">
        <w:rPr>
          <w:rFonts w:ascii="Times New Roman" w:hAnsi="Times New Roman"/>
          <w:snapToGrid w:val="0"/>
          <w:szCs w:val="28"/>
        </w:rPr>
        <w:t>Lộc Hà thuộc huyện Lộc Hà</w:t>
      </w:r>
      <w:r w:rsidR="008147C7">
        <w:rPr>
          <w:rFonts w:ascii="Times New Roman" w:hAnsi="Times New Roman"/>
          <w:snapToGrid w:val="0"/>
          <w:szCs w:val="28"/>
        </w:rPr>
        <w:t>, tỉnh Hà Tĩnh</w:t>
      </w:r>
      <w:r w:rsidR="004B1792">
        <w:rPr>
          <w:rFonts w:ascii="Times New Roman" w:hAnsi="Times New Roman"/>
          <w:snapToGrid w:val="0"/>
          <w:szCs w:val="28"/>
        </w:rPr>
        <w:t xml:space="preserve">, </w:t>
      </w:r>
      <w:r w:rsidR="002F0F60">
        <w:rPr>
          <w:rFonts w:ascii="Times New Roman" w:hAnsi="Times New Roman"/>
          <w:snapToGrid w:val="0"/>
          <w:szCs w:val="28"/>
        </w:rPr>
        <w:t>B</w:t>
      </w:r>
      <w:r w:rsidR="004B1792">
        <w:rPr>
          <w:rFonts w:ascii="Times New Roman" w:hAnsi="Times New Roman"/>
          <w:snapToGrid w:val="0"/>
          <w:szCs w:val="28"/>
        </w:rPr>
        <w:t xml:space="preserve">áo cáo thẩm </w:t>
      </w:r>
      <w:r w:rsidR="00EC7ACB">
        <w:rPr>
          <w:rFonts w:ascii="Times New Roman" w:hAnsi="Times New Roman"/>
          <w:snapToGrid w:val="0"/>
          <w:szCs w:val="28"/>
        </w:rPr>
        <w:t>tra</w:t>
      </w:r>
      <w:r w:rsidR="004B1792">
        <w:rPr>
          <w:rFonts w:ascii="Times New Roman" w:hAnsi="Times New Roman"/>
          <w:snapToGrid w:val="0"/>
          <w:szCs w:val="28"/>
        </w:rPr>
        <w:t xml:space="preserve"> của Ban</w:t>
      </w:r>
      <w:r w:rsidR="00374329">
        <w:rPr>
          <w:rFonts w:ascii="Times New Roman" w:hAnsi="Times New Roman"/>
          <w:snapToGrid w:val="0"/>
          <w:szCs w:val="28"/>
        </w:rPr>
        <w:t xml:space="preserve"> pháp chế</w:t>
      </w:r>
      <w:r w:rsidR="004B1792">
        <w:rPr>
          <w:rFonts w:ascii="Times New Roman" w:hAnsi="Times New Roman"/>
          <w:snapToGrid w:val="0"/>
          <w:szCs w:val="28"/>
        </w:rPr>
        <w:t xml:space="preserve"> </w:t>
      </w:r>
      <w:r w:rsidR="002F0F60">
        <w:rPr>
          <w:rFonts w:ascii="Times New Roman" w:hAnsi="Times New Roman"/>
          <w:snapToGrid w:val="0"/>
          <w:szCs w:val="28"/>
        </w:rPr>
        <w:t xml:space="preserve">Hội đồng nhân dân </w:t>
      </w:r>
      <w:r w:rsidR="00893CE0">
        <w:rPr>
          <w:rFonts w:ascii="Times New Roman" w:hAnsi="Times New Roman"/>
          <w:snapToGrid w:val="0"/>
          <w:szCs w:val="28"/>
        </w:rPr>
        <w:t>tỉnh</w:t>
      </w:r>
      <w:r w:rsidR="002F0F60">
        <w:rPr>
          <w:rFonts w:ascii="Times New Roman" w:hAnsi="Times New Roman"/>
          <w:snapToGrid w:val="0"/>
          <w:szCs w:val="28"/>
        </w:rPr>
        <w:t>;</w:t>
      </w:r>
      <w:r w:rsidR="00F864C8">
        <w:rPr>
          <w:rFonts w:ascii="Times New Roman" w:hAnsi="Times New Roman"/>
          <w:snapToGrid w:val="0"/>
          <w:szCs w:val="28"/>
        </w:rPr>
        <w:t xml:space="preserve"> ý kiến</w:t>
      </w:r>
      <w:r w:rsidR="00E26C05">
        <w:rPr>
          <w:rFonts w:ascii="Times New Roman" w:hAnsi="Times New Roman"/>
          <w:snapToGrid w:val="0"/>
          <w:szCs w:val="28"/>
        </w:rPr>
        <w:t xml:space="preserve"> thảo luận</w:t>
      </w:r>
      <w:r w:rsidR="00F864C8">
        <w:rPr>
          <w:rFonts w:ascii="Times New Roman" w:hAnsi="Times New Roman"/>
          <w:snapToGrid w:val="0"/>
          <w:szCs w:val="28"/>
        </w:rPr>
        <w:t xml:space="preserve"> của </w:t>
      </w:r>
      <w:r w:rsidR="00106E78">
        <w:rPr>
          <w:rFonts w:ascii="Times New Roman" w:hAnsi="Times New Roman"/>
          <w:snapToGrid w:val="0"/>
          <w:szCs w:val="28"/>
        </w:rPr>
        <w:t>Đ</w:t>
      </w:r>
      <w:r w:rsidR="00F864C8">
        <w:rPr>
          <w:rFonts w:ascii="Times New Roman" w:hAnsi="Times New Roman"/>
          <w:snapToGrid w:val="0"/>
          <w:szCs w:val="28"/>
        </w:rPr>
        <w:t xml:space="preserve">ại biểu </w:t>
      </w:r>
      <w:r w:rsidR="002F0F60">
        <w:rPr>
          <w:rFonts w:ascii="Times New Roman" w:hAnsi="Times New Roman"/>
          <w:snapToGrid w:val="0"/>
          <w:szCs w:val="28"/>
        </w:rPr>
        <w:t>Hội đồng nhân dân</w:t>
      </w:r>
      <w:r w:rsidR="00F864C8">
        <w:rPr>
          <w:rFonts w:ascii="Times New Roman" w:hAnsi="Times New Roman"/>
          <w:snapToGrid w:val="0"/>
          <w:szCs w:val="28"/>
        </w:rPr>
        <w:t xml:space="preserve"> </w:t>
      </w:r>
      <w:r w:rsidR="00893CE0">
        <w:rPr>
          <w:rFonts w:ascii="Times New Roman" w:hAnsi="Times New Roman"/>
          <w:snapToGrid w:val="0"/>
          <w:szCs w:val="28"/>
        </w:rPr>
        <w:t xml:space="preserve">tỉnh </w:t>
      </w:r>
      <w:r w:rsidR="002F0F60">
        <w:rPr>
          <w:rFonts w:ascii="Times New Roman" w:hAnsi="Times New Roman"/>
          <w:snapToGrid w:val="0"/>
          <w:szCs w:val="28"/>
        </w:rPr>
        <w:t>tại kỳ họp</w:t>
      </w:r>
      <w:r w:rsidR="00F864C8">
        <w:rPr>
          <w:rFonts w:ascii="Times New Roman" w:hAnsi="Times New Roman"/>
          <w:snapToGrid w:val="0"/>
          <w:szCs w:val="28"/>
        </w:rPr>
        <w:t>,</w:t>
      </w:r>
    </w:p>
    <w:p w:rsidR="00F864C8" w:rsidRPr="0059341E" w:rsidRDefault="00F864C8" w:rsidP="003A22FB">
      <w:pPr>
        <w:widowControl w:val="0"/>
        <w:spacing w:before="120" w:after="120" w:line="274" w:lineRule="auto"/>
        <w:ind w:firstLine="567"/>
        <w:jc w:val="both"/>
        <w:rPr>
          <w:rFonts w:ascii="Times New Roman" w:hAnsi="Times New Roman"/>
          <w:snapToGrid w:val="0"/>
          <w:sz w:val="2"/>
          <w:szCs w:val="28"/>
        </w:rPr>
      </w:pPr>
    </w:p>
    <w:p w:rsidR="00F864C8" w:rsidRDefault="00F864C8" w:rsidP="003A22FB">
      <w:pPr>
        <w:widowControl w:val="0"/>
        <w:spacing w:before="120" w:after="120" w:line="274" w:lineRule="auto"/>
        <w:jc w:val="center"/>
        <w:rPr>
          <w:rFonts w:ascii="Times New Roman" w:hAnsi="Times New Roman"/>
          <w:b/>
          <w:snapToGrid w:val="0"/>
          <w:szCs w:val="28"/>
        </w:rPr>
      </w:pPr>
      <w:r w:rsidRPr="00EA55E2">
        <w:rPr>
          <w:rFonts w:ascii="Times New Roman" w:hAnsi="Times New Roman"/>
          <w:b/>
          <w:snapToGrid w:val="0"/>
          <w:szCs w:val="28"/>
        </w:rPr>
        <w:t>QUYẾT NGHỊ:</w:t>
      </w:r>
    </w:p>
    <w:p w:rsidR="00417A38" w:rsidRPr="00417A38" w:rsidRDefault="00417A38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snapToGrid w:val="0"/>
          <w:szCs w:val="28"/>
        </w:rPr>
      </w:pPr>
      <w:r w:rsidRPr="00B61DC0">
        <w:rPr>
          <w:rFonts w:ascii="Times New Roman" w:hAnsi="Times New Roman"/>
          <w:b/>
          <w:snapToGrid w:val="0"/>
          <w:szCs w:val="28"/>
        </w:rPr>
        <w:t>Điều 1.</w:t>
      </w:r>
      <w:r w:rsidRPr="00B61DC0">
        <w:rPr>
          <w:rFonts w:ascii="Times New Roman" w:hAnsi="Times New Roman"/>
          <w:snapToGrid w:val="0"/>
          <w:szCs w:val="28"/>
        </w:rPr>
        <w:t xml:space="preserve"> </w:t>
      </w:r>
      <w:r w:rsidRPr="00417A38">
        <w:rPr>
          <w:rFonts w:ascii="Times New Roman" w:hAnsi="Times New Roman"/>
          <w:snapToGrid w:val="0"/>
          <w:szCs w:val="28"/>
        </w:rPr>
        <w:t xml:space="preserve">Tán thành chủ trương thành lập thị trấn </w:t>
      </w:r>
      <w:r w:rsidR="00B45289">
        <w:rPr>
          <w:rFonts w:ascii="Times New Roman" w:hAnsi="Times New Roman"/>
          <w:snapToGrid w:val="0"/>
          <w:szCs w:val="28"/>
        </w:rPr>
        <w:t>Lộc Hà</w:t>
      </w:r>
      <w:r w:rsidRPr="00417A38">
        <w:rPr>
          <w:rFonts w:ascii="Times New Roman" w:hAnsi="Times New Roman"/>
          <w:snapToGrid w:val="0"/>
          <w:szCs w:val="28"/>
        </w:rPr>
        <w:t xml:space="preserve"> thuộc huyện </w:t>
      </w:r>
      <w:r w:rsidR="00B45289">
        <w:rPr>
          <w:rFonts w:ascii="Times New Roman" w:hAnsi="Times New Roman"/>
          <w:snapToGrid w:val="0"/>
          <w:szCs w:val="28"/>
        </w:rPr>
        <w:t>Lộc Hà</w:t>
      </w:r>
      <w:r w:rsidRPr="00417A38">
        <w:rPr>
          <w:rFonts w:ascii="Times New Roman" w:hAnsi="Times New Roman"/>
          <w:snapToGrid w:val="0"/>
          <w:szCs w:val="28"/>
        </w:rPr>
        <w:t>, tỉnh Hà Tĩnh.</w:t>
      </w:r>
    </w:p>
    <w:p w:rsidR="00417A38" w:rsidRPr="00417A38" w:rsidRDefault="006304A1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snapToGrid w:val="0"/>
          <w:szCs w:val="28"/>
        </w:rPr>
      </w:pPr>
      <w:r w:rsidRPr="00B45289">
        <w:rPr>
          <w:rFonts w:ascii="Times New Roman" w:hAnsi="Times New Roman"/>
          <w:b/>
          <w:snapToGrid w:val="0"/>
          <w:szCs w:val="28"/>
        </w:rPr>
        <w:t>Điều 2.</w:t>
      </w:r>
      <w:r>
        <w:rPr>
          <w:rFonts w:ascii="Times New Roman" w:hAnsi="Times New Roman"/>
          <w:snapToGrid w:val="0"/>
          <w:szCs w:val="28"/>
        </w:rPr>
        <w:t xml:space="preserve"> </w:t>
      </w:r>
      <w:r w:rsidR="00417A38" w:rsidRPr="00417A38">
        <w:rPr>
          <w:rFonts w:ascii="Times New Roman" w:hAnsi="Times New Roman"/>
          <w:snapToGrid w:val="0"/>
          <w:szCs w:val="28"/>
        </w:rPr>
        <w:t xml:space="preserve">Thống nhất các nội dung trong Đề án thành lập </w:t>
      </w:r>
      <w:r w:rsidR="00B45289" w:rsidRPr="00417A38">
        <w:rPr>
          <w:rFonts w:ascii="Times New Roman" w:hAnsi="Times New Roman"/>
          <w:snapToGrid w:val="0"/>
          <w:szCs w:val="28"/>
        </w:rPr>
        <w:t xml:space="preserve">thị trấn </w:t>
      </w:r>
      <w:r w:rsidR="00B45289">
        <w:rPr>
          <w:rFonts w:ascii="Times New Roman" w:hAnsi="Times New Roman"/>
          <w:snapToGrid w:val="0"/>
          <w:szCs w:val="28"/>
        </w:rPr>
        <w:t>Lộc Hà</w:t>
      </w:r>
      <w:r w:rsidR="00B45289" w:rsidRPr="00417A38">
        <w:rPr>
          <w:rFonts w:ascii="Times New Roman" w:hAnsi="Times New Roman"/>
          <w:snapToGrid w:val="0"/>
          <w:szCs w:val="28"/>
        </w:rPr>
        <w:t xml:space="preserve"> thuộc huyện </w:t>
      </w:r>
      <w:r w:rsidR="00B45289">
        <w:rPr>
          <w:rFonts w:ascii="Times New Roman" w:hAnsi="Times New Roman"/>
          <w:snapToGrid w:val="0"/>
          <w:szCs w:val="28"/>
        </w:rPr>
        <w:t>Lộc Hà</w:t>
      </w:r>
      <w:r w:rsidR="00B45289" w:rsidRPr="00417A38">
        <w:rPr>
          <w:rFonts w:ascii="Times New Roman" w:hAnsi="Times New Roman"/>
          <w:snapToGrid w:val="0"/>
          <w:szCs w:val="28"/>
        </w:rPr>
        <w:t>, tỉnh Hà Tĩnh</w:t>
      </w:r>
      <w:r w:rsidR="00594516">
        <w:rPr>
          <w:rFonts w:ascii="Times New Roman" w:hAnsi="Times New Roman"/>
          <w:snapToGrid w:val="0"/>
          <w:szCs w:val="28"/>
        </w:rPr>
        <w:t xml:space="preserve"> do UBND tỉnh lập</w:t>
      </w:r>
      <w:r w:rsidR="00417A38" w:rsidRPr="00417A38">
        <w:rPr>
          <w:rFonts w:ascii="Times New Roman" w:hAnsi="Times New Roman"/>
          <w:snapToGrid w:val="0"/>
          <w:szCs w:val="28"/>
        </w:rPr>
        <w:t xml:space="preserve"> </w:t>
      </w:r>
      <w:r w:rsidR="00984940">
        <w:rPr>
          <w:rFonts w:ascii="Times New Roman" w:hAnsi="Times New Roman"/>
          <w:snapToGrid w:val="0"/>
          <w:szCs w:val="28"/>
        </w:rPr>
        <w:t>gồm</w:t>
      </w:r>
      <w:r w:rsidR="00417A38" w:rsidRPr="00417A38">
        <w:rPr>
          <w:rFonts w:ascii="Times New Roman" w:hAnsi="Times New Roman"/>
          <w:snapToGrid w:val="0"/>
          <w:szCs w:val="28"/>
        </w:rPr>
        <w:t xml:space="preserve">:  </w:t>
      </w:r>
    </w:p>
    <w:p w:rsidR="00B45289" w:rsidRPr="00AE1093" w:rsidRDefault="00B45289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1. Phương án thành lập</w:t>
      </w:r>
      <w:r w:rsidRPr="00AE1093">
        <w:rPr>
          <w:rFonts w:ascii="Times New Roman" w:hAnsi="Times New Roman"/>
          <w:lang w:val="nl-NL"/>
        </w:rPr>
        <w:t xml:space="preserve"> thị trấn Lộc Hà trên cơ sở nguyên trạng </w:t>
      </w:r>
      <w:r>
        <w:rPr>
          <w:rFonts w:ascii="Times New Roman" w:hAnsi="Times New Roman"/>
          <w:lang w:val="nl-NL"/>
        </w:rPr>
        <w:t>toàn bộ 9,39</w:t>
      </w:r>
      <w:r w:rsidRPr="00AE1093">
        <w:rPr>
          <w:rFonts w:ascii="Times New Roman" w:hAnsi="Times New Roman"/>
          <w:lang w:val="nl-NL"/>
        </w:rPr>
        <w:t>km</w:t>
      </w:r>
      <w:r w:rsidRPr="00AE1093">
        <w:rPr>
          <w:rFonts w:ascii="Times New Roman" w:hAnsi="Times New Roman"/>
          <w:vertAlign w:val="superscript"/>
          <w:lang w:val="nl-NL"/>
        </w:rPr>
        <w:t>2</w:t>
      </w:r>
      <w:r w:rsidRPr="00AE1093">
        <w:rPr>
          <w:rFonts w:ascii="Times New Roman" w:hAnsi="Times New Roman"/>
          <w:lang w:val="nl-NL"/>
        </w:rPr>
        <w:t xml:space="preserve"> diện tích tự nhiên và dân số 9.624 người của xã Thạch Bằng hiện có.</w:t>
      </w:r>
    </w:p>
    <w:p w:rsidR="00D0200B" w:rsidRDefault="00B45289" w:rsidP="00D0200B">
      <w:pPr>
        <w:spacing w:before="120"/>
        <w:ind w:firstLine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lang w:val="nl-NL"/>
        </w:rPr>
        <w:t xml:space="preserve">2. </w:t>
      </w:r>
      <w:r w:rsidRPr="00FE3E16">
        <w:rPr>
          <w:rFonts w:ascii="Times New Roman" w:hAnsi="Times New Roman"/>
          <w:lang w:val="nl-NL"/>
        </w:rPr>
        <w:t xml:space="preserve">Địa giới </w:t>
      </w:r>
      <w:r w:rsidRPr="00FE3E16">
        <w:rPr>
          <w:rFonts w:ascii="Times New Roman" w:hAnsi="Times New Roman"/>
          <w:snapToGrid w:val="0"/>
          <w:szCs w:val="28"/>
        </w:rPr>
        <w:t xml:space="preserve">hành chính: </w:t>
      </w:r>
      <w:r w:rsidR="00D0200B" w:rsidRPr="00FE3E16">
        <w:rPr>
          <w:rFonts w:ascii="Times New Roman" w:hAnsi="Times New Roman"/>
          <w:snapToGrid w:val="0"/>
        </w:rPr>
        <w:t xml:space="preserve">Đông giáp xã Thạch Kim và biển Đông, </w:t>
      </w:r>
      <w:r w:rsidR="00D0200B" w:rsidRPr="00FE3E16">
        <w:rPr>
          <w:rFonts w:ascii="Times New Roman" w:hAnsi="Times New Roman"/>
          <w:snapToGrid w:val="0"/>
          <w:szCs w:val="28"/>
        </w:rPr>
        <w:t>Tây giáp xã Thạch Mỹ</w:t>
      </w:r>
      <w:r w:rsidR="00D0200B" w:rsidRPr="00FE3E16">
        <w:rPr>
          <w:rFonts w:ascii="Times New Roman" w:hAnsi="Times New Roman"/>
          <w:snapToGrid w:val="0"/>
        </w:rPr>
        <w:t>, Nam giáp xã Thạch Châu và xã Thạch Bàn (huyện Thạch Hà), Bắc giáp xã Thịnh Lộc.</w:t>
      </w:r>
      <w:r w:rsidR="00D0200B">
        <w:rPr>
          <w:rFonts w:ascii="Times New Roman" w:hAnsi="Times New Roman"/>
          <w:snapToGrid w:val="0"/>
        </w:rPr>
        <w:t xml:space="preserve"> </w:t>
      </w:r>
    </w:p>
    <w:p w:rsidR="00B45289" w:rsidRPr="00C33318" w:rsidRDefault="00B45289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snapToGrid w:val="0"/>
          <w:szCs w:val="28"/>
        </w:rPr>
      </w:pPr>
      <w:r w:rsidRPr="00C33318">
        <w:rPr>
          <w:rFonts w:ascii="Times New Roman" w:hAnsi="Times New Roman"/>
          <w:snapToGrid w:val="0"/>
          <w:szCs w:val="28"/>
        </w:rPr>
        <w:t>3. Tên gọi: Thị trấn Lộc Hà.</w:t>
      </w:r>
    </w:p>
    <w:p w:rsidR="00B45289" w:rsidRPr="00EE78A7" w:rsidRDefault="00B45289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nl-NL"/>
        </w:rPr>
        <w:t>4. Thị trấn Lộc Hà sau khi thành lập có 10 tổ dân phố</w:t>
      </w:r>
      <w:r w:rsidR="00712C03">
        <w:rPr>
          <w:rFonts w:ascii="Times New Roman" w:hAnsi="Times New Roman"/>
          <w:lang w:val="nl-NL"/>
        </w:rPr>
        <w:t xml:space="preserve"> (</w:t>
      </w:r>
      <w:r w:rsidRPr="00EE78A7">
        <w:rPr>
          <w:rFonts w:ascii="Times New Roman" w:hAnsi="Times New Roman"/>
          <w:lang w:val="pt-BR"/>
        </w:rPr>
        <w:t xml:space="preserve">Xuân Hải, Phú Xuân, Phú Mậu, Trung Nghĩa, Phú Nghĩa, Xuân Hòa, Xuân Khánh, Phú </w:t>
      </w:r>
      <w:r w:rsidRPr="00EE78A7">
        <w:rPr>
          <w:rFonts w:ascii="Times New Roman" w:hAnsi="Times New Roman" w:hint="eastAsia"/>
          <w:lang w:val="pt-BR"/>
        </w:rPr>
        <w:t>Đ</w:t>
      </w:r>
      <w:r>
        <w:rPr>
          <w:rFonts w:ascii="Times New Roman" w:hAnsi="Times New Roman"/>
          <w:lang w:val="pt-BR"/>
        </w:rPr>
        <w:t>ông, Khánh Yên và Yên Bình</w:t>
      </w:r>
      <w:r w:rsidR="00712C03">
        <w:rPr>
          <w:rFonts w:ascii="Times New Roman" w:hAnsi="Times New Roman"/>
          <w:lang w:val="pt-BR"/>
        </w:rPr>
        <w:t>)</w:t>
      </w:r>
      <w:r w:rsidRPr="00EE78A7">
        <w:rPr>
          <w:rFonts w:ascii="Times New Roman" w:hAnsi="Times New Roman"/>
          <w:lang w:val="pt-BR"/>
        </w:rPr>
        <w:t>.</w:t>
      </w:r>
    </w:p>
    <w:p w:rsidR="00B45289" w:rsidRPr="00AE1093" w:rsidRDefault="00B45289" w:rsidP="003A22FB">
      <w:pPr>
        <w:spacing w:before="120" w:after="120" w:line="274" w:lineRule="auto"/>
        <w:ind w:firstLine="56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nl-NL"/>
        </w:rPr>
        <w:t xml:space="preserve">5. </w:t>
      </w:r>
      <w:r w:rsidRPr="00AE1093">
        <w:rPr>
          <w:rFonts w:ascii="Times New Roman" w:hAnsi="Times New Roman"/>
          <w:lang w:val="pt-BR"/>
        </w:rPr>
        <w:t xml:space="preserve">Trụ sở </w:t>
      </w:r>
      <w:r>
        <w:rPr>
          <w:rFonts w:ascii="Times New Roman" w:hAnsi="Times New Roman"/>
          <w:lang w:val="pt-BR"/>
        </w:rPr>
        <w:t>UBND</w:t>
      </w:r>
      <w:r w:rsidRPr="00AE1093">
        <w:rPr>
          <w:rFonts w:ascii="Times New Roman" w:hAnsi="Times New Roman"/>
          <w:lang w:val="pt-BR"/>
        </w:rPr>
        <w:t xml:space="preserve"> thị trấn Lộc Hà </w:t>
      </w:r>
      <w:r>
        <w:rPr>
          <w:rFonts w:ascii="Times New Roman" w:hAnsi="Times New Roman"/>
          <w:lang w:val="pt-BR"/>
        </w:rPr>
        <w:t>đặt tại trụ sở của</w:t>
      </w:r>
      <w:r w:rsidRPr="00AE1093">
        <w:rPr>
          <w:rFonts w:ascii="Times New Roman" w:hAnsi="Times New Roman"/>
          <w:lang w:val="pt-BR"/>
        </w:rPr>
        <w:t xml:space="preserve"> xã Thạch Bằng hiện tại.</w:t>
      </w:r>
    </w:p>
    <w:p w:rsidR="00F864C8" w:rsidRPr="0016780E" w:rsidRDefault="00676BCD" w:rsidP="003A22FB">
      <w:pPr>
        <w:spacing w:before="120" w:after="120" w:line="274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Điều 3</w:t>
      </w:r>
      <w:r w:rsidR="00F864C8" w:rsidRPr="00847D90">
        <w:rPr>
          <w:rFonts w:ascii="Times New Roman" w:hAnsi="Times New Roman"/>
          <w:b/>
        </w:rPr>
        <w:t>.</w:t>
      </w:r>
      <w:r w:rsidR="00F864C8" w:rsidRPr="0016780E">
        <w:rPr>
          <w:rFonts w:ascii="Times New Roman" w:hAnsi="Times New Roman"/>
        </w:rPr>
        <w:t xml:space="preserve"> Giao </w:t>
      </w:r>
      <w:r w:rsidR="00636E3E">
        <w:rPr>
          <w:rFonts w:ascii="Times New Roman" w:hAnsi="Times New Roman"/>
        </w:rPr>
        <w:t>Ủy ban nhân dân</w:t>
      </w:r>
      <w:r w:rsidR="00136C98">
        <w:rPr>
          <w:rFonts w:ascii="Times New Roman" w:hAnsi="Times New Roman"/>
        </w:rPr>
        <w:t xml:space="preserve"> tỉnh</w:t>
      </w:r>
      <w:r w:rsidR="00F864C8" w:rsidRPr="0016780E">
        <w:rPr>
          <w:rFonts w:ascii="Times New Roman" w:hAnsi="Times New Roman"/>
        </w:rPr>
        <w:t xml:space="preserve"> hoàn chỉnh các thủ tục, hồ sơ</w:t>
      </w:r>
      <w:r w:rsidR="00753322" w:rsidRPr="0016780E">
        <w:rPr>
          <w:rFonts w:ascii="Times New Roman" w:hAnsi="Times New Roman"/>
        </w:rPr>
        <w:t xml:space="preserve"> trình cấp có thẩm quyền</w:t>
      </w:r>
      <w:r w:rsidR="00F864C8" w:rsidRPr="0016780E">
        <w:rPr>
          <w:rFonts w:ascii="Times New Roman" w:hAnsi="Times New Roman"/>
        </w:rPr>
        <w:t xml:space="preserve"> </w:t>
      </w:r>
      <w:r w:rsidR="00847F39">
        <w:rPr>
          <w:rFonts w:ascii="Times New Roman" w:hAnsi="Times New Roman"/>
        </w:rPr>
        <w:t xml:space="preserve">xem xét, </w:t>
      </w:r>
      <w:r w:rsidR="00F864C8" w:rsidRPr="0016780E">
        <w:rPr>
          <w:rFonts w:ascii="Times New Roman" w:hAnsi="Times New Roman"/>
        </w:rPr>
        <w:t>quyết định.</w:t>
      </w:r>
    </w:p>
    <w:p w:rsidR="00F864C8" w:rsidRDefault="00E827E2" w:rsidP="003A22FB">
      <w:pPr>
        <w:spacing w:before="120" w:after="120" w:line="274" w:lineRule="auto"/>
        <w:ind w:firstLine="567"/>
        <w:jc w:val="both"/>
        <w:rPr>
          <w:rFonts w:ascii="Times New Roman" w:hAnsi="Times New Roman"/>
        </w:rPr>
      </w:pPr>
      <w:r w:rsidRPr="0016780E">
        <w:rPr>
          <w:rFonts w:ascii="Times New Roman" w:hAnsi="Times New Roman"/>
        </w:rPr>
        <w:t>Nghị quyết này</w:t>
      </w:r>
      <w:r w:rsidR="00F864C8" w:rsidRPr="0016780E">
        <w:rPr>
          <w:rFonts w:ascii="Times New Roman" w:hAnsi="Times New Roman"/>
        </w:rPr>
        <w:t xml:space="preserve"> </w:t>
      </w:r>
      <w:r w:rsidR="001E553D" w:rsidRPr="0016780E">
        <w:rPr>
          <w:rFonts w:ascii="Times New Roman" w:hAnsi="Times New Roman"/>
        </w:rPr>
        <w:t xml:space="preserve">đã </w:t>
      </w:r>
      <w:r w:rsidR="00F864C8" w:rsidRPr="0016780E">
        <w:rPr>
          <w:rFonts w:ascii="Times New Roman" w:hAnsi="Times New Roman"/>
        </w:rPr>
        <w:t xml:space="preserve">được Hội đồng nhân dân </w:t>
      </w:r>
      <w:r w:rsidR="00136C98">
        <w:rPr>
          <w:rFonts w:ascii="Times New Roman" w:hAnsi="Times New Roman"/>
        </w:rPr>
        <w:t xml:space="preserve">tỉnh Hà Tĩnh Khóa XVII, kỳ họp thứ </w:t>
      </w:r>
      <w:r w:rsidR="00BB521D">
        <w:rPr>
          <w:rFonts w:ascii="Times New Roman" w:hAnsi="Times New Roman"/>
        </w:rPr>
        <w:t>10</w:t>
      </w:r>
      <w:r w:rsidR="005F5843">
        <w:rPr>
          <w:rFonts w:ascii="Times New Roman" w:hAnsi="Times New Roman"/>
        </w:rPr>
        <w:t xml:space="preserve"> </w:t>
      </w:r>
      <w:r w:rsidR="001E553D" w:rsidRPr="0016780E">
        <w:rPr>
          <w:rFonts w:ascii="Times New Roman" w:hAnsi="Times New Roman"/>
        </w:rPr>
        <w:t xml:space="preserve">thông qua ngày </w:t>
      </w:r>
      <w:r w:rsidR="00BB521D">
        <w:rPr>
          <w:rFonts w:ascii="Times New Roman" w:hAnsi="Times New Roman"/>
        </w:rPr>
        <w:t>....</w:t>
      </w:r>
      <w:r w:rsidR="00753322" w:rsidRPr="0016780E">
        <w:rPr>
          <w:rFonts w:ascii="Times New Roman" w:hAnsi="Times New Roman"/>
        </w:rPr>
        <w:t>/</w:t>
      </w:r>
      <w:r w:rsidR="00BB521D">
        <w:rPr>
          <w:rFonts w:ascii="Times New Roman" w:hAnsi="Times New Roman"/>
        </w:rPr>
        <w:t>7</w:t>
      </w:r>
      <w:r w:rsidR="001E553D" w:rsidRPr="0016780E">
        <w:rPr>
          <w:rFonts w:ascii="Times New Roman" w:hAnsi="Times New Roman"/>
        </w:rPr>
        <w:t>/201</w:t>
      </w:r>
      <w:r w:rsidR="00BB521D">
        <w:rPr>
          <w:rFonts w:ascii="Times New Roman" w:hAnsi="Times New Roman"/>
        </w:rPr>
        <w:t>9</w:t>
      </w:r>
      <w:r w:rsidR="007A2822">
        <w:rPr>
          <w:rFonts w:ascii="Times New Roman" w:hAnsi="Times New Roman"/>
        </w:rPr>
        <w:t xml:space="preserve"> và có hiệu lực kể t</w:t>
      </w:r>
      <w:r w:rsidR="002B20BA">
        <w:rPr>
          <w:rFonts w:ascii="Times New Roman" w:hAnsi="Times New Roman"/>
        </w:rPr>
        <w:t>ừ ngày ký</w:t>
      </w:r>
      <w:r w:rsidR="00F864C8" w:rsidRPr="0016780E">
        <w:rPr>
          <w:rFonts w:ascii="Times New Roman" w:hAnsi="Times New Roman"/>
        </w:rPr>
        <w:t>./.</w:t>
      </w:r>
    </w:p>
    <w:p w:rsidR="006F62DB" w:rsidRPr="0016780E" w:rsidRDefault="006F62DB" w:rsidP="007640C4">
      <w:pPr>
        <w:spacing w:before="120" w:after="120"/>
        <w:ind w:firstLine="567"/>
        <w:jc w:val="both"/>
        <w:rPr>
          <w:rFonts w:ascii="Times New Roman" w:hAnsi="Times New Roman"/>
        </w:rPr>
      </w:pPr>
    </w:p>
    <w:tbl>
      <w:tblPr>
        <w:tblW w:w="9809" w:type="dxa"/>
        <w:tblInd w:w="108" w:type="dxa"/>
        <w:tblLook w:val="01E0" w:firstRow="1" w:lastRow="1" w:firstColumn="1" w:lastColumn="1" w:noHBand="0" w:noVBand="0"/>
      </w:tblPr>
      <w:tblGrid>
        <w:gridCol w:w="5170"/>
        <w:gridCol w:w="4639"/>
      </w:tblGrid>
      <w:tr w:rsidR="00F864C8" w:rsidRPr="005A0E50" w:rsidTr="007C231D">
        <w:trPr>
          <w:trHeight w:val="2190"/>
        </w:trPr>
        <w:tc>
          <w:tcPr>
            <w:tcW w:w="5170" w:type="dxa"/>
          </w:tcPr>
          <w:p w:rsidR="00F864C8" w:rsidRPr="0059341E" w:rsidRDefault="00F864C8" w:rsidP="00E72D4D">
            <w:pPr>
              <w:jc w:val="both"/>
              <w:rPr>
                <w:rFonts w:ascii="Times New Roman" w:hAnsi="Times New Roman"/>
                <w:b/>
                <w:i/>
                <w:sz w:val="2"/>
              </w:rPr>
            </w:pPr>
            <w:r w:rsidRPr="005A0E50">
              <w:rPr>
                <w:rFonts w:ascii="Times New Roman" w:hAnsi="Times New Roman"/>
                <w:b/>
                <w:i/>
                <w:sz w:val="24"/>
              </w:rPr>
              <w:t xml:space="preserve">       </w:t>
            </w:r>
          </w:p>
          <w:p w:rsidR="00F864C8" w:rsidRPr="005A0E50" w:rsidRDefault="00F864C8" w:rsidP="00E72D4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A0E50">
              <w:rPr>
                <w:rFonts w:ascii="Times New Roman" w:hAnsi="Times New Roman"/>
                <w:b/>
                <w:i/>
                <w:sz w:val="24"/>
              </w:rPr>
              <w:t xml:space="preserve"> Nơi nhận:</w:t>
            </w:r>
          </w:p>
          <w:p w:rsidR="00F864C8" w:rsidRDefault="00753322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="00E20FC5">
              <w:rPr>
                <w:rFonts w:ascii="Times New Roman" w:hAnsi="Times New Roman"/>
                <w:sz w:val="22"/>
              </w:rPr>
              <w:t>Ủy ban Thường vụ Quốc hội;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Ban Công tác ĐB UBTVQH;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Văn phòng Quốc hội;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Văn phòng Chủ tịch nước;</w:t>
            </w:r>
          </w:p>
          <w:p w:rsidR="00E20FC5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Văn phòng Chính phủ, Website Chính phủ;</w:t>
            </w:r>
          </w:p>
          <w:p w:rsidR="00DB67D2" w:rsidRDefault="00DB67D2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Bộ Nội vụ;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Kiểm toán Nhà nước khu vực II;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Cục kiểm tra văn bản, Bộ Tư pháp;</w:t>
            </w:r>
          </w:p>
          <w:p w:rsidR="00E20FC5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TT Tỉnh ủy, HĐND tỉnh, UBND, UBMTTQ tỉnh;</w:t>
            </w:r>
          </w:p>
          <w:p w:rsidR="00E20FC5" w:rsidRDefault="00E20FC5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="005F5843">
              <w:rPr>
                <w:rFonts w:ascii="Times New Roman" w:hAnsi="Times New Roman"/>
                <w:sz w:val="22"/>
              </w:rPr>
              <w:t>Đại biểu Quốc hội đoàn Hà Tĩnh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5F5843" w:rsidRDefault="005F5843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Đại biểu HĐND tỉnh;</w:t>
            </w:r>
          </w:p>
          <w:p w:rsidR="00E20FC5" w:rsidRDefault="00E20FC5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Các</w:t>
            </w:r>
            <w:r w:rsidR="005F5843">
              <w:rPr>
                <w:rFonts w:ascii="Times New Roman" w:hAnsi="Times New Roman"/>
                <w:sz w:val="22"/>
              </w:rPr>
              <w:t xml:space="preserve"> sở, ban, ngành, đoàn thể cấp tỉnh;</w:t>
            </w:r>
          </w:p>
          <w:p w:rsidR="00E20FC5" w:rsidRDefault="00E20FC5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5F5843">
              <w:rPr>
                <w:rFonts w:ascii="Times New Roman" w:hAnsi="Times New Roman"/>
                <w:sz w:val="22"/>
              </w:rPr>
              <w:t xml:space="preserve"> Các</w:t>
            </w:r>
            <w:r>
              <w:rPr>
                <w:rFonts w:ascii="Times New Roman" w:hAnsi="Times New Roman"/>
                <w:sz w:val="22"/>
              </w:rPr>
              <w:t xml:space="preserve"> Văn phòng: Tỉnh ủy, </w:t>
            </w:r>
            <w:r w:rsidR="005F5843">
              <w:rPr>
                <w:rFonts w:ascii="Times New Roman" w:hAnsi="Times New Roman"/>
                <w:sz w:val="22"/>
              </w:rPr>
              <w:t>Đoàn ĐBQH, HĐND tỉnh và</w:t>
            </w:r>
            <w:r>
              <w:rPr>
                <w:rFonts w:ascii="Times New Roman" w:hAnsi="Times New Roman"/>
                <w:sz w:val="22"/>
              </w:rPr>
              <w:t xml:space="preserve"> UBND tỉnh;</w:t>
            </w:r>
          </w:p>
          <w:p w:rsidR="00E20FC5" w:rsidRDefault="00E20FC5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="005F5843">
              <w:rPr>
                <w:rFonts w:ascii="Times New Roman" w:hAnsi="Times New Roman"/>
                <w:sz w:val="22"/>
              </w:rPr>
              <w:t>TT HĐND, UBND các huyện, thành phố, thị xã;</w:t>
            </w:r>
          </w:p>
          <w:p w:rsidR="00EB6C8C" w:rsidRDefault="00EB6C8C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Trung tâm </w:t>
            </w:r>
            <w:r w:rsidR="005F5843">
              <w:rPr>
                <w:rFonts w:ascii="Times New Roman" w:hAnsi="Times New Roman"/>
                <w:sz w:val="22"/>
              </w:rPr>
              <w:t>CB-TH,</w:t>
            </w:r>
            <w:r>
              <w:rPr>
                <w:rFonts w:ascii="Times New Roman" w:hAnsi="Times New Roman"/>
                <w:sz w:val="22"/>
              </w:rPr>
              <w:t xml:space="preserve"> V</w:t>
            </w:r>
            <w:r w:rsidR="005F5843">
              <w:rPr>
                <w:rFonts w:ascii="Times New Roman" w:hAnsi="Times New Roman"/>
                <w:sz w:val="22"/>
              </w:rPr>
              <w:t>P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5F5843">
              <w:rPr>
                <w:rFonts w:ascii="Times New Roman" w:hAnsi="Times New Roman"/>
                <w:sz w:val="22"/>
              </w:rPr>
              <w:t>Đoàn ĐBQH, HĐND tỉnh và UBND tỉnh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EB6C8C" w:rsidRDefault="00EB6C8C" w:rsidP="00E72D4D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="005F5843">
              <w:rPr>
                <w:rFonts w:ascii="Times New Roman" w:hAnsi="Times New Roman"/>
                <w:sz w:val="22"/>
              </w:rPr>
              <w:t>Trang thông tin điện tử tỉnh;</w:t>
            </w:r>
          </w:p>
          <w:p w:rsidR="002C6995" w:rsidRPr="005A0E50" w:rsidRDefault="00EB6C8C" w:rsidP="002C6995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Lưu VT.</w:t>
            </w:r>
          </w:p>
          <w:p w:rsidR="00F864C8" w:rsidRPr="005A0E50" w:rsidRDefault="00F864C8" w:rsidP="00E72D4D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39" w:type="dxa"/>
          </w:tcPr>
          <w:p w:rsidR="00F864C8" w:rsidRDefault="00F864C8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5A0E50">
              <w:rPr>
                <w:rFonts w:ascii="Times New Roman" w:hAnsi="Times New Roman"/>
                <w:b/>
                <w:szCs w:val="28"/>
                <w:lang w:val="nl-NL"/>
              </w:rPr>
              <w:t>CHỦ TỊCH</w:t>
            </w: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B16B91" w:rsidRDefault="00B16B91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0F0782" w:rsidRPr="005A0E50" w:rsidRDefault="000F0782" w:rsidP="00E72D4D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Lê Đình Sơn</w:t>
            </w:r>
          </w:p>
          <w:p w:rsidR="00F864C8" w:rsidRPr="005A0E50" w:rsidRDefault="00F864C8" w:rsidP="00E72D4D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F864C8" w:rsidRPr="005A0E50" w:rsidRDefault="00F864C8" w:rsidP="00E72D4D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F864C8" w:rsidRDefault="00F864C8" w:rsidP="00E72D4D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1979A7" w:rsidRPr="0008727E" w:rsidRDefault="001979A7" w:rsidP="00E72D4D">
            <w:pPr>
              <w:jc w:val="both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</w:p>
          <w:p w:rsidR="00F864C8" w:rsidRPr="005A0E50" w:rsidRDefault="00DD0182" w:rsidP="00753322">
            <w:pPr>
              <w:tabs>
                <w:tab w:val="left" w:pos="1830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</w:t>
            </w:r>
          </w:p>
        </w:tc>
      </w:tr>
    </w:tbl>
    <w:p w:rsidR="004150A7" w:rsidRDefault="004150A7"/>
    <w:sectPr w:rsidR="004150A7" w:rsidSect="00D40818">
      <w:headerReference w:type="even" r:id="rId7"/>
      <w:footerReference w:type="even" r:id="rId8"/>
      <w:footerReference w:type="default" r:id="rId9"/>
      <w:pgSz w:w="11907" w:h="16840" w:code="9"/>
      <w:pgMar w:top="1134" w:right="1134" w:bottom="1134" w:left="1814" w:header="720" w:footer="448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91" w:rsidRDefault="00A82391">
      <w:r>
        <w:separator/>
      </w:r>
    </w:p>
  </w:endnote>
  <w:endnote w:type="continuationSeparator" w:id="0">
    <w:p w:rsidR="00A82391" w:rsidRDefault="00A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13" w:rsidRDefault="00A2388F" w:rsidP="00AF7D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20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D13" w:rsidRDefault="00AF7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FA" w:rsidRPr="00D40818" w:rsidRDefault="00D40818" w:rsidP="00D40818">
    <w:pPr>
      <w:pStyle w:val="Footer"/>
      <w:tabs>
        <w:tab w:val="center" w:pos="4479"/>
        <w:tab w:val="left" w:pos="4906"/>
      </w:tabs>
      <w:rPr>
        <w:rFonts w:ascii="Times New Roman" w:hAnsi="Times New Roman"/>
        <w:sz w:val="26"/>
        <w:szCs w:val="26"/>
      </w:rPr>
    </w:pPr>
    <w:r w:rsidRPr="00D40818">
      <w:rPr>
        <w:rFonts w:ascii="Times New Roman" w:hAnsi="Times New Roman"/>
        <w:sz w:val="26"/>
        <w:szCs w:val="26"/>
      </w:rPr>
      <w:tab/>
    </w:r>
    <w:r w:rsidRPr="00D40818">
      <w:rPr>
        <w:rFonts w:ascii="Times New Roman" w:hAnsi="Times New Roman"/>
        <w:sz w:val="26"/>
        <w:szCs w:val="26"/>
      </w:rPr>
      <w:tab/>
    </w:r>
    <w:r w:rsidR="00BB7BFA" w:rsidRPr="00D40818">
      <w:rPr>
        <w:rFonts w:ascii="Times New Roman" w:hAnsi="Times New Roman"/>
        <w:sz w:val="26"/>
        <w:szCs w:val="26"/>
      </w:rPr>
      <w:fldChar w:fldCharType="begin"/>
    </w:r>
    <w:r w:rsidR="00BB7BFA" w:rsidRPr="00D40818">
      <w:rPr>
        <w:rFonts w:ascii="Times New Roman" w:hAnsi="Times New Roman"/>
        <w:sz w:val="26"/>
        <w:szCs w:val="26"/>
      </w:rPr>
      <w:instrText xml:space="preserve"> PAGE   \* MERGEFORMAT </w:instrText>
    </w:r>
    <w:r w:rsidR="00BB7BFA" w:rsidRPr="00D40818">
      <w:rPr>
        <w:rFonts w:ascii="Times New Roman" w:hAnsi="Times New Roman"/>
        <w:sz w:val="26"/>
        <w:szCs w:val="26"/>
      </w:rPr>
      <w:fldChar w:fldCharType="separate"/>
    </w:r>
    <w:r w:rsidR="00A82391">
      <w:rPr>
        <w:rFonts w:ascii="Times New Roman" w:hAnsi="Times New Roman"/>
        <w:noProof/>
        <w:sz w:val="26"/>
        <w:szCs w:val="26"/>
      </w:rPr>
      <w:t>1</w:t>
    </w:r>
    <w:r w:rsidR="00BB7BFA" w:rsidRPr="00D40818">
      <w:rPr>
        <w:rFonts w:ascii="Times New Roman" w:hAnsi="Times New Roman"/>
        <w:sz w:val="26"/>
        <w:szCs w:val="26"/>
      </w:rPr>
      <w:fldChar w:fldCharType="end"/>
    </w:r>
    <w:r w:rsidRPr="00D40818">
      <w:rPr>
        <w:rFonts w:ascii="Times New Roman" w:hAnsi="Times New Roman"/>
        <w:sz w:val="26"/>
        <w:szCs w:val="26"/>
      </w:rPr>
      <w:tab/>
    </w:r>
  </w:p>
  <w:p w:rsidR="00BB7BFA" w:rsidRDefault="00BB7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91" w:rsidRDefault="00A82391">
      <w:r>
        <w:separator/>
      </w:r>
    </w:p>
  </w:footnote>
  <w:footnote w:type="continuationSeparator" w:id="0">
    <w:p w:rsidR="00A82391" w:rsidRDefault="00A8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13" w:rsidRDefault="00A238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20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079">
      <w:rPr>
        <w:rStyle w:val="PageNumber"/>
        <w:noProof/>
      </w:rPr>
      <w:t>1</w:t>
    </w:r>
    <w:r>
      <w:rPr>
        <w:rStyle w:val="PageNumber"/>
      </w:rPr>
      <w:fldChar w:fldCharType="end"/>
    </w:r>
  </w:p>
  <w:p w:rsidR="00AF7D13" w:rsidRDefault="00AF7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13"/>
    <w:rsid w:val="000116E1"/>
    <w:rsid w:val="0004441D"/>
    <w:rsid w:val="00051C50"/>
    <w:rsid w:val="0008727E"/>
    <w:rsid w:val="0009095D"/>
    <w:rsid w:val="00091DA7"/>
    <w:rsid w:val="000920D4"/>
    <w:rsid w:val="000928F4"/>
    <w:rsid w:val="000A1599"/>
    <w:rsid w:val="000A2E0A"/>
    <w:rsid w:val="000D4809"/>
    <w:rsid w:val="000D6D57"/>
    <w:rsid w:val="000F0782"/>
    <w:rsid w:val="00106E78"/>
    <w:rsid w:val="00110228"/>
    <w:rsid w:val="001174F1"/>
    <w:rsid w:val="00136C98"/>
    <w:rsid w:val="00140AC6"/>
    <w:rsid w:val="001427D6"/>
    <w:rsid w:val="0014456A"/>
    <w:rsid w:val="00150A13"/>
    <w:rsid w:val="0016780E"/>
    <w:rsid w:val="001979A7"/>
    <w:rsid w:val="001A2DEC"/>
    <w:rsid w:val="001B7E0F"/>
    <w:rsid w:val="001E553D"/>
    <w:rsid w:val="001F0242"/>
    <w:rsid w:val="002010B7"/>
    <w:rsid w:val="0020673E"/>
    <w:rsid w:val="00216E73"/>
    <w:rsid w:val="00235E23"/>
    <w:rsid w:val="00237677"/>
    <w:rsid w:val="002428B9"/>
    <w:rsid w:val="00253678"/>
    <w:rsid w:val="00253B38"/>
    <w:rsid w:val="00292272"/>
    <w:rsid w:val="002B20BA"/>
    <w:rsid w:val="002C1464"/>
    <w:rsid w:val="002C3892"/>
    <w:rsid w:val="002C6995"/>
    <w:rsid w:val="002F0F60"/>
    <w:rsid w:val="002F5A27"/>
    <w:rsid w:val="002F78E0"/>
    <w:rsid w:val="003061AB"/>
    <w:rsid w:val="003210D2"/>
    <w:rsid w:val="00345ED7"/>
    <w:rsid w:val="003471EC"/>
    <w:rsid w:val="00374329"/>
    <w:rsid w:val="00394A78"/>
    <w:rsid w:val="003A22FB"/>
    <w:rsid w:val="003A3513"/>
    <w:rsid w:val="003A7DD1"/>
    <w:rsid w:val="003F5108"/>
    <w:rsid w:val="00400609"/>
    <w:rsid w:val="0041171E"/>
    <w:rsid w:val="004150A7"/>
    <w:rsid w:val="00417A38"/>
    <w:rsid w:val="004204D6"/>
    <w:rsid w:val="00422451"/>
    <w:rsid w:val="004239D3"/>
    <w:rsid w:val="00432D6C"/>
    <w:rsid w:val="004339D1"/>
    <w:rsid w:val="00435419"/>
    <w:rsid w:val="00440951"/>
    <w:rsid w:val="00451B9C"/>
    <w:rsid w:val="0045296E"/>
    <w:rsid w:val="00473B04"/>
    <w:rsid w:val="00484315"/>
    <w:rsid w:val="00484B2F"/>
    <w:rsid w:val="00484E98"/>
    <w:rsid w:val="004853EC"/>
    <w:rsid w:val="004B1792"/>
    <w:rsid w:val="004B4E12"/>
    <w:rsid w:val="004E4FF0"/>
    <w:rsid w:val="00530836"/>
    <w:rsid w:val="00566579"/>
    <w:rsid w:val="0057555D"/>
    <w:rsid w:val="0058124C"/>
    <w:rsid w:val="0059341E"/>
    <w:rsid w:val="00594516"/>
    <w:rsid w:val="0059495C"/>
    <w:rsid w:val="005A3F02"/>
    <w:rsid w:val="005C3CD1"/>
    <w:rsid w:val="005F5843"/>
    <w:rsid w:val="006102D0"/>
    <w:rsid w:val="006304A1"/>
    <w:rsid w:val="0063654B"/>
    <w:rsid w:val="00636E3E"/>
    <w:rsid w:val="00657688"/>
    <w:rsid w:val="00667E9F"/>
    <w:rsid w:val="006704C2"/>
    <w:rsid w:val="00676BCD"/>
    <w:rsid w:val="0069656D"/>
    <w:rsid w:val="006A19C4"/>
    <w:rsid w:val="006C0F52"/>
    <w:rsid w:val="006C39ED"/>
    <w:rsid w:val="006C3C54"/>
    <w:rsid w:val="006E292D"/>
    <w:rsid w:val="006F2EF2"/>
    <w:rsid w:val="006F62DB"/>
    <w:rsid w:val="00707F3A"/>
    <w:rsid w:val="00712C03"/>
    <w:rsid w:val="007175A2"/>
    <w:rsid w:val="00730F1D"/>
    <w:rsid w:val="00753322"/>
    <w:rsid w:val="007557B3"/>
    <w:rsid w:val="00761DF2"/>
    <w:rsid w:val="007640C4"/>
    <w:rsid w:val="00770FA9"/>
    <w:rsid w:val="00783888"/>
    <w:rsid w:val="0079041F"/>
    <w:rsid w:val="00793324"/>
    <w:rsid w:val="007A2822"/>
    <w:rsid w:val="007C231D"/>
    <w:rsid w:val="007E2863"/>
    <w:rsid w:val="00812C04"/>
    <w:rsid w:val="008147C7"/>
    <w:rsid w:val="00847D90"/>
    <w:rsid w:val="00847F39"/>
    <w:rsid w:val="00852F0A"/>
    <w:rsid w:val="0087390A"/>
    <w:rsid w:val="00891C02"/>
    <w:rsid w:val="00893CE0"/>
    <w:rsid w:val="008E5731"/>
    <w:rsid w:val="008F7611"/>
    <w:rsid w:val="00910B7B"/>
    <w:rsid w:val="009355C2"/>
    <w:rsid w:val="00954A78"/>
    <w:rsid w:val="009561A0"/>
    <w:rsid w:val="009829AD"/>
    <w:rsid w:val="00984940"/>
    <w:rsid w:val="009B551F"/>
    <w:rsid w:val="009C216B"/>
    <w:rsid w:val="009C7DF5"/>
    <w:rsid w:val="009E56C8"/>
    <w:rsid w:val="009E618D"/>
    <w:rsid w:val="00A17760"/>
    <w:rsid w:val="00A2388F"/>
    <w:rsid w:val="00A25260"/>
    <w:rsid w:val="00A26022"/>
    <w:rsid w:val="00A37AC2"/>
    <w:rsid w:val="00A41E0C"/>
    <w:rsid w:val="00A50804"/>
    <w:rsid w:val="00A61541"/>
    <w:rsid w:val="00A82391"/>
    <w:rsid w:val="00A84142"/>
    <w:rsid w:val="00A92991"/>
    <w:rsid w:val="00AC41F3"/>
    <w:rsid w:val="00AF7D13"/>
    <w:rsid w:val="00B134D5"/>
    <w:rsid w:val="00B16B91"/>
    <w:rsid w:val="00B25898"/>
    <w:rsid w:val="00B45289"/>
    <w:rsid w:val="00B50764"/>
    <w:rsid w:val="00B61DC0"/>
    <w:rsid w:val="00BB521D"/>
    <w:rsid w:val="00BB7BFA"/>
    <w:rsid w:val="00BE3673"/>
    <w:rsid w:val="00BE3CBC"/>
    <w:rsid w:val="00C33318"/>
    <w:rsid w:val="00C633C1"/>
    <w:rsid w:val="00C70E2D"/>
    <w:rsid w:val="00C92021"/>
    <w:rsid w:val="00C92387"/>
    <w:rsid w:val="00CA424D"/>
    <w:rsid w:val="00CB4E64"/>
    <w:rsid w:val="00CC2079"/>
    <w:rsid w:val="00CD30F2"/>
    <w:rsid w:val="00CD4442"/>
    <w:rsid w:val="00D0200B"/>
    <w:rsid w:val="00D31402"/>
    <w:rsid w:val="00D3708F"/>
    <w:rsid w:val="00D37977"/>
    <w:rsid w:val="00D40818"/>
    <w:rsid w:val="00D60A39"/>
    <w:rsid w:val="00D80E65"/>
    <w:rsid w:val="00DA351E"/>
    <w:rsid w:val="00DA434C"/>
    <w:rsid w:val="00DB5766"/>
    <w:rsid w:val="00DB67D2"/>
    <w:rsid w:val="00DD0182"/>
    <w:rsid w:val="00E20FC5"/>
    <w:rsid w:val="00E263CA"/>
    <w:rsid w:val="00E26C05"/>
    <w:rsid w:val="00E27CE2"/>
    <w:rsid w:val="00E51AB2"/>
    <w:rsid w:val="00E638F1"/>
    <w:rsid w:val="00E72D4D"/>
    <w:rsid w:val="00E733D7"/>
    <w:rsid w:val="00E76A58"/>
    <w:rsid w:val="00E827E2"/>
    <w:rsid w:val="00EB053D"/>
    <w:rsid w:val="00EB6C8C"/>
    <w:rsid w:val="00EC1FC2"/>
    <w:rsid w:val="00EC4581"/>
    <w:rsid w:val="00EC7ACB"/>
    <w:rsid w:val="00F04B21"/>
    <w:rsid w:val="00F12F05"/>
    <w:rsid w:val="00F40BC5"/>
    <w:rsid w:val="00F864C8"/>
    <w:rsid w:val="00FD0BFA"/>
    <w:rsid w:val="00FE3E16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C8"/>
    <w:rPr>
      <w:rFonts w:ascii=".VnTime" w:eastAsia="Times New Roman" w:hAnsi=".VnTime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C7DF5"/>
    <w:pPr>
      <w:keepNext/>
      <w:spacing w:before="60" w:line="288" w:lineRule="auto"/>
      <w:ind w:firstLine="720"/>
      <w:jc w:val="center"/>
      <w:outlineLvl w:val="1"/>
    </w:pPr>
    <w:rPr>
      <w:rFonts w:ascii=".VnBahamasBH" w:hAnsi=".VnBahamasBH"/>
      <w:sz w:val="32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864C8"/>
  </w:style>
  <w:style w:type="paragraph" w:styleId="Header">
    <w:name w:val="header"/>
    <w:basedOn w:val="Normal"/>
    <w:link w:val="HeaderChar"/>
    <w:rsid w:val="00F864C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F864C8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64C8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F864C8"/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uiPriority w:val="59"/>
    <w:rsid w:val="00452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9C7DF5"/>
    <w:rPr>
      <w:rFonts w:ascii=".VnBahamasBH" w:eastAsia="Times New Roman" w:hAnsi=".VnBahamasBH" w:cs="Arial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C8"/>
    <w:rPr>
      <w:rFonts w:ascii=".VnTime" w:eastAsia="Times New Roman" w:hAnsi=".VnTime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C7DF5"/>
    <w:pPr>
      <w:keepNext/>
      <w:spacing w:before="60" w:line="288" w:lineRule="auto"/>
      <w:ind w:firstLine="720"/>
      <w:jc w:val="center"/>
      <w:outlineLvl w:val="1"/>
    </w:pPr>
    <w:rPr>
      <w:rFonts w:ascii=".VnBahamasBH" w:hAnsi=".VnBahamasBH"/>
      <w:sz w:val="32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864C8"/>
  </w:style>
  <w:style w:type="paragraph" w:styleId="Header">
    <w:name w:val="header"/>
    <w:basedOn w:val="Normal"/>
    <w:link w:val="HeaderChar"/>
    <w:rsid w:val="00F864C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F864C8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64C8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F864C8"/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uiPriority w:val="59"/>
    <w:rsid w:val="00452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9C7DF5"/>
    <w:rPr>
      <w:rFonts w:ascii=".VnBahamasBH" w:eastAsia="Times New Roman" w:hAnsi=".VnBahamasBH" w:cs="Arial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PDNGHIA</dc:creator>
  <cp:lastModifiedBy>Sony</cp:lastModifiedBy>
  <cp:revision>4</cp:revision>
  <cp:lastPrinted>2019-07-01T09:28:00Z</cp:lastPrinted>
  <dcterms:created xsi:type="dcterms:W3CDTF">2019-07-02T04:09:00Z</dcterms:created>
  <dcterms:modified xsi:type="dcterms:W3CDTF">2019-07-02T04:37:00Z</dcterms:modified>
</cp:coreProperties>
</file>