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4" w:type="dxa"/>
        <w:tblLook w:val="01E0" w:firstRow="1" w:lastRow="1" w:firstColumn="1" w:lastColumn="1" w:noHBand="0" w:noVBand="0"/>
      </w:tblPr>
      <w:tblGrid>
        <w:gridCol w:w="3360"/>
        <w:gridCol w:w="6164"/>
      </w:tblGrid>
      <w:tr w:rsidR="007D27C6" w:rsidRPr="003C00E9" w14:paraId="651FBD13" w14:textId="77777777" w:rsidTr="007D27C6">
        <w:tc>
          <w:tcPr>
            <w:tcW w:w="3360" w:type="dxa"/>
          </w:tcPr>
          <w:p w14:paraId="13D1C0E1" w14:textId="77777777" w:rsidR="007D27C6" w:rsidRPr="003C00E9" w:rsidRDefault="007D27C6" w:rsidP="007D27C6">
            <w:pPr>
              <w:tabs>
                <w:tab w:val="center" w:pos="4680"/>
                <w:tab w:val="right" w:pos="9360"/>
              </w:tabs>
              <w:jc w:val="center"/>
              <w:rPr>
                <w:b/>
                <w:sz w:val="26"/>
                <w:szCs w:val="26"/>
              </w:rPr>
            </w:pPr>
            <w:r w:rsidRPr="003C00E9">
              <w:rPr>
                <w:b/>
                <w:sz w:val="26"/>
                <w:szCs w:val="26"/>
              </w:rPr>
              <w:t>ỦY BAN NHÂN DÂN</w:t>
            </w:r>
          </w:p>
          <w:p w14:paraId="70E139BF" w14:textId="77777777" w:rsidR="007D27C6" w:rsidRPr="003C00E9" w:rsidRDefault="007D27C6" w:rsidP="007D27C6">
            <w:pPr>
              <w:tabs>
                <w:tab w:val="center" w:pos="4680"/>
                <w:tab w:val="right" w:pos="9360"/>
              </w:tabs>
              <w:jc w:val="center"/>
              <w:rPr>
                <w:b/>
                <w:sz w:val="26"/>
                <w:szCs w:val="26"/>
              </w:rPr>
            </w:pPr>
            <w:r w:rsidRPr="003C00E9">
              <w:rPr>
                <w:b/>
                <w:sz w:val="26"/>
                <w:szCs w:val="26"/>
              </w:rPr>
              <w:t>TỈNH HÀ TĨNH</w:t>
            </w:r>
          </w:p>
          <w:p w14:paraId="0B715591" w14:textId="77777777" w:rsidR="007D27C6" w:rsidRPr="003C00E9" w:rsidRDefault="004E6CB5" w:rsidP="007D27C6">
            <w:pPr>
              <w:tabs>
                <w:tab w:val="center" w:pos="4680"/>
                <w:tab w:val="right" w:pos="9360"/>
              </w:tabs>
              <w:jc w:val="center"/>
              <w:rPr>
                <w:b/>
                <w:sz w:val="26"/>
                <w:szCs w:val="26"/>
              </w:rPr>
            </w:pPr>
            <w:r>
              <w:rPr>
                <w:noProof/>
                <w:sz w:val="26"/>
                <w:szCs w:val="26"/>
              </w:rPr>
              <mc:AlternateContent>
                <mc:Choice Requires="wps">
                  <w:drawing>
                    <wp:anchor distT="4294967295" distB="4294967295" distL="114300" distR="114300" simplePos="0" relativeHeight="251655680" behindDoc="0" locked="0" layoutInCell="1" allowOverlap="1" wp14:anchorId="282340C0" wp14:editId="6B77D88B">
                      <wp:simplePos x="0" y="0"/>
                      <wp:positionH relativeFrom="column">
                        <wp:posOffset>683260</wp:posOffset>
                      </wp:positionH>
                      <wp:positionV relativeFrom="paragraph">
                        <wp:posOffset>48259</wp:posOffset>
                      </wp:positionV>
                      <wp:extent cx="615315" cy="0"/>
                      <wp:effectExtent l="0" t="0" r="1333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AC4D2" id="Straight Connector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8pt,3.8pt" to="102.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"/>
                  </w:pict>
                </mc:Fallback>
              </mc:AlternateContent>
            </w:r>
          </w:p>
          <w:p w14:paraId="15EC54D9" w14:textId="77777777" w:rsidR="007D27C6" w:rsidRPr="003C00E9" w:rsidRDefault="007D27C6" w:rsidP="00841393">
            <w:pPr>
              <w:tabs>
                <w:tab w:val="center" w:pos="4680"/>
                <w:tab w:val="right" w:pos="9360"/>
              </w:tabs>
              <w:jc w:val="center"/>
              <w:rPr>
                <w:sz w:val="26"/>
                <w:szCs w:val="26"/>
              </w:rPr>
            </w:pPr>
            <w:r w:rsidRPr="003C00E9">
              <w:rPr>
                <w:sz w:val="26"/>
                <w:szCs w:val="26"/>
              </w:rPr>
              <w:t xml:space="preserve">Số:  </w:t>
            </w:r>
            <w:r w:rsidR="00841393">
              <w:rPr>
                <w:sz w:val="26"/>
                <w:szCs w:val="26"/>
              </w:rPr>
              <w:t>86</w:t>
            </w:r>
            <w:r w:rsidR="00FD449B">
              <w:rPr>
                <w:sz w:val="26"/>
                <w:szCs w:val="26"/>
              </w:rPr>
              <w:t xml:space="preserve"> </w:t>
            </w:r>
            <w:r w:rsidRPr="003C00E9">
              <w:rPr>
                <w:sz w:val="26"/>
                <w:szCs w:val="26"/>
              </w:rPr>
              <w:t>/TTr-UBND</w:t>
            </w:r>
          </w:p>
        </w:tc>
        <w:tc>
          <w:tcPr>
            <w:tcW w:w="6164" w:type="dxa"/>
          </w:tcPr>
          <w:p w14:paraId="267FD303" w14:textId="77777777" w:rsidR="007D27C6" w:rsidRPr="003C00E9" w:rsidRDefault="007D27C6" w:rsidP="007D27C6">
            <w:pPr>
              <w:tabs>
                <w:tab w:val="center" w:pos="4680"/>
                <w:tab w:val="right" w:pos="9360"/>
              </w:tabs>
              <w:rPr>
                <w:b/>
                <w:sz w:val="26"/>
                <w:szCs w:val="26"/>
              </w:rPr>
            </w:pPr>
            <w:r w:rsidRPr="003C00E9">
              <w:rPr>
                <w:b/>
                <w:sz w:val="26"/>
                <w:szCs w:val="26"/>
              </w:rPr>
              <w:t>CỘNG HÒA XÃ HỘI CHỦ NGHĨA VIỆT NAM</w:t>
            </w:r>
          </w:p>
          <w:p w14:paraId="10CEED30" w14:textId="77777777" w:rsidR="007D27C6" w:rsidRPr="003C00E9" w:rsidRDefault="007D27C6" w:rsidP="007D27C6">
            <w:pPr>
              <w:tabs>
                <w:tab w:val="center" w:pos="4680"/>
                <w:tab w:val="right" w:pos="9360"/>
              </w:tabs>
              <w:jc w:val="center"/>
              <w:rPr>
                <w:b/>
                <w:sz w:val="26"/>
                <w:szCs w:val="26"/>
              </w:rPr>
            </w:pPr>
            <w:r w:rsidRPr="003C00E9">
              <w:rPr>
                <w:b/>
                <w:sz w:val="26"/>
                <w:szCs w:val="26"/>
              </w:rPr>
              <w:t>Độc lập - Tự do - Hạnh phúc</w:t>
            </w:r>
          </w:p>
          <w:p w14:paraId="6D6E0EC5" w14:textId="77777777" w:rsidR="007D27C6" w:rsidRPr="003C00E9" w:rsidRDefault="004E6CB5" w:rsidP="007D27C6">
            <w:pPr>
              <w:tabs>
                <w:tab w:val="center" w:pos="4680"/>
                <w:tab w:val="right" w:pos="9360"/>
              </w:tabs>
              <w:jc w:val="center"/>
              <w:rPr>
                <w:b/>
                <w:sz w:val="26"/>
                <w:szCs w:val="26"/>
              </w:rPr>
            </w:pPr>
            <w:r>
              <w:rPr>
                <w:noProof/>
                <w:sz w:val="26"/>
                <w:szCs w:val="26"/>
              </w:rPr>
              <mc:AlternateContent>
                <mc:Choice Requires="wps">
                  <w:drawing>
                    <wp:anchor distT="4294967295" distB="4294967295" distL="114300" distR="114300" simplePos="0" relativeHeight="251656704" behindDoc="0" locked="0" layoutInCell="1" allowOverlap="1" wp14:anchorId="6FBB41AE" wp14:editId="7DD3B3B5">
                      <wp:simplePos x="0" y="0"/>
                      <wp:positionH relativeFrom="column">
                        <wp:posOffset>868680</wp:posOffset>
                      </wp:positionH>
                      <wp:positionV relativeFrom="paragraph">
                        <wp:posOffset>43179</wp:posOffset>
                      </wp:positionV>
                      <wp:extent cx="2063115" cy="0"/>
                      <wp:effectExtent l="0" t="0" r="1333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91504"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pt,3.4pt" to="230.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"/>
                  </w:pict>
                </mc:Fallback>
              </mc:AlternateContent>
            </w:r>
          </w:p>
          <w:p w14:paraId="32398E95" w14:textId="77777777" w:rsidR="007D27C6" w:rsidRPr="003C00E9" w:rsidRDefault="007D27C6" w:rsidP="00841393">
            <w:pPr>
              <w:tabs>
                <w:tab w:val="center" w:pos="4680"/>
                <w:tab w:val="right" w:pos="9360"/>
              </w:tabs>
              <w:jc w:val="center"/>
              <w:rPr>
                <w:b/>
                <w:sz w:val="26"/>
                <w:szCs w:val="26"/>
              </w:rPr>
            </w:pPr>
            <w:r w:rsidRPr="003C00E9">
              <w:rPr>
                <w:i/>
                <w:sz w:val="26"/>
                <w:szCs w:val="26"/>
              </w:rPr>
              <w:t xml:space="preserve">Hà Tĩnh, </w:t>
            </w:r>
            <w:proofErr w:type="gramStart"/>
            <w:r w:rsidRPr="003C00E9">
              <w:rPr>
                <w:i/>
                <w:sz w:val="26"/>
                <w:szCs w:val="26"/>
              </w:rPr>
              <w:t>ngày</w:t>
            </w:r>
            <w:r w:rsidR="00841393">
              <w:rPr>
                <w:i/>
                <w:sz w:val="26"/>
                <w:szCs w:val="26"/>
              </w:rPr>
              <w:t xml:space="preserve"> </w:t>
            </w:r>
            <w:r w:rsidRPr="003C00E9">
              <w:rPr>
                <w:i/>
                <w:sz w:val="26"/>
                <w:szCs w:val="26"/>
              </w:rPr>
              <w:t xml:space="preserve"> </w:t>
            </w:r>
            <w:r w:rsidR="00841393">
              <w:rPr>
                <w:i/>
                <w:sz w:val="26"/>
                <w:szCs w:val="26"/>
              </w:rPr>
              <w:t>20</w:t>
            </w:r>
            <w:proofErr w:type="gramEnd"/>
            <w:r w:rsidRPr="003C00E9">
              <w:rPr>
                <w:i/>
                <w:sz w:val="26"/>
                <w:szCs w:val="26"/>
              </w:rPr>
              <w:t xml:space="preserve">  tháng  </w:t>
            </w:r>
            <w:r w:rsidR="003C00E9">
              <w:rPr>
                <w:i/>
                <w:sz w:val="26"/>
                <w:szCs w:val="26"/>
              </w:rPr>
              <w:t xml:space="preserve"> </w:t>
            </w:r>
            <w:r w:rsidR="00D35818">
              <w:rPr>
                <w:i/>
                <w:sz w:val="26"/>
                <w:szCs w:val="26"/>
              </w:rPr>
              <w:t>3</w:t>
            </w:r>
            <w:r w:rsidR="003C00E9">
              <w:rPr>
                <w:i/>
                <w:sz w:val="26"/>
                <w:szCs w:val="26"/>
              </w:rPr>
              <w:t xml:space="preserve"> </w:t>
            </w:r>
            <w:r w:rsidRPr="003C00E9">
              <w:rPr>
                <w:i/>
                <w:sz w:val="26"/>
                <w:szCs w:val="26"/>
              </w:rPr>
              <w:t xml:space="preserve">  năm 20</w:t>
            </w:r>
            <w:r w:rsidR="00D35818">
              <w:rPr>
                <w:i/>
                <w:sz w:val="26"/>
                <w:szCs w:val="26"/>
              </w:rPr>
              <w:t>20</w:t>
            </w:r>
          </w:p>
        </w:tc>
      </w:tr>
    </w:tbl>
    <w:p w14:paraId="0DA55EAB" w14:textId="77777777" w:rsidR="007D27C6" w:rsidRPr="00877702" w:rsidRDefault="007D27C6" w:rsidP="003C00E9">
      <w:pPr>
        <w:jc w:val="center"/>
        <w:rPr>
          <w:i/>
          <w:sz w:val="22"/>
          <w:szCs w:val="28"/>
        </w:rPr>
      </w:pPr>
    </w:p>
    <w:p w14:paraId="1C2D74A7" w14:textId="77777777" w:rsidR="007D27C6" w:rsidRPr="00877702" w:rsidRDefault="007D27C6" w:rsidP="003C00E9">
      <w:pPr>
        <w:jc w:val="center"/>
        <w:rPr>
          <w:b/>
          <w:sz w:val="22"/>
          <w:szCs w:val="28"/>
        </w:rPr>
      </w:pPr>
    </w:p>
    <w:p w14:paraId="16E0FCCB" w14:textId="77777777" w:rsidR="007D27C6" w:rsidRPr="0034784F" w:rsidRDefault="007D27C6" w:rsidP="003C00E9">
      <w:pPr>
        <w:jc w:val="center"/>
        <w:rPr>
          <w:b/>
          <w:szCs w:val="28"/>
        </w:rPr>
      </w:pPr>
      <w:r w:rsidRPr="0034784F">
        <w:rPr>
          <w:b/>
          <w:szCs w:val="28"/>
        </w:rPr>
        <w:t>TỜ TRÌNH</w:t>
      </w:r>
    </w:p>
    <w:p w14:paraId="504EAE38" w14:textId="77777777" w:rsidR="00B50810" w:rsidRPr="0034784F" w:rsidRDefault="00B50810" w:rsidP="003C00E9">
      <w:pPr>
        <w:jc w:val="center"/>
        <w:rPr>
          <w:b/>
          <w:szCs w:val="28"/>
        </w:rPr>
      </w:pPr>
      <w:r w:rsidRPr="0034784F">
        <w:rPr>
          <w:b/>
          <w:szCs w:val="28"/>
        </w:rPr>
        <w:t xml:space="preserve">Về việc đề nghị ban hành Nghị quyết sửa đổi </w:t>
      </w:r>
      <w:r w:rsidR="005C3C84">
        <w:rPr>
          <w:b/>
          <w:szCs w:val="28"/>
        </w:rPr>
        <w:t>một số điều</w:t>
      </w:r>
      <w:r w:rsidR="005C3C84">
        <w:rPr>
          <w:b/>
        </w:rPr>
        <w:t xml:space="preserve"> của</w:t>
      </w:r>
      <w:r w:rsidRPr="0034784F">
        <w:rPr>
          <w:b/>
        </w:rPr>
        <w:t xml:space="preserve"> Nghị quyết số 123/2018/NQ-HĐND ngày </w:t>
      </w:r>
      <w:r w:rsidRPr="0034784F">
        <w:rPr>
          <w:b/>
          <w:spacing w:val="2"/>
        </w:rPr>
        <w:t xml:space="preserve">13/12/2018 </w:t>
      </w:r>
      <w:r w:rsidRPr="0034784F">
        <w:rPr>
          <w:b/>
        </w:rPr>
        <w:t xml:space="preserve">của HĐND tỉnh về </w:t>
      </w:r>
      <w:r w:rsidRPr="0034784F">
        <w:rPr>
          <w:b/>
          <w:lang w:val="vi-VN"/>
        </w:rPr>
        <w:t>một số chính sách khuyến khích phát triển nông nghiệp, nông thôn và cơ chế xây dựng nông thôn mới, đô thị tỉnh Hà Tĩnh giai đoạn 2019-2020</w:t>
      </w:r>
    </w:p>
    <w:p w14:paraId="757E7634" w14:textId="77777777" w:rsidR="00B50810" w:rsidRPr="0034784F" w:rsidRDefault="004E6CB5" w:rsidP="003C00E9">
      <w:pPr>
        <w:jc w:val="center"/>
        <w:rPr>
          <w:b/>
          <w:szCs w:val="28"/>
        </w:rPr>
      </w:pPr>
      <w:r>
        <w:rPr>
          <w:noProof/>
          <w:sz w:val="24"/>
        </w:rPr>
        <mc:AlternateContent>
          <mc:Choice Requires="wps">
            <w:drawing>
              <wp:anchor distT="4294967295" distB="4294967295" distL="114300" distR="114300" simplePos="0" relativeHeight="251654656" behindDoc="0" locked="0" layoutInCell="1" allowOverlap="1" wp14:anchorId="3DA21E91" wp14:editId="0F7B653D">
                <wp:simplePos x="0" y="0"/>
                <wp:positionH relativeFrom="column">
                  <wp:posOffset>2339340</wp:posOffset>
                </wp:positionH>
                <wp:positionV relativeFrom="paragraph">
                  <wp:posOffset>18415</wp:posOffset>
                </wp:positionV>
                <wp:extent cx="1154430" cy="0"/>
                <wp:effectExtent l="0" t="0" r="26670" b="1905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5443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1D8A791" id="Straight Connector 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4.2pt,1.45pt" to="275.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" strokeweight=".5pt">
                <v:stroke joinstyle="miter"/>
                <o:lock v:ext="edit" shapetype="f"/>
              </v:line>
            </w:pict>
          </mc:Fallback>
        </mc:AlternateContent>
      </w:r>
    </w:p>
    <w:p w14:paraId="0F899D42" w14:textId="77777777" w:rsidR="003C00E9" w:rsidRDefault="003C00E9" w:rsidP="003C00E9">
      <w:pPr>
        <w:jc w:val="center"/>
        <w:rPr>
          <w:b/>
          <w:szCs w:val="28"/>
          <w:lang w:val="sq-AL"/>
        </w:rPr>
      </w:pPr>
    </w:p>
    <w:p w14:paraId="2D62A3E7" w14:textId="77777777" w:rsidR="007D27C6" w:rsidRPr="0034784F" w:rsidRDefault="007D27C6" w:rsidP="003C00E9">
      <w:pPr>
        <w:jc w:val="center"/>
        <w:rPr>
          <w:szCs w:val="28"/>
          <w:lang w:val="sq-AL"/>
        </w:rPr>
      </w:pPr>
      <w:r w:rsidRPr="0034784F">
        <w:rPr>
          <w:szCs w:val="28"/>
          <w:lang w:val="sq-AL"/>
        </w:rPr>
        <w:t>Kính gửi: Hội đồng nhân dân tỉnh</w:t>
      </w:r>
    </w:p>
    <w:p w14:paraId="3C368DDD" w14:textId="77777777" w:rsidR="00C86620" w:rsidRPr="0034784F" w:rsidRDefault="00C86620" w:rsidP="003C00E9">
      <w:pPr>
        <w:jc w:val="center"/>
        <w:rPr>
          <w:szCs w:val="28"/>
          <w:lang w:val="sq-AL"/>
        </w:rPr>
      </w:pPr>
    </w:p>
    <w:p w14:paraId="13ED32ED" w14:textId="77777777" w:rsidR="00600530" w:rsidRPr="00600530" w:rsidRDefault="005533B3" w:rsidP="00600530">
      <w:pPr>
        <w:pStyle w:val="Default"/>
        <w:spacing w:before="120" w:after="120"/>
        <w:ind w:firstLine="720"/>
        <w:jc w:val="both"/>
        <w:rPr>
          <w:rFonts w:eastAsia="Times New Roman"/>
          <w:color w:val="auto"/>
          <w:sz w:val="28"/>
          <w:szCs w:val="28"/>
        </w:rPr>
      </w:pPr>
      <w:r w:rsidRPr="0034784F">
        <w:rPr>
          <w:rFonts w:eastAsia="Times New Roman"/>
          <w:color w:val="auto"/>
          <w:sz w:val="28"/>
          <w:szCs w:val="28"/>
        </w:rPr>
        <w:t>Ngày 13/12/2018, Hội đồng nhân dân tỉnh ban hành Nghị quyết số 123/2018/NQ-HĐND quy định một số chính sách khuyến khích phát triển nông nghiệp, nông thôn và cơ chế xây dựng nông thôn mới, đô thị Hà Tĩnh giai đoạn 2019-2020</w:t>
      </w:r>
      <w:r w:rsidR="00C10E0D">
        <w:rPr>
          <w:rFonts w:eastAsia="Times New Roman"/>
          <w:color w:val="auto"/>
          <w:sz w:val="28"/>
          <w:szCs w:val="28"/>
        </w:rPr>
        <w:t xml:space="preserve"> (</w:t>
      </w:r>
      <w:r w:rsidR="00860191">
        <w:rPr>
          <w:rFonts w:eastAsia="Times New Roman"/>
          <w:color w:val="auto"/>
          <w:sz w:val="28"/>
          <w:szCs w:val="28"/>
        </w:rPr>
        <w:t xml:space="preserve">sau đây </w:t>
      </w:r>
      <w:r w:rsidR="00C10E0D">
        <w:rPr>
          <w:rFonts w:eastAsia="Times New Roman"/>
          <w:color w:val="auto"/>
          <w:sz w:val="28"/>
          <w:szCs w:val="28"/>
        </w:rPr>
        <w:t>viết tắt là Nghị quyết 123)</w:t>
      </w:r>
      <w:r w:rsidRPr="0034784F">
        <w:rPr>
          <w:rFonts w:eastAsia="Times New Roman"/>
          <w:color w:val="auto"/>
          <w:sz w:val="28"/>
          <w:szCs w:val="28"/>
        </w:rPr>
        <w:t xml:space="preserve">; </w:t>
      </w:r>
      <w:r w:rsidR="005C3C84">
        <w:rPr>
          <w:rFonts w:eastAsia="Times New Roman"/>
          <w:color w:val="auto"/>
          <w:sz w:val="28"/>
          <w:szCs w:val="28"/>
        </w:rPr>
        <w:t xml:space="preserve">quá trình thực hiện phát sinh một số vướng mắc; </w:t>
      </w:r>
      <w:r w:rsidR="00600530">
        <w:rPr>
          <w:rFonts w:eastAsia="Times New Roman"/>
          <w:color w:val="auto"/>
          <w:sz w:val="28"/>
          <w:szCs w:val="28"/>
        </w:rPr>
        <w:t>trên cơ sở đề nghị của Sở</w:t>
      </w:r>
      <w:r w:rsidR="00600530" w:rsidRPr="00600530">
        <w:rPr>
          <w:rFonts w:eastAsia="Times New Roman"/>
          <w:color w:val="auto"/>
          <w:sz w:val="28"/>
          <w:szCs w:val="28"/>
        </w:rPr>
        <w:t xml:space="preserve"> Nông nghiệp và Phát triển nông thôn tại Văn bản số 2123/SNN-TS ngày 01/11/2019</w:t>
      </w:r>
      <w:r w:rsidR="00600530">
        <w:rPr>
          <w:rFonts w:eastAsia="Times New Roman"/>
          <w:color w:val="auto"/>
          <w:sz w:val="28"/>
          <w:szCs w:val="28"/>
        </w:rPr>
        <w:t>,</w:t>
      </w:r>
      <w:r w:rsidR="00600530" w:rsidRPr="00600530">
        <w:rPr>
          <w:rFonts w:eastAsia="Times New Roman"/>
          <w:color w:val="auto"/>
          <w:sz w:val="28"/>
          <w:szCs w:val="28"/>
        </w:rPr>
        <w:t xml:space="preserve"> Văn bản 2314/SNN-PTNT ngày 28/11/2019,</w:t>
      </w:r>
      <w:r w:rsidR="00600530">
        <w:rPr>
          <w:rFonts w:eastAsia="Times New Roman"/>
          <w:color w:val="auto"/>
          <w:sz w:val="28"/>
          <w:szCs w:val="28"/>
        </w:rPr>
        <w:t xml:space="preserve"> Sở</w:t>
      </w:r>
      <w:r w:rsidR="00600530" w:rsidRPr="00600530">
        <w:rPr>
          <w:rFonts w:eastAsia="Times New Roman"/>
          <w:color w:val="auto"/>
          <w:sz w:val="28"/>
          <w:szCs w:val="28"/>
        </w:rPr>
        <w:t xml:space="preserve"> Tài chính tại Văn bản số 4563/STC-NSHX ngày 15/11/2019</w:t>
      </w:r>
      <w:r w:rsidR="00600530">
        <w:rPr>
          <w:rFonts w:eastAsia="Times New Roman"/>
          <w:color w:val="auto"/>
          <w:sz w:val="28"/>
          <w:szCs w:val="28"/>
        </w:rPr>
        <w:t xml:space="preserve">, Văn bản số </w:t>
      </w:r>
      <w:r w:rsidR="001056C8">
        <w:rPr>
          <w:rFonts w:eastAsia="Times New Roman"/>
          <w:color w:val="auto"/>
          <w:sz w:val="28"/>
          <w:szCs w:val="28"/>
        </w:rPr>
        <w:t>826</w:t>
      </w:r>
      <w:r w:rsidR="00600530">
        <w:rPr>
          <w:rFonts w:eastAsia="Times New Roman"/>
          <w:color w:val="auto"/>
          <w:sz w:val="28"/>
          <w:szCs w:val="28"/>
        </w:rPr>
        <w:t xml:space="preserve">/STC-NSHX ngày </w:t>
      </w:r>
      <w:r w:rsidR="001056C8">
        <w:rPr>
          <w:rFonts w:eastAsia="Times New Roman"/>
          <w:color w:val="auto"/>
          <w:sz w:val="28"/>
          <w:szCs w:val="28"/>
        </w:rPr>
        <w:t>13</w:t>
      </w:r>
      <w:r w:rsidR="00600530">
        <w:rPr>
          <w:rFonts w:eastAsia="Times New Roman"/>
          <w:color w:val="auto"/>
          <w:sz w:val="28"/>
          <w:szCs w:val="28"/>
        </w:rPr>
        <w:t>/3/2020</w:t>
      </w:r>
      <w:r w:rsidR="00600530" w:rsidRPr="00600530">
        <w:rPr>
          <w:rFonts w:eastAsia="Times New Roman"/>
          <w:color w:val="auto"/>
          <w:sz w:val="28"/>
          <w:szCs w:val="28"/>
        </w:rPr>
        <w:t>;</w:t>
      </w:r>
      <w:r w:rsidR="00600530">
        <w:rPr>
          <w:rFonts w:eastAsia="Times New Roman"/>
          <w:color w:val="auto"/>
          <w:sz w:val="28"/>
          <w:szCs w:val="28"/>
        </w:rPr>
        <w:t xml:space="preserve"> </w:t>
      </w:r>
      <w:r w:rsidR="00600530" w:rsidRPr="00600530">
        <w:rPr>
          <w:rFonts w:eastAsia="Times New Roman"/>
          <w:color w:val="auto"/>
          <w:sz w:val="28"/>
          <w:szCs w:val="28"/>
        </w:rPr>
        <w:t xml:space="preserve">Ủy ban nhân dân tỉnh trình Hội đồng nhân dân tỉnh ban hành Nghị quyết sửa đổi </w:t>
      </w:r>
      <w:r w:rsidR="00C10E0D">
        <w:rPr>
          <w:rFonts w:eastAsia="Times New Roman"/>
          <w:color w:val="auto"/>
          <w:sz w:val="28"/>
          <w:szCs w:val="28"/>
        </w:rPr>
        <w:t>một số điều của</w:t>
      </w:r>
      <w:r w:rsidR="00600530" w:rsidRPr="00600530">
        <w:rPr>
          <w:rFonts w:eastAsia="Times New Roman"/>
          <w:color w:val="auto"/>
          <w:sz w:val="28"/>
          <w:szCs w:val="28"/>
        </w:rPr>
        <w:t xml:space="preserve"> Nghị quyết 123 của HĐND tỉnh như sau:</w:t>
      </w:r>
    </w:p>
    <w:p w14:paraId="0DC76732" w14:textId="77777777" w:rsidR="00C10E0D" w:rsidRPr="0098399D" w:rsidRDefault="0098399D" w:rsidP="00600530">
      <w:pPr>
        <w:pStyle w:val="Default"/>
        <w:spacing w:before="120" w:after="120"/>
        <w:ind w:firstLine="720"/>
        <w:jc w:val="both"/>
        <w:rPr>
          <w:rFonts w:eastAsia="Times New Roman"/>
          <w:b/>
          <w:color w:val="auto"/>
          <w:sz w:val="28"/>
          <w:szCs w:val="28"/>
        </w:rPr>
      </w:pPr>
      <w:r>
        <w:rPr>
          <w:rFonts w:eastAsia="Times New Roman"/>
          <w:b/>
          <w:color w:val="auto"/>
          <w:sz w:val="28"/>
          <w:szCs w:val="28"/>
        </w:rPr>
        <w:t>I</w:t>
      </w:r>
      <w:r w:rsidR="00C10E0D" w:rsidRPr="0098399D">
        <w:rPr>
          <w:rFonts w:eastAsia="Times New Roman"/>
          <w:b/>
          <w:color w:val="auto"/>
          <w:sz w:val="28"/>
          <w:szCs w:val="28"/>
        </w:rPr>
        <w:t xml:space="preserve">. Về sửa đổi </w:t>
      </w:r>
      <w:r w:rsidRPr="0098399D">
        <w:rPr>
          <w:rFonts w:eastAsia="Times New Roman"/>
          <w:b/>
          <w:color w:val="auto"/>
          <w:sz w:val="28"/>
          <w:szCs w:val="28"/>
        </w:rPr>
        <w:t>quy định hỗ trợ lắp đặt thiết bị thiết bị giám sát hành trình tàu cá</w:t>
      </w:r>
      <w:r w:rsidR="00364657" w:rsidRPr="0098399D">
        <w:rPr>
          <w:rFonts w:eastAsia="Times New Roman"/>
          <w:b/>
          <w:color w:val="auto"/>
          <w:sz w:val="28"/>
          <w:szCs w:val="28"/>
        </w:rPr>
        <w:t xml:space="preserve">. Nội dung này UBND tỉnh đã đề nghị HĐND tỉnh tại Tờ trình số 420/TTr-UBND ngày 09/12/2019, nay </w:t>
      </w:r>
      <w:r w:rsidR="00D20C77" w:rsidRPr="0098399D">
        <w:rPr>
          <w:rFonts w:eastAsia="Times New Roman"/>
          <w:b/>
          <w:color w:val="auto"/>
          <w:sz w:val="28"/>
          <w:szCs w:val="28"/>
        </w:rPr>
        <w:t>tiếp tục đề xuất</w:t>
      </w:r>
      <w:r w:rsidR="00364657" w:rsidRPr="0098399D">
        <w:rPr>
          <w:rFonts w:eastAsia="Times New Roman"/>
          <w:b/>
          <w:color w:val="auto"/>
          <w:sz w:val="28"/>
          <w:szCs w:val="28"/>
        </w:rPr>
        <w:t xml:space="preserve"> như sau</w:t>
      </w:r>
      <w:r w:rsidR="00860191">
        <w:rPr>
          <w:rFonts w:eastAsia="Times New Roman"/>
          <w:b/>
          <w:color w:val="auto"/>
          <w:sz w:val="28"/>
          <w:szCs w:val="28"/>
        </w:rPr>
        <w:t xml:space="preserve"> (giữ nguyên như nội dung đã đề xuất tại </w:t>
      </w:r>
      <w:r w:rsidR="00860191" w:rsidRPr="0098399D">
        <w:rPr>
          <w:rFonts w:eastAsia="Times New Roman"/>
          <w:b/>
          <w:color w:val="auto"/>
          <w:sz w:val="28"/>
          <w:szCs w:val="28"/>
        </w:rPr>
        <w:t>Tờ trình số 420/TTr-UBND ngày 09/12/2019</w:t>
      </w:r>
      <w:r w:rsidR="00860191">
        <w:rPr>
          <w:rFonts w:eastAsia="Times New Roman"/>
          <w:b/>
          <w:color w:val="auto"/>
          <w:sz w:val="28"/>
          <w:szCs w:val="28"/>
        </w:rPr>
        <w:t>)</w:t>
      </w:r>
      <w:r w:rsidR="00364657" w:rsidRPr="0098399D">
        <w:rPr>
          <w:rFonts w:eastAsia="Times New Roman"/>
          <w:b/>
          <w:color w:val="auto"/>
          <w:sz w:val="28"/>
          <w:szCs w:val="28"/>
        </w:rPr>
        <w:t>:</w:t>
      </w:r>
    </w:p>
    <w:p w14:paraId="35CEAC60" w14:textId="77777777" w:rsidR="00EC1039" w:rsidRPr="00D20C77" w:rsidRDefault="00D20C77" w:rsidP="00D20C77">
      <w:pPr>
        <w:pStyle w:val="Default"/>
        <w:spacing w:before="120" w:after="120"/>
        <w:ind w:firstLine="720"/>
        <w:jc w:val="both"/>
        <w:rPr>
          <w:sz w:val="28"/>
          <w:szCs w:val="28"/>
        </w:rPr>
      </w:pPr>
      <w:r>
        <w:rPr>
          <w:color w:val="auto"/>
          <w:sz w:val="28"/>
          <w:szCs w:val="28"/>
        </w:rPr>
        <w:t>T</w:t>
      </w:r>
      <w:r w:rsidR="005533B3" w:rsidRPr="0034784F">
        <w:rPr>
          <w:color w:val="auto"/>
          <w:sz w:val="28"/>
          <w:szCs w:val="28"/>
        </w:rPr>
        <w:t xml:space="preserve">ại Điểm b Khoản 2 Điều 6 </w:t>
      </w:r>
      <w:r>
        <w:rPr>
          <w:color w:val="auto"/>
          <w:sz w:val="28"/>
          <w:szCs w:val="28"/>
        </w:rPr>
        <w:t>Nghị quyết 123 quy định</w:t>
      </w:r>
      <w:r w:rsidR="005533B3" w:rsidRPr="0034784F">
        <w:rPr>
          <w:color w:val="auto"/>
          <w:sz w:val="28"/>
          <w:szCs w:val="28"/>
        </w:rPr>
        <w:t>:</w:t>
      </w:r>
      <w:r w:rsidR="005533B3" w:rsidRPr="0034784F">
        <w:rPr>
          <w:i/>
          <w:color w:val="auto"/>
          <w:sz w:val="28"/>
          <w:szCs w:val="28"/>
        </w:rPr>
        <w:t xml:space="preserve"> “Hỗ trợ 70% kin</w:t>
      </w:r>
      <w:r w:rsidR="005533B3" w:rsidRPr="00433E5C">
        <w:rPr>
          <w:i/>
          <w:color w:val="auto"/>
          <w:sz w:val="28"/>
          <w:szCs w:val="28"/>
        </w:rPr>
        <w:t>h phí mua máy thông tin liên lạc tầm xa có tích hợp định vị vệ tinh (máy m</w:t>
      </w:r>
      <w:r w:rsidR="005533B3" w:rsidRPr="0034784F">
        <w:rPr>
          <w:i/>
          <w:color w:val="auto"/>
          <w:sz w:val="28"/>
          <w:szCs w:val="28"/>
        </w:rPr>
        <w:t>ới) cho các tàu cá có chiều dài lớn nhất từ 15m trở lên, tối đa 30 triệu đồng/01 máy/01 tàu”</w:t>
      </w:r>
      <w:r w:rsidR="005533B3" w:rsidRPr="0034784F">
        <w:rPr>
          <w:color w:val="auto"/>
          <w:sz w:val="28"/>
          <w:szCs w:val="28"/>
        </w:rPr>
        <w:t>.</w:t>
      </w:r>
      <w:r>
        <w:rPr>
          <w:color w:val="auto"/>
          <w:sz w:val="28"/>
          <w:szCs w:val="28"/>
        </w:rPr>
        <w:t xml:space="preserve"> </w:t>
      </w:r>
      <w:r w:rsidR="005533B3" w:rsidRPr="00D20C77">
        <w:rPr>
          <w:sz w:val="28"/>
          <w:szCs w:val="28"/>
        </w:rPr>
        <w:t>Việc xây dựng nội dung chính sách này nhằm mục đích hỗ trợ ngư dân lắp đặt thiết bị để</w:t>
      </w:r>
      <w:r w:rsidR="00433E5C" w:rsidRPr="00D20C77">
        <w:rPr>
          <w:sz w:val="28"/>
          <w:szCs w:val="28"/>
        </w:rPr>
        <w:t xml:space="preserve"> phục vụ công tác</w:t>
      </w:r>
      <w:r w:rsidR="005533B3" w:rsidRPr="00D20C77">
        <w:rPr>
          <w:sz w:val="28"/>
          <w:szCs w:val="28"/>
        </w:rPr>
        <w:t xml:space="preserve"> giám sát, quản lý hoạt động </w:t>
      </w:r>
      <w:r w:rsidR="00433E5C" w:rsidRPr="00D20C77">
        <w:rPr>
          <w:sz w:val="28"/>
          <w:szCs w:val="28"/>
        </w:rPr>
        <w:t>t</w:t>
      </w:r>
      <w:r w:rsidR="005533B3" w:rsidRPr="00D20C77">
        <w:rPr>
          <w:sz w:val="28"/>
          <w:szCs w:val="28"/>
        </w:rPr>
        <w:t>àu cá</w:t>
      </w:r>
      <w:r w:rsidR="00433E5C" w:rsidRPr="00D20C77">
        <w:rPr>
          <w:sz w:val="28"/>
          <w:szCs w:val="28"/>
        </w:rPr>
        <w:t xml:space="preserve"> của cơ quan quản lý nhà nước</w:t>
      </w:r>
      <w:r w:rsidR="005533B3" w:rsidRPr="00D20C77">
        <w:rPr>
          <w:sz w:val="28"/>
          <w:szCs w:val="28"/>
        </w:rPr>
        <w:t>. Tuy nhiên,</w:t>
      </w:r>
      <w:r w:rsidR="00EC1039" w:rsidRPr="00D20C77">
        <w:rPr>
          <w:sz w:val="28"/>
          <w:szCs w:val="28"/>
        </w:rPr>
        <w:t xml:space="preserve"> chính sách này được xây dựng trước khi Chính phủ ban hành Nghị định số 26/2019/NĐ-CP ngày 08/3/2019 quy định chi tiết một số điều và biện pháp thi hành Luật Thủy sản, trong đó có thêm một số quy định mới đối với thiết bị giám sát hành trình lắp đặt trên tàu cá. So với thiết bị giám sát hành trình được quy định tại Khoản 1 Điều 44 Nghị định 26/2019/NĐ-CP, các thiết bị thông tin liên lạc tầm xa có tích hợp định vị vệ tinh được hỗ trợ theo quy định tại Nghị quyết số 123/2018/NQ-HĐND chưa thể tự động truyền </w:t>
      </w:r>
      <w:r w:rsidR="00BE06E6" w:rsidRPr="00D20C77">
        <w:rPr>
          <w:sz w:val="28"/>
          <w:szCs w:val="28"/>
        </w:rPr>
        <w:t xml:space="preserve">thông tin về vị trí, thời gian, </w:t>
      </w:r>
      <w:r w:rsidR="00EC1039" w:rsidRPr="00D20C77">
        <w:rPr>
          <w:sz w:val="28"/>
          <w:szCs w:val="28"/>
        </w:rPr>
        <w:t xml:space="preserve">chưa được kết nối, đồng bộ với phần mềm hệ thống giám sát tàu cá tại </w:t>
      </w:r>
      <w:r w:rsidR="00BE06E6" w:rsidRPr="00D20C77">
        <w:rPr>
          <w:sz w:val="28"/>
          <w:szCs w:val="28"/>
        </w:rPr>
        <w:t>T</w:t>
      </w:r>
      <w:r w:rsidR="00EC1039" w:rsidRPr="00D20C77">
        <w:rPr>
          <w:sz w:val="28"/>
          <w:szCs w:val="28"/>
        </w:rPr>
        <w:t xml:space="preserve">rung tâm dữ liệu giám sát tàu cá ở trung ương và 28 tỉnh, thành phố ven biển. </w:t>
      </w:r>
      <w:r w:rsidR="00712360" w:rsidRPr="00D20C77">
        <w:rPr>
          <w:sz w:val="28"/>
          <w:szCs w:val="28"/>
        </w:rPr>
        <w:t xml:space="preserve"> </w:t>
      </w:r>
    </w:p>
    <w:p w14:paraId="54B7B617" w14:textId="77777777" w:rsidR="00712360" w:rsidRPr="005767A5" w:rsidRDefault="00EC1039" w:rsidP="003C00E9">
      <w:pPr>
        <w:spacing w:before="120" w:after="120"/>
        <w:ind w:firstLine="720"/>
        <w:jc w:val="both"/>
        <w:rPr>
          <w:spacing w:val="-4"/>
          <w:szCs w:val="28"/>
        </w:rPr>
      </w:pPr>
      <w:r w:rsidRPr="005767A5">
        <w:rPr>
          <w:spacing w:val="-4"/>
        </w:rPr>
        <w:lastRenderedPageBreak/>
        <w:t xml:space="preserve">Vì vậy, </w:t>
      </w:r>
      <w:r w:rsidR="00712360" w:rsidRPr="005767A5">
        <w:rPr>
          <w:spacing w:val="-4"/>
          <w:szCs w:val="28"/>
        </w:rPr>
        <w:t xml:space="preserve">nội dung hỗ trợ mua máy thông tin liên lạc tầm xa được quy định tại </w:t>
      </w:r>
      <w:r w:rsidRPr="005767A5">
        <w:rPr>
          <w:spacing w:val="-4"/>
          <w:szCs w:val="28"/>
        </w:rPr>
        <w:t xml:space="preserve">Điểm b Khoản 2 Điều 6 </w:t>
      </w:r>
      <w:r w:rsidR="00712360" w:rsidRPr="005767A5">
        <w:rPr>
          <w:spacing w:val="-4"/>
          <w:szCs w:val="28"/>
        </w:rPr>
        <w:t xml:space="preserve">Nghị quyết số 123/2018/NQ-HĐND chưa đáp ứng đầy đủ theo quy định tại Điều 44 Nghị định số 26/2019/NĐ-CP ngày 08/3/2019 của Chính phủ quy định chi tiết một số điều và biện pháp thi hành Luật Thủy sản. </w:t>
      </w:r>
    </w:p>
    <w:p w14:paraId="26D17AAE" w14:textId="77777777" w:rsidR="00B64CE6" w:rsidRPr="00DD2D36" w:rsidRDefault="00A4355B" w:rsidP="003C00E9">
      <w:pPr>
        <w:spacing w:before="120" w:after="120"/>
        <w:ind w:firstLine="720"/>
        <w:jc w:val="both"/>
        <w:rPr>
          <w:szCs w:val="28"/>
        </w:rPr>
      </w:pPr>
      <w:r>
        <w:rPr>
          <w:szCs w:val="28"/>
        </w:rPr>
        <w:t xml:space="preserve">Để tháo gỡ khó khăn, vướng mắc nêu trên, đảm bảo sớm lắp đặt thiết bị </w:t>
      </w:r>
      <w:r w:rsidRPr="00A4355B">
        <w:rPr>
          <w:szCs w:val="28"/>
        </w:rPr>
        <w:t>thiết bị giám sát hành trình</w:t>
      </w:r>
      <w:r>
        <w:rPr>
          <w:szCs w:val="28"/>
        </w:rPr>
        <w:t xml:space="preserve"> tàu cá, phục vụ công tác quản lý, đặc biệt là khắc phục cảnh báo cảu Ủy ban Châu Âu về chống khai thác hải sản bất hợp pháp, không báo cáo và không theo quy định, </w:t>
      </w:r>
      <w:r w:rsidR="005533B3" w:rsidRPr="0034784F">
        <w:rPr>
          <w:szCs w:val="28"/>
        </w:rPr>
        <w:t xml:space="preserve">Ủy ban nhân dân tỉnh trình Hội đồng nhân dân tỉnh </w:t>
      </w:r>
      <w:r w:rsidR="00B64CE6" w:rsidRPr="0034784F">
        <w:rPr>
          <w:szCs w:val="28"/>
        </w:rPr>
        <w:t xml:space="preserve">sửa đổi </w:t>
      </w:r>
      <w:r w:rsidR="00B64CE6" w:rsidRPr="00DD2D36">
        <w:rPr>
          <w:szCs w:val="28"/>
        </w:rPr>
        <w:t>Điểm b Khoản 2 Điều 6 Nghị quyết 123 như sau:</w:t>
      </w:r>
    </w:p>
    <w:p w14:paraId="4D5C3562" w14:textId="77777777" w:rsidR="006039D1" w:rsidRPr="00DD2D36" w:rsidRDefault="006039D1" w:rsidP="003C00E9">
      <w:pPr>
        <w:spacing w:before="120" w:after="120"/>
        <w:ind w:firstLine="720"/>
        <w:jc w:val="both"/>
        <w:rPr>
          <w:szCs w:val="28"/>
        </w:rPr>
      </w:pPr>
      <w:r w:rsidRPr="00DD2D36">
        <w:rPr>
          <w:szCs w:val="28"/>
        </w:rPr>
        <w:t>- Hỗ trợ một lần 70% kinh phí</w:t>
      </w:r>
      <w:r w:rsidR="00232BF3" w:rsidRPr="00DD2D36">
        <w:rPr>
          <w:szCs w:val="28"/>
        </w:rPr>
        <w:t xml:space="preserve"> </w:t>
      </w:r>
      <w:r w:rsidRPr="00DD2D36">
        <w:rPr>
          <w:szCs w:val="28"/>
        </w:rPr>
        <w:t>mua thiết bị giám sát hành trình lắp đặt trên tàu cá (máy mới) cho các tàu cá có chiều dài lớn nhất từ 15m trở lên</w:t>
      </w:r>
      <w:r w:rsidR="00232BF3" w:rsidRPr="00DD2D36">
        <w:rPr>
          <w:szCs w:val="28"/>
        </w:rPr>
        <w:t xml:space="preserve"> (</w:t>
      </w:r>
      <w:r w:rsidR="00494B80">
        <w:rPr>
          <w:szCs w:val="28"/>
        </w:rPr>
        <w:t>được lắp đặt trong năm 2019, 2020</w:t>
      </w:r>
      <w:r w:rsidR="00232BF3" w:rsidRPr="00DD2D36">
        <w:rPr>
          <w:szCs w:val="28"/>
        </w:rPr>
        <w:t>)</w:t>
      </w:r>
      <w:r w:rsidR="0040239F" w:rsidRPr="00DD2D36">
        <w:rPr>
          <w:szCs w:val="28"/>
        </w:rPr>
        <w:t>,</w:t>
      </w:r>
      <w:r w:rsidRPr="00DD2D36">
        <w:rPr>
          <w:szCs w:val="28"/>
        </w:rPr>
        <w:t xml:space="preserve"> </w:t>
      </w:r>
      <w:r w:rsidR="0040239F" w:rsidRPr="00DD2D36">
        <w:rPr>
          <w:szCs w:val="28"/>
        </w:rPr>
        <w:t>tối đa 20 triệu đồng/thiết bị/tàu (</w:t>
      </w:r>
      <w:r w:rsidRPr="00DD2D36">
        <w:rPr>
          <w:szCs w:val="28"/>
        </w:rPr>
        <w:t xml:space="preserve">mỗi tàu </w:t>
      </w:r>
      <w:r w:rsidR="0040239F" w:rsidRPr="00DD2D36">
        <w:rPr>
          <w:szCs w:val="28"/>
        </w:rPr>
        <w:t xml:space="preserve">chỉ </w:t>
      </w:r>
      <w:r w:rsidRPr="00DD2D36">
        <w:rPr>
          <w:szCs w:val="28"/>
        </w:rPr>
        <w:t xml:space="preserve">hỗ trợ </w:t>
      </w:r>
      <w:r w:rsidR="0040239F" w:rsidRPr="00DD2D36">
        <w:rPr>
          <w:szCs w:val="28"/>
        </w:rPr>
        <w:t>0</w:t>
      </w:r>
      <w:r w:rsidRPr="00DD2D36">
        <w:rPr>
          <w:szCs w:val="28"/>
        </w:rPr>
        <w:t>1 thiết bị</w:t>
      </w:r>
      <w:r w:rsidR="0040239F" w:rsidRPr="00DD2D36">
        <w:rPr>
          <w:szCs w:val="28"/>
        </w:rPr>
        <w:t>)</w:t>
      </w:r>
      <w:r w:rsidRPr="00DD2D36">
        <w:rPr>
          <w:szCs w:val="28"/>
        </w:rPr>
        <w:t xml:space="preserve">. Thiết bị giám sát hành trình được hỗ trợ phải đáp ứng </w:t>
      </w:r>
      <w:r w:rsidR="006F796B" w:rsidRPr="00DD2D36">
        <w:rPr>
          <w:szCs w:val="28"/>
        </w:rPr>
        <w:t>theo quy định tại</w:t>
      </w:r>
      <w:r w:rsidRPr="00DD2D36">
        <w:rPr>
          <w:szCs w:val="28"/>
        </w:rPr>
        <w:t xml:space="preserve"> Nghị định số 26/2019/NĐ-CP ngày 08/3/2019 của Chính phủ quy định chi tiết một số điều và biện pháp thi hành Luật Thủy sản và các quy định hiện hành.</w:t>
      </w:r>
    </w:p>
    <w:p w14:paraId="6578D813" w14:textId="77777777" w:rsidR="006039D1" w:rsidRPr="00DD2D36" w:rsidRDefault="006039D1" w:rsidP="003C00E9">
      <w:pPr>
        <w:spacing w:before="120" w:after="120"/>
        <w:ind w:firstLine="720"/>
        <w:jc w:val="both"/>
        <w:rPr>
          <w:szCs w:val="28"/>
        </w:rPr>
      </w:pPr>
      <w:r w:rsidRPr="00DD2D36">
        <w:rPr>
          <w:szCs w:val="28"/>
        </w:rPr>
        <w:t xml:space="preserve">- Đối với các tàu cá đã được hỗ trợ máy thông tin liên lạc tầm xa theo quy định tại điểm b Khoản 2 Điều 6 Nghị quyết số 123/2018/NQ-HĐND ngày 13/12/2018 của HĐND tỉnh thì không tiếp tục hỗ trợ mua thiết bị giám sát </w:t>
      </w:r>
      <w:r w:rsidRPr="00DD2D36">
        <w:rPr>
          <w:szCs w:val="28"/>
        </w:rPr>
        <w:br/>
        <w:t>hành trình</w:t>
      </w:r>
      <w:r w:rsidR="0099559C" w:rsidRPr="00DD2D36">
        <w:rPr>
          <w:szCs w:val="28"/>
        </w:rPr>
        <w:t>.</w:t>
      </w:r>
    </w:p>
    <w:p w14:paraId="68064B2F" w14:textId="77777777" w:rsidR="000B065B" w:rsidRPr="000B065B" w:rsidRDefault="0098399D" w:rsidP="003C00E9">
      <w:pPr>
        <w:spacing w:before="120" w:after="120"/>
        <w:ind w:firstLine="720"/>
        <w:jc w:val="both"/>
        <w:rPr>
          <w:b/>
          <w:szCs w:val="28"/>
          <w:lang w:val="sq-AL"/>
        </w:rPr>
      </w:pPr>
      <w:r>
        <w:rPr>
          <w:b/>
          <w:szCs w:val="28"/>
          <w:lang w:val="sq-AL"/>
        </w:rPr>
        <w:t>II</w:t>
      </w:r>
      <w:r w:rsidR="000B065B" w:rsidRPr="000B065B">
        <w:rPr>
          <w:b/>
          <w:szCs w:val="28"/>
          <w:lang w:val="sq-AL"/>
        </w:rPr>
        <w:t xml:space="preserve">. Về sửa đổi một số </w:t>
      </w:r>
      <w:r w:rsidR="00BD1257">
        <w:rPr>
          <w:b/>
          <w:szCs w:val="28"/>
          <w:lang w:val="sq-AL"/>
        </w:rPr>
        <w:t xml:space="preserve">nội dung </w:t>
      </w:r>
      <w:r w:rsidR="000B065B" w:rsidRPr="000B065B">
        <w:rPr>
          <w:b/>
          <w:szCs w:val="28"/>
          <w:lang w:val="sq-AL"/>
        </w:rPr>
        <w:t>liên quan đến cơ chế xây dựng nông thôn mới</w:t>
      </w:r>
      <w:r w:rsidR="00BD1257">
        <w:rPr>
          <w:b/>
          <w:szCs w:val="28"/>
          <w:lang w:val="sq-AL"/>
        </w:rPr>
        <w:t>, đô thị Hà Tĩnh như sau</w:t>
      </w:r>
      <w:r w:rsidR="000B065B" w:rsidRPr="000B065B">
        <w:rPr>
          <w:b/>
          <w:szCs w:val="28"/>
          <w:lang w:val="sq-AL"/>
        </w:rPr>
        <w:t>:</w:t>
      </w:r>
    </w:p>
    <w:p w14:paraId="547F34B2" w14:textId="77777777" w:rsidR="00431CE2" w:rsidRPr="005C76CF" w:rsidRDefault="00431CE2" w:rsidP="005C76CF">
      <w:pPr>
        <w:spacing w:before="120" w:after="120"/>
        <w:ind w:firstLine="720"/>
        <w:jc w:val="both"/>
        <w:rPr>
          <w:lang w:val="sq-AL"/>
        </w:rPr>
      </w:pPr>
      <w:r>
        <w:t xml:space="preserve">Trong điều kiện ngân sách tỉnh còn khó khăn, phong trào phấn đấu đạt chuẩn nông thôn mới, </w:t>
      </w:r>
      <w:r w:rsidRPr="005C76CF">
        <w:rPr>
          <w:lang w:val="sq-AL"/>
        </w:rPr>
        <w:t>đạt</w:t>
      </w:r>
      <w:r>
        <w:t xml:space="preserve"> chuẩn nông thôn mới nâng cao và đạt chuẩn nông thôn mới kiểu mẫu đã trở thành </w:t>
      </w:r>
      <w:r w:rsidRPr="005C76CF">
        <w:rPr>
          <w:lang w:val="sq-AL"/>
        </w:rPr>
        <w:t xml:space="preserve">mục tiêu phấn đấu chung của các địa phương, </w:t>
      </w:r>
      <w:r w:rsidR="0096146E" w:rsidRPr="005C76CF">
        <w:rPr>
          <w:lang w:val="sq-AL"/>
        </w:rPr>
        <w:t>UBND</w:t>
      </w:r>
      <w:r w:rsidRPr="005C76CF">
        <w:rPr>
          <w:lang w:val="sq-AL"/>
        </w:rPr>
        <w:t xml:space="preserve"> tỉnh đề xuất HĐND tỉnh sửa đổi, điều chỉnh một số cơ chế hỗ trợ xây dựng nông thôn mới</w:t>
      </w:r>
      <w:r w:rsidR="00BD1257" w:rsidRPr="005C76CF">
        <w:rPr>
          <w:lang w:val="sq-AL"/>
        </w:rPr>
        <w:t>, đô thị</w:t>
      </w:r>
      <w:r w:rsidR="007F4884" w:rsidRPr="005C76CF">
        <w:rPr>
          <w:lang w:val="sq-AL"/>
        </w:rPr>
        <w:t xml:space="preserve"> tỉnh</w:t>
      </w:r>
      <w:r w:rsidR="00BD1257" w:rsidRPr="005C76CF">
        <w:rPr>
          <w:lang w:val="sq-AL"/>
        </w:rPr>
        <w:t xml:space="preserve"> Hà Tĩnh </w:t>
      </w:r>
      <w:r w:rsidRPr="005C76CF">
        <w:rPr>
          <w:lang w:val="sq-AL"/>
        </w:rPr>
        <w:t>tại Nghị quyết 123</w:t>
      </w:r>
      <w:r w:rsidR="0096146E" w:rsidRPr="005C76CF">
        <w:rPr>
          <w:lang w:val="sq-AL"/>
        </w:rPr>
        <w:t>, cụ thể:</w:t>
      </w:r>
    </w:p>
    <w:p w14:paraId="2F157CB6" w14:textId="77777777" w:rsidR="005C76CF" w:rsidRDefault="005C76CF" w:rsidP="005C76CF">
      <w:pPr>
        <w:spacing w:before="120" w:after="120"/>
        <w:ind w:firstLine="720"/>
        <w:jc w:val="both"/>
        <w:rPr>
          <w:lang w:val="sq-AL"/>
        </w:rPr>
      </w:pPr>
      <w:r>
        <w:rPr>
          <w:lang w:val="sq-AL"/>
        </w:rPr>
        <w:t>1.</w:t>
      </w:r>
      <w:r w:rsidRPr="005B64D2">
        <w:rPr>
          <w:lang w:val="sq-AL"/>
        </w:rPr>
        <w:t xml:space="preserve"> Bổ sung </w:t>
      </w:r>
      <w:r>
        <w:rPr>
          <w:lang w:val="sq-AL"/>
        </w:rPr>
        <w:t xml:space="preserve">khoản 3 </w:t>
      </w:r>
      <w:r w:rsidRPr="005B64D2">
        <w:rPr>
          <w:lang w:val="sq-AL"/>
        </w:rPr>
        <w:t>Điều 3</w:t>
      </w:r>
      <w:r>
        <w:rPr>
          <w:lang w:val="sq-AL"/>
        </w:rPr>
        <w:t xml:space="preserve"> như sau</w:t>
      </w:r>
      <w:r w:rsidRPr="005B64D2">
        <w:rPr>
          <w:lang w:val="sq-AL"/>
        </w:rPr>
        <w:t xml:space="preserve">: </w:t>
      </w:r>
    </w:p>
    <w:p w14:paraId="665E291B" w14:textId="77777777" w:rsidR="005C76CF" w:rsidRDefault="005C76CF" w:rsidP="005C76CF">
      <w:pPr>
        <w:spacing w:before="120" w:after="120"/>
        <w:ind w:firstLine="720"/>
        <w:jc w:val="both"/>
        <w:rPr>
          <w:lang w:val="sq-AL"/>
        </w:rPr>
      </w:pPr>
      <w:r>
        <w:rPr>
          <w:lang w:val="sq-AL"/>
        </w:rPr>
        <w:t xml:space="preserve">“3. </w:t>
      </w:r>
      <w:r w:rsidRPr="005B64D2">
        <w:rPr>
          <w:lang w:val="sq-AL"/>
        </w:rPr>
        <w:t>Nguồn vốn thực hiện khen thưởng các đơn vị hoàn thành nhiệm vụ nông thôn mới, đạt chuẩn nông thôn mới, đạt chuẩn nông thôn mới nâng cao và đạt chuẩn nông thôn mới kiểu mẫu quy định tại Khoản 3 Điều 19 Nghị quyết này bố trí từ nguồn vốn ngân sách cấp tỉnh thực hiện Chương trình nông thôn mới hàng năm.</w:t>
      </w:r>
      <w:r>
        <w:rPr>
          <w:lang w:val="sq-AL"/>
        </w:rPr>
        <w:t>”</w:t>
      </w:r>
    </w:p>
    <w:p w14:paraId="455BEC97" w14:textId="77777777" w:rsidR="005C76CF" w:rsidRDefault="005C76CF" w:rsidP="005C76CF">
      <w:pPr>
        <w:spacing w:before="120" w:after="120"/>
        <w:ind w:firstLine="720"/>
        <w:jc w:val="both"/>
        <w:rPr>
          <w:lang w:val="sq-AL"/>
        </w:rPr>
      </w:pPr>
      <w:r>
        <w:rPr>
          <w:lang w:val="sq-AL"/>
        </w:rPr>
        <w:t xml:space="preserve">2. </w:t>
      </w:r>
      <w:r w:rsidRPr="005B64D2">
        <w:rPr>
          <w:lang w:val="sq-AL"/>
        </w:rPr>
        <w:t>Sửa đổi Khoản 3 Điều 19 như sau:</w:t>
      </w:r>
    </w:p>
    <w:p w14:paraId="72903964" w14:textId="77777777" w:rsidR="005C76CF" w:rsidRPr="005C76CF" w:rsidRDefault="005C76CF" w:rsidP="005C76CF">
      <w:pPr>
        <w:spacing w:before="120" w:after="120"/>
        <w:ind w:firstLine="720"/>
        <w:jc w:val="both"/>
        <w:rPr>
          <w:spacing w:val="-4"/>
          <w:lang w:val="sq-AL"/>
        </w:rPr>
      </w:pPr>
      <w:r w:rsidRPr="005C76CF">
        <w:rPr>
          <w:spacing w:val="-4"/>
          <w:lang w:val="sq-AL"/>
        </w:rPr>
        <w:t>“3. Các đơn vị hoàn thành nhiệm vụ xây dựng nông thôn mới, đạt chuẩn nông thôn mới, đạt chuẩn nông thôn mới nâng cao, đạt chuẩn nông thôn mới kiểu mẫu, đạt chuẩn nông thôn mới ngoài kế hoạch được hưởng chính sách khen thưởng như sau:</w:t>
      </w:r>
    </w:p>
    <w:p w14:paraId="21F697AF" w14:textId="77777777" w:rsidR="005C76CF" w:rsidRDefault="005C76CF" w:rsidP="005C76CF">
      <w:pPr>
        <w:spacing w:before="120" w:after="120"/>
        <w:ind w:firstLine="720"/>
        <w:jc w:val="both"/>
        <w:rPr>
          <w:lang w:val="sq-AL"/>
        </w:rPr>
      </w:pPr>
      <w:r>
        <w:rPr>
          <w:lang w:val="sq-AL"/>
        </w:rPr>
        <w:t>a)</w:t>
      </w:r>
      <w:r w:rsidRPr="005B64D2">
        <w:rPr>
          <w:lang w:val="sq-AL"/>
        </w:rPr>
        <w:t xml:space="preserve"> Đối với cấp huyện: </w:t>
      </w:r>
    </w:p>
    <w:p w14:paraId="0C25CCD9" w14:textId="77777777" w:rsidR="005C76CF" w:rsidRDefault="005C76CF" w:rsidP="005C76CF">
      <w:pPr>
        <w:spacing w:before="120" w:after="120"/>
        <w:ind w:firstLine="720"/>
        <w:jc w:val="both"/>
        <w:rPr>
          <w:lang w:val="sq-AL"/>
        </w:rPr>
      </w:pPr>
      <w:r>
        <w:rPr>
          <w:lang w:val="sq-AL"/>
        </w:rPr>
        <w:t>-</w:t>
      </w:r>
      <w:r w:rsidRPr="005B64D2">
        <w:rPr>
          <w:lang w:val="sq-AL"/>
        </w:rPr>
        <w:t xml:space="preserve"> Thành phố Hà Tĩnh và thị xã Kỳ Anh hoàn thành nhiệm vụ xây dựng nông thôn mới: Thưởng 05 tỷ đồng.</w:t>
      </w:r>
    </w:p>
    <w:p w14:paraId="2130641F" w14:textId="77777777" w:rsidR="005C76CF" w:rsidRDefault="005C76CF" w:rsidP="005C76CF">
      <w:pPr>
        <w:spacing w:before="120" w:after="120"/>
        <w:ind w:firstLine="720"/>
        <w:jc w:val="both"/>
        <w:rPr>
          <w:lang w:val="sq-AL"/>
        </w:rPr>
      </w:pPr>
      <w:r>
        <w:rPr>
          <w:lang w:val="sq-AL"/>
        </w:rPr>
        <w:t>-</w:t>
      </w:r>
      <w:r w:rsidRPr="005B64D2">
        <w:rPr>
          <w:lang w:val="sq-AL"/>
        </w:rPr>
        <w:t xml:space="preserve"> Các huyện đạt chuẩn nông thôn mới (trừ các huyện đã được hưởng chính sách khen thưởng theo Nghị quyết số 115/2018/NQ-HĐND ngày 13/12/2018 </w:t>
      </w:r>
      <w:r>
        <w:rPr>
          <w:lang w:val="sq-AL"/>
        </w:rPr>
        <w:t xml:space="preserve">về </w:t>
      </w:r>
      <w:r>
        <w:rPr>
          <w:lang w:val="sq-AL"/>
        </w:rPr>
        <w:lastRenderedPageBreak/>
        <w:t xml:space="preserve">một số cơ chế, chính sách tạo nguồn lực xây dựng huyện đạt chuẩn nông thôn mới giai đoạn 2019 - 2020 </w:t>
      </w:r>
      <w:r w:rsidRPr="005B64D2">
        <w:rPr>
          <w:lang w:val="sq-AL"/>
        </w:rPr>
        <w:t xml:space="preserve">và Nghị quyết số 173/2019/NQ-HĐND ngày 15/12/2019 </w:t>
      </w:r>
      <w:r>
        <w:rPr>
          <w:lang w:val="sq-AL"/>
        </w:rPr>
        <w:t xml:space="preserve">về một số cơ chế, chính sách tạo nguồn lực xây dựng huyện Cẩm Xuyên, Hương Sơn đạt chuẩn nông thôn mới giai đoạn 2020 - 2021 </w:t>
      </w:r>
      <w:r w:rsidRPr="005B64D2">
        <w:rPr>
          <w:lang w:val="sq-AL"/>
        </w:rPr>
        <w:t>của Hội đồng nhân dân tỉnh): Thưởng 10 tỷ đồng.</w:t>
      </w:r>
    </w:p>
    <w:p w14:paraId="587DB115" w14:textId="77777777" w:rsidR="005C76CF" w:rsidRDefault="005C76CF" w:rsidP="005C76CF">
      <w:pPr>
        <w:spacing w:before="120" w:after="120"/>
        <w:ind w:firstLine="720"/>
        <w:jc w:val="both"/>
        <w:rPr>
          <w:lang w:val="sq-AL"/>
        </w:rPr>
      </w:pPr>
      <w:r>
        <w:rPr>
          <w:lang w:val="sq-AL"/>
        </w:rPr>
        <w:t>b)</w:t>
      </w:r>
      <w:r w:rsidRPr="005B64D2">
        <w:rPr>
          <w:lang w:val="sq-AL"/>
        </w:rPr>
        <w:t xml:space="preserve"> Đối với các xã:</w:t>
      </w:r>
    </w:p>
    <w:p w14:paraId="68FF58D4" w14:textId="77777777" w:rsidR="005C76CF" w:rsidRDefault="005C76CF" w:rsidP="005C76CF">
      <w:pPr>
        <w:spacing w:before="120" w:after="120"/>
        <w:ind w:firstLine="720"/>
        <w:jc w:val="both"/>
        <w:rPr>
          <w:lang w:val="sq-AL"/>
        </w:rPr>
      </w:pPr>
      <w:r>
        <w:rPr>
          <w:lang w:val="sq-AL"/>
        </w:rPr>
        <w:t>-</w:t>
      </w:r>
      <w:r w:rsidRPr="005B64D2">
        <w:rPr>
          <w:lang w:val="sq-AL"/>
        </w:rPr>
        <w:t xml:space="preserve"> Xã hoàn thành nhiệm vụ xây dựng nông thôn mới năm </w:t>
      </w:r>
      <w:r w:rsidRPr="00F70015">
        <w:rPr>
          <w:lang w:val="sq-AL"/>
        </w:rPr>
        <w:t>2019 (đối với các xã có yếu tố sáp nhập xã): Thưởng 500 triệu đồng.</w:t>
      </w:r>
    </w:p>
    <w:p w14:paraId="26FFB3EE" w14:textId="77777777" w:rsidR="005C76CF" w:rsidRDefault="005C76CF" w:rsidP="005C76CF">
      <w:pPr>
        <w:spacing w:before="120" w:after="120"/>
        <w:ind w:firstLine="720"/>
        <w:jc w:val="both"/>
        <w:rPr>
          <w:lang w:val="sq-AL"/>
        </w:rPr>
      </w:pPr>
      <w:r>
        <w:rPr>
          <w:lang w:val="sq-AL"/>
        </w:rPr>
        <w:t>-</w:t>
      </w:r>
      <w:r w:rsidRPr="005B64D2">
        <w:rPr>
          <w:lang w:val="sq-AL"/>
        </w:rPr>
        <w:t xml:space="preserve"> Xã đạt chuẩn nông thôn mới</w:t>
      </w:r>
      <w:r>
        <w:rPr>
          <w:lang w:val="sq-AL"/>
        </w:rPr>
        <w:t xml:space="preserve"> năm 2019, năm 2020</w:t>
      </w:r>
      <w:r w:rsidRPr="005B64D2">
        <w:rPr>
          <w:lang w:val="sq-AL"/>
        </w:rPr>
        <w:t>: Thưởng 01 tỷ đồng.</w:t>
      </w:r>
    </w:p>
    <w:p w14:paraId="3AA66F0D" w14:textId="77777777" w:rsidR="005C76CF" w:rsidRDefault="005C76CF" w:rsidP="005C76CF">
      <w:pPr>
        <w:spacing w:before="120" w:after="120"/>
        <w:ind w:firstLine="720"/>
        <w:jc w:val="both"/>
        <w:rPr>
          <w:lang w:val="sq-AL"/>
        </w:rPr>
      </w:pPr>
      <w:r>
        <w:rPr>
          <w:lang w:val="sq-AL"/>
        </w:rPr>
        <w:t>-</w:t>
      </w:r>
      <w:r w:rsidRPr="005B64D2">
        <w:rPr>
          <w:lang w:val="sq-AL"/>
        </w:rPr>
        <w:t xml:space="preserve"> Xã đạt chuẩn nông thôn mới nâng cao</w:t>
      </w:r>
      <w:r>
        <w:rPr>
          <w:lang w:val="sq-AL"/>
        </w:rPr>
        <w:t xml:space="preserve"> năm 2019, năm 2020</w:t>
      </w:r>
      <w:r w:rsidRPr="005B64D2">
        <w:rPr>
          <w:lang w:val="sq-AL"/>
        </w:rPr>
        <w:t>: Thưởng 500 triệu đồng.</w:t>
      </w:r>
    </w:p>
    <w:p w14:paraId="1DFF2B67" w14:textId="77777777" w:rsidR="005C76CF" w:rsidRDefault="005C76CF" w:rsidP="005C76CF">
      <w:pPr>
        <w:spacing w:before="120" w:after="120"/>
        <w:ind w:firstLine="720"/>
        <w:jc w:val="both"/>
        <w:rPr>
          <w:lang w:val="sq-AL"/>
        </w:rPr>
      </w:pPr>
      <w:r>
        <w:rPr>
          <w:lang w:val="sq-AL"/>
        </w:rPr>
        <w:t>-</w:t>
      </w:r>
      <w:r w:rsidRPr="005B64D2">
        <w:rPr>
          <w:lang w:val="sq-AL"/>
        </w:rPr>
        <w:t xml:space="preserve"> Xã đạt chuẩn nông thôn mới kiểu mẫu</w:t>
      </w:r>
      <w:r>
        <w:rPr>
          <w:lang w:val="sq-AL"/>
        </w:rPr>
        <w:t xml:space="preserve"> năm 2019, năm 2020</w:t>
      </w:r>
      <w:r w:rsidRPr="005B64D2">
        <w:rPr>
          <w:lang w:val="sq-AL"/>
        </w:rPr>
        <w:t>: Thưởng 02 tỷ đồng.</w:t>
      </w:r>
    </w:p>
    <w:p w14:paraId="6130D48D" w14:textId="77777777" w:rsidR="005C76CF" w:rsidRDefault="005C76CF" w:rsidP="005C76CF">
      <w:pPr>
        <w:spacing w:before="120" w:after="120"/>
        <w:ind w:firstLine="720"/>
        <w:jc w:val="both"/>
        <w:rPr>
          <w:lang w:val="sq-AL"/>
        </w:rPr>
      </w:pPr>
      <w:r>
        <w:rPr>
          <w:lang w:val="sq-AL"/>
        </w:rPr>
        <w:t>-</w:t>
      </w:r>
      <w:r w:rsidRPr="005B64D2">
        <w:rPr>
          <w:lang w:val="sq-AL"/>
        </w:rPr>
        <w:t xml:space="preserve"> Xã đạt chuẩn nông thôn mới ngoài kế hoạch đăng ký đạt chuẩn năm báo cáo (chưa được phân bổ vốn như các xã đăng ký đạt chuẩn) được phân bổ vốn như các xã đăng ký đạt chuẩn năm sau khi thực hiện phân bổ vốn thực hiện Chương trình nông thôn mới năm sau.</w:t>
      </w:r>
      <w:r>
        <w:rPr>
          <w:lang w:val="sq-AL"/>
        </w:rPr>
        <w:t>”</w:t>
      </w:r>
    </w:p>
    <w:p w14:paraId="2956FFAA" w14:textId="77777777" w:rsidR="005C76CF" w:rsidRDefault="005C76CF" w:rsidP="005C76CF">
      <w:pPr>
        <w:spacing w:before="120" w:after="120"/>
        <w:ind w:firstLine="720"/>
        <w:jc w:val="both"/>
        <w:rPr>
          <w:lang w:val="sq-AL"/>
        </w:rPr>
      </w:pPr>
      <w:r>
        <w:rPr>
          <w:lang w:val="sq-AL"/>
        </w:rPr>
        <w:t>3.</w:t>
      </w:r>
      <w:r w:rsidRPr="005B64D2">
        <w:rPr>
          <w:lang w:val="sq-AL"/>
        </w:rPr>
        <w:t xml:space="preserve"> Sửa đổi Điều 20 như sau:</w:t>
      </w:r>
    </w:p>
    <w:p w14:paraId="099AD974" w14:textId="77777777" w:rsidR="005C76CF" w:rsidRDefault="005C76CF" w:rsidP="005C76CF">
      <w:pPr>
        <w:spacing w:before="120" w:after="120"/>
        <w:ind w:firstLine="720"/>
        <w:jc w:val="both"/>
        <w:rPr>
          <w:lang w:val="sq-AL"/>
        </w:rPr>
      </w:pPr>
      <w:r>
        <w:rPr>
          <w:lang w:val="sq-AL"/>
        </w:rPr>
        <w:t>“</w:t>
      </w:r>
      <w:r w:rsidRPr="00AB748A">
        <w:rPr>
          <w:b/>
          <w:lang w:val="sq-AL"/>
        </w:rPr>
        <w:t>Điều 20. Cơ chế hỗ trợ xi măng làm giao thông</w:t>
      </w:r>
      <w:r>
        <w:rPr>
          <w:b/>
          <w:lang w:val="sq-AL"/>
        </w:rPr>
        <w:t xml:space="preserve"> năm 2020</w:t>
      </w:r>
    </w:p>
    <w:p w14:paraId="1494EF91" w14:textId="77777777" w:rsidR="005C76CF" w:rsidRPr="00357925" w:rsidRDefault="005C76CF" w:rsidP="00357925">
      <w:pPr>
        <w:spacing w:before="120" w:after="120"/>
        <w:ind w:firstLine="720"/>
        <w:jc w:val="both"/>
        <w:rPr>
          <w:spacing w:val="-6"/>
          <w:lang w:val="sq-AL"/>
        </w:rPr>
      </w:pPr>
      <w:r w:rsidRPr="00357925">
        <w:rPr>
          <w:spacing w:val="-6"/>
          <w:lang w:val="sq-AL"/>
        </w:rPr>
        <w:t>1. Đối với các xã thuộc các huyện: Kỳ Anh, Hương Sơn, Hương Khê, Vũ Quang:</w:t>
      </w:r>
    </w:p>
    <w:p w14:paraId="30B73889" w14:textId="77777777" w:rsidR="005C76CF" w:rsidRPr="00357925" w:rsidRDefault="005C76CF" w:rsidP="00357925">
      <w:pPr>
        <w:spacing w:before="120" w:after="120"/>
        <w:ind w:firstLine="720"/>
        <w:jc w:val="both"/>
        <w:rPr>
          <w:spacing w:val="-6"/>
          <w:lang w:val="sq-AL"/>
        </w:rPr>
      </w:pPr>
      <w:r w:rsidRPr="00357925">
        <w:rPr>
          <w:spacing w:val="-6"/>
          <w:lang w:val="sq-AL"/>
        </w:rPr>
        <w:t>a) Đường trục xã, liên xã: Ngân sách tỉnh 85%; ngân sách cấp huyện, cấp xã 15%.</w:t>
      </w:r>
    </w:p>
    <w:p w14:paraId="0000B5B7" w14:textId="77777777" w:rsidR="005C76CF" w:rsidRDefault="005C76CF" w:rsidP="005C76CF">
      <w:pPr>
        <w:spacing w:before="120" w:after="120"/>
        <w:ind w:firstLine="720"/>
        <w:jc w:val="both"/>
        <w:rPr>
          <w:lang w:val="sq-AL"/>
        </w:rPr>
      </w:pPr>
      <w:r>
        <w:rPr>
          <w:lang w:val="sq-AL"/>
        </w:rPr>
        <w:t>b)</w:t>
      </w:r>
      <w:r w:rsidRPr="005B64D2">
        <w:rPr>
          <w:lang w:val="sq-AL"/>
        </w:rPr>
        <w:t xml:space="preserve"> Đường trục thôn, liên thôn: Ngân sách tỉnh 55%; ngân sách cấp huyện, cấp xã 45%.</w:t>
      </w:r>
    </w:p>
    <w:p w14:paraId="3647EE12" w14:textId="77777777" w:rsidR="005C76CF" w:rsidRDefault="005C76CF" w:rsidP="005C76CF">
      <w:pPr>
        <w:spacing w:before="120" w:after="120"/>
        <w:ind w:firstLine="720"/>
        <w:jc w:val="both"/>
        <w:rPr>
          <w:lang w:val="sq-AL"/>
        </w:rPr>
      </w:pPr>
      <w:r>
        <w:rPr>
          <w:lang w:val="sq-AL"/>
        </w:rPr>
        <w:t>c)</w:t>
      </w:r>
      <w:r w:rsidRPr="005B64D2">
        <w:rPr>
          <w:lang w:val="sq-AL"/>
        </w:rPr>
        <w:t xml:space="preserve"> Đường ngõ xóm (có trong quy hoạch xây dựng nông thôn mới xã</w:t>
      </w:r>
      <w:r>
        <w:rPr>
          <w:lang w:val="sq-AL"/>
        </w:rPr>
        <w:t>)</w:t>
      </w:r>
      <w:r w:rsidRPr="005B64D2">
        <w:rPr>
          <w:lang w:val="sq-AL"/>
        </w:rPr>
        <w:t>: Ngân sách tỉnh 45%; ngân sách cấp huyện, cấp xã 55</w:t>
      </w:r>
      <w:r>
        <w:rPr>
          <w:lang w:val="sq-AL"/>
        </w:rPr>
        <w:t>%</w:t>
      </w:r>
      <w:r w:rsidRPr="005B64D2">
        <w:rPr>
          <w:lang w:val="sq-AL"/>
        </w:rPr>
        <w:t>.</w:t>
      </w:r>
    </w:p>
    <w:p w14:paraId="0084F20D" w14:textId="77777777" w:rsidR="005C76CF" w:rsidRDefault="005C76CF" w:rsidP="005C76CF">
      <w:pPr>
        <w:spacing w:before="120" w:after="120"/>
        <w:ind w:firstLine="720"/>
        <w:jc w:val="both"/>
        <w:rPr>
          <w:lang w:val="sq-AL"/>
        </w:rPr>
      </w:pPr>
      <w:r>
        <w:rPr>
          <w:lang w:val="sq-AL"/>
        </w:rPr>
        <w:t>d)</w:t>
      </w:r>
      <w:r w:rsidRPr="005B64D2">
        <w:rPr>
          <w:lang w:val="sq-AL"/>
        </w:rPr>
        <w:t xml:space="preserve"> Đường trục chính nội đồng: Ngân sách tỉnh 85%; ngân sách cấp huyện, cấp xã 15%.</w:t>
      </w:r>
    </w:p>
    <w:p w14:paraId="07467EE5" w14:textId="77777777" w:rsidR="005C76CF" w:rsidRDefault="005C76CF" w:rsidP="005C76CF">
      <w:pPr>
        <w:spacing w:before="120" w:after="120"/>
        <w:ind w:firstLine="720"/>
        <w:jc w:val="both"/>
        <w:rPr>
          <w:lang w:val="sq-AL"/>
        </w:rPr>
      </w:pPr>
      <w:r>
        <w:rPr>
          <w:lang w:val="sq-AL"/>
        </w:rPr>
        <w:t>2.</w:t>
      </w:r>
      <w:r w:rsidRPr="005B64D2">
        <w:rPr>
          <w:lang w:val="sq-AL"/>
        </w:rPr>
        <w:t xml:space="preserve"> Đối với các xã, phường, thị trấn còn lại:</w:t>
      </w:r>
    </w:p>
    <w:p w14:paraId="367EC413" w14:textId="77777777" w:rsidR="005C76CF" w:rsidRDefault="005C76CF" w:rsidP="005C76CF">
      <w:pPr>
        <w:spacing w:before="120" w:after="120"/>
        <w:ind w:firstLine="720"/>
        <w:jc w:val="both"/>
        <w:rPr>
          <w:lang w:val="sq-AL"/>
        </w:rPr>
      </w:pPr>
      <w:r>
        <w:rPr>
          <w:lang w:val="sq-AL"/>
        </w:rPr>
        <w:t>a)</w:t>
      </w:r>
      <w:r w:rsidRPr="005B64D2">
        <w:rPr>
          <w:lang w:val="sq-AL"/>
        </w:rPr>
        <w:t xml:space="preserve"> Đường trục xã, liên xã; đường phố: Ngân sách tỉnh 60%; ngân sách cấp huyện, cấp xã 40%.</w:t>
      </w:r>
    </w:p>
    <w:p w14:paraId="3834EAAD" w14:textId="77777777" w:rsidR="005C76CF" w:rsidRDefault="005C76CF" w:rsidP="005C76CF">
      <w:pPr>
        <w:spacing w:before="120" w:after="120"/>
        <w:ind w:firstLine="720"/>
        <w:jc w:val="both"/>
        <w:rPr>
          <w:lang w:val="sq-AL"/>
        </w:rPr>
      </w:pPr>
      <w:r>
        <w:rPr>
          <w:lang w:val="sq-AL"/>
        </w:rPr>
        <w:t>b)</w:t>
      </w:r>
      <w:r w:rsidRPr="005B64D2">
        <w:rPr>
          <w:lang w:val="sq-AL"/>
        </w:rPr>
        <w:t xml:space="preserve"> Đường trục thôn, liên thôn; ngõ phố: Ngân sách tỉnh 30%; ngân sách cấp huyện, cấp xã 70%.</w:t>
      </w:r>
    </w:p>
    <w:p w14:paraId="611BC1DE" w14:textId="77777777" w:rsidR="005C76CF" w:rsidRDefault="005C76CF" w:rsidP="005C76CF">
      <w:pPr>
        <w:spacing w:before="120" w:after="120"/>
        <w:ind w:firstLine="720"/>
        <w:jc w:val="both"/>
        <w:rPr>
          <w:lang w:val="sq-AL"/>
        </w:rPr>
      </w:pPr>
      <w:r>
        <w:rPr>
          <w:lang w:val="sq-AL"/>
        </w:rPr>
        <w:t>c)</w:t>
      </w:r>
      <w:r w:rsidRPr="005B64D2">
        <w:rPr>
          <w:lang w:val="sq-AL"/>
        </w:rPr>
        <w:t xml:space="preserve"> Đường ngõ xóm (có trong quy hoạch xây dựng nông thôn mới xã); đường ngách, hẻm: Ngân sách tỉnh 20%; ngân sách cấp huyện, cấp xã 80%.</w:t>
      </w:r>
    </w:p>
    <w:p w14:paraId="00E94562" w14:textId="77777777" w:rsidR="005C76CF" w:rsidRDefault="005C76CF" w:rsidP="005C76CF">
      <w:pPr>
        <w:spacing w:before="120" w:after="120"/>
        <w:ind w:firstLine="720"/>
        <w:jc w:val="both"/>
        <w:rPr>
          <w:lang w:val="sq-AL"/>
        </w:rPr>
      </w:pPr>
      <w:r>
        <w:rPr>
          <w:lang w:val="sq-AL"/>
        </w:rPr>
        <w:t>d)</w:t>
      </w:r>
      <w:r w:rsidRPr="005B64D2">
        <w:rPr>
          <w:lang w:val="sq-AL"/>
        </w:rPr>
        <w:t xml:space="preserve"> Đường trục chính nội đồng: Ngân sách tỉnh 60%; ngân sách cấp huyện, cấp xã 40%”.</w:t>
      </w:r>
    </w:p>
    <w:p w14:paraId="10176B04" w14:textId="77777777" w:rsidR="005C76CF" w:rsidRDefault="005C76CF" w:rsidP="005C76CF">
      <w:pPr>
        <w:spacing w:before="120" w:after="120"/>
        <w:ind w:firstLine="720"/>
        <w:jc w:val="both"/>
        <w:rPr>
          <w:lang w:val="sq-AL"/>
        </w:rPr>
      </w:pPr>
      <w:r>
        <w:rPr>
          <w:lang w:val="sq-AL"/>
        </w:rPr>
        <w:t>4.</w:t>
      </w:r>
      <w:r w:rsidRPr="005B64D2">
        <w:rPr>
          <w:lang w:val="sq-AL"/>
        </w:rPr>
        <w:t xml:space="preserve"> Sửa đổi Điều 21  như sau:</w:t>
      </w:r>
    </w:p>
    <w:p w14:paraId="6D712496" w14:textId="77777777" w:rsidR="005C76CF" w:rsidRPr="00AB748A" w:rsidRDefault="005C76CF" w:rsidP="005C76CF">
      <w:pPr>
        <w:spacing w:before="120" w:after="120"/>
        <w:ind w:firstLine="720"/>
        <w:jc w:val="both"/>
        <w:rPr>
          <w:b/>
          <w:lang w:val="sq-AL"/>
        </w:rPr>
      </w:pPr>
      <w:r>
        <w:rPr>
          <w:lang w:val="sq-AL"/>
        </w:rPr>
        <w:lastRenderedPageBreak/>
        <w:t>“</w:t>
      </w:r>
      <w:r w:rsidRPr="00AB748A">
        <w:rPr>
          <w:b/>
          <w:lang w:val="sq-AL"/>
        </w:rPr>
        <w:t>Điều 21. Cơ chế hỗ trợ xi măng làm rãnh thoát nước, kênh mương nội đồng</w:t>
      </w:r>
      <w:r>
        <w:rPr>
          <w:b/>
          <w:lang w:val="sq-AL"/>
        </w:rPr>
        <w:t xml:space="preserve"> năm 2020</w:t>
      </w:r>
    </w:p>
    <w:p w14:paraId="2895734F" w14:textId="77777777" w:rsidR="005C76CF" w:rsidRDefault="005C76CF" w:rsidP="005C76CF">
      <w:pPr>
        <w:spacing w:before="120" w:after="120"/>
        <w:ind w:firstLine="720"/>
        <w:jc w:val="both"/>
        <w:rPr>
          <w:lang w:val="sq-AL"/>
        </w:rPr>
      </w:pPr>
      <w:r>
        <w:rPr>
          <w:lang w:val="sq-AL"/>
        </w:rPr>
        <w:t>1.</w:t>
      </w:r>
      <w:r w:rsidRPr="005B64D2">
        <w:rPr>
          <w:lang w:val="sq-AL"/>
        </w:rPr>
        <w:t xml:space="preserve"> Đối với các xã thuộc các huyện: Kỳ Anh, Hương Sơn, Hương Khê, Vũ Quang:</w:t>
      </w:r>
    </w:p>
    <w:p w14:paraId="087573A5" w14:textId="77777777" w:rsidR="005C76CF" w:rsidRDefault="005C76CF" w:rsidP="005C76CF">
      <w:pPr>
        <w:spacing w:before="120" w:after="120"/>
        <w:ind w:firstLine="720"/>
        <w:jc w:val="both"/>
        <w:rPr>
          <w:lang w:val="sq-AL"/>
        </w:rPr>
      </w:pPr>
      <w:r>
        <w:rPr>
          <w:lang w:val="sq-AL"/>
        </w:rPr>
        <w:t>a)</w:t>
      </w:r>
      <w:r w:rsidRPr="005B64D2">
        <w:rPr>
          <w:lang w:val="sq-AL"/>
        </w:rPr>
        <w:t xml:space="preserve"> Rãnh thoát nước trên đường trục xã: Ngân sách tỉnh 85%; ngân sách cấp huyện, cấp xã 15%.</w:t>
      </w:r>
    </w:p>
    <w:p w14:paraId="1CE24188" w14:textId="77777777" w:rsidR="005C76CF" w:rsidRDefault="005C76CF" w:rsidP="005C76CF">
      <w:pPr>
        <w:spacing w:before="120" w:after="120"/>
        <w:ind w:firstLine="720"/>
        <w:jc w:val="both"/>
        <w:rPr>
          <w:lang w:val="sq-AL"/>
        </w:rPr>
      </w:pPr>
      <w:r>
        <w:rPr>
          <w:lang w:val="sq-AL"/>
        </w:rPr>
        <w:t>b)</w:t>
      </w:r>
      <w:r w:rsidRPr="005B64D2">
        <w:rPr>
          <w:lang w:val="sq-AL"/>
        </w:rPr>
        <w:t xml:space="preserve"> Rãnh thoát nước trên đường trục thôn, xóm: Ngân sách tỉnh 75%; ngân sách cấp huyện, cấp xã 25%.</w:t>
      </w:r>
    </w:p>
    <w:p w14:paraId="2EF8C7EA" w14:textId="77777777" w:rsidR="005C76CF" w:rsidRPr="00357925" w:rsidRDefault="005C76CF" w:rsidP="005C76CF">
      <w:pPr>
        <w:spacing w:before="120" w:after="120"/>
        <w:ind w:firstLine="720"/>
        <w:jc w:val="both"/>
        <w:rPr>
          <w:spacing w:val="-8"/>
          <w:lang w:val="sq-AL"/>
        </w:rPr>
      </w:pPr>
      <w:r w:rsidRPr="00357925">
        <w:rPr>
          <w:spacing w:val="-8"/>
          <w:lang w:val="sq-AL"/>
        </w:rPr>
        <w:t>c) Kênh mương nội đồng: Ngân sách tỉnh 85%; ngân sách cấp huyện, cấp xã 15%.</w:t>
      </w:r>
    </w:p>
    <w:p w14:paraId="191A16C1" w14:textId="77777777" w:rsidR="005C76CF" w:rsidRDefault="005C76CF" w:rsidP="005C76CF">
      <w:pPr>
        <w:spacing w:before="120" w:after="120"/>
        <w:ind w:firstLine="720"/>
        <w:jc w:val="both"/>
        <w:rPr>
          <w:lang w:val="sq-AL"/>
        </w:rPr>
      </w:pPr>
      <w:r>
        <w:rPr>
          <w:lang w:val="sq-AL"/>
        </w:rPr>
        <w:t>2.</w:t>
      </w:r>
      <w:r w:rsidRPr="005B64D2">
        <w:rPr>
          <w:lang w:val="sq-AL"/>
        </w:rPr>
        <w:t xml:space="preserve"> Đối với các xã, phường, thị trấn còn lại:</w:t>
      </w:r>
    </w:p>
    <w:p w14:paraId="18E7AD2D" w14:textId="77777777" w:rsidR="005C76CF" w:rsidRDefault="005C76CF" w:rsidP="005C76CF">
      <w:pPr>
        <w:spacing w:before="120" w:after="120"/>
        <w:ind w:firstLine="720"/>
        <w:jc w:val="both"/>
        <w:rPr>
          <w:lang w:val="sq-AL"/>
        </w:rPr>
      </w:pPr>
      <w:r>
        <w:rPr>
          <w:lang w:val="sq-AL"/>
        </w:rPr>
        <w:t>a)</w:t>
      </w:r>
      <w:r w:rsidRPr="005B64D2">
        <w:rPr>
          <w:lang w:val="sq-AL"/>
        </w:rPr>
        <w:t xml:space="preserve"> Rãnh thoát nước trên đường trục xã; đường phố: Ngân sách tỉnh 60%; ngân sách cấp huyện, cấp xã 40%.</w:t>
      </w:r>
    </w:p>
    <w:p w14:paraId="0AEB60A2" w14:textId="77777777" w:rsidR="005C76CF" w:rsidRDefault="005C76CF" w:rsidP="005C76CF">
      <w:pPr>
        <w:spacing w:before="120" w:after="120"/>
        <w:ind w:firstLine="720"/>
        <w:jc w:val="both"/>
        <w:rPr>
          <w:lang w:val="sq-AL"/>
        </w:rPr>
      </w:pPr>
      <w:r>
        <w:rPr>
          <w:lang w:val="sq-AL"/>
        </w:rPr>
        <w:t>b)</w:t>
      </w:r>
      <w:r w:rsidRPr="005B64D2">
        <w:rPr>
          <w:lang w:val="sq-AL"/>
        </w:rPr>
        <w:t xml:space="preserve"> Rãnh thoát nước trên đường trục thôn, xóm; đường ngõ phố: Ngân sách tỉnh 50%; ngân sách cấp huyện, cấp xã 50%.</w:t>
      </w:r>
    </w:p>
    <w:p w14:paraId="02E6CCB2" w14:textId="77777777" w:rsidR="000B065B" w:rsidRPr="00180C07" w:rsidRDefault="005C76CF" w:rsidP="000B065B">
      <w:pPr>
        <w:spacing w:before="120" w:after="120"/>
        <w:ind w:firstLine="720"/>
        <w:jc w:val="both"/>
        <w:rPr>
          <w:spacing w:val="-10"/>
          <w:lang w:val="sq-AL"/>
        </w:rPr>
      </w:pPr>
      <w:r w:rsidRPr="00180C07">
        <w:rPr>
          <w:spacing w:val="-10"/>
          <w:lang w:val="sq-AL"/>
        </w:rPr>
        <w:t>c) Kênh mương nội đồng: Ngân sách tỉnh 60%; ngân sách cấp huyện, cấp xã 40%.”</w:t>
      </w:r>
      <w:r w:rsidR="00180C07" w:rsidRPr="00180C07">
        <w:rPr>
          <w:spacing w:val="-10"/>
          <w:lang w:val="sq-AL"/>
        </w:rPr>
        <w:t>.</w:t>
      </w:r>
    </w:p>
    <w:p w14:paraId="6B4771B9" w14:textId="77777777" w:rsidR="00B46A5B" w:rsidRDefault="007D27C6" w:rsidP="003C00E9">
      <w:pPr>
        <w:spacing w:before="120" w:after="120"/>
        <w:ind w:firstLine="720"/>
        <w:jc w:val="both"/>
        <w:rPr>
          <w:i/>
        </w:rPr>
      </w:pPr>
      <w:r w:rsidRPr="0034784F">
        <w:rPr>
          <w:szCs w:val="28"/>
          <w:lang w:val="sq-AL"/>
        </w:rPr>
        <w:t xml:space="preserve">Ủy ban nhân dân tỉnh kính trình Hội đồng nhân dân tỉnh </w:t>
      </w:r>
      <w:r w:rsidR="00611282" w:rsidRPr="0034784F">
        <w:rPr>
          <w:szCs w:val="28"/>
          <w:lang w:val="sq-AL"/>
        </w:rPr>
        <w:t>khóa XVII, kỳ họp thứ 1</w:t>
      </w:r>
      <w:r w:rsidR="00B119F0">
        <w:rPr>
          <w:szCs w:val="28"/>
          <w:lang w:val="sq-AL"/>
        </w:rPr>
        <w:t>3</w:t>
      </w:r>
      <w:r w:rsidR="00611282" w:rsidRPr="0034784F">
        <w:rPr>
          <w:szCs w:val="28"/>
          <w:lang w:val="sq-AL"/>
        </w:rPr>
        <w:t xml:space="preserve"> </w:t>
      </w:r>
      <w:r w:rsidRPr="0034784F">
        <w:rPr>
          <w:szCs w:val="28"/>
          <w:lang w:val="sq-AL"/>
        </w:rPr>
        <w:t xml:space="preserve">xem xét, quyết nghị thông qua </w:t>
      </w:r>
      <w:r w:rsidR="00B64CE6" w:rsidRPr="0034784F">
        <w:rPr>
          <w:szCs w:val="28"/>
        </w:rPr>
        <w:t xml:space="preserve">Nghị quyết sửa đổi </w:t>
      </w:r>
      <w:r w:rsidR="00B119F0">
        <w:t>một số điều của</w:t>
      </w:r>
      <w:r w:rsidR="00B64CE6" w:rsidRPr="0034784F">
        <w:t xml:space="preserve"> Nghị quyết số 123/2018/NQ-HĐND ngày </w:t>
      </w:r>
      <w:r w:rsidR="00B64CE6" w:rsidRPr="0034784F">
        <w:rPr>
          <w:spacing w:val="2"/>
        </w:rPr>
        <w:t xml:space="preserve">13/12/2018 </w:t>
      </w:r>
      <w:r w:rsidR="00B64CE6" w:rsidRPr="0034784F">
        <w:t xml:space="preserve">của HĐND tỉnh về </w:t>
      </w:r>
      <w:r w:rsidR="00B64CE6" w:rsidRPr="0034784F">
        <w:rPr>
          <w:lang w:val="vi-VN"/>
        </w:rPr>
        <w:t>một số chính sách khuyến khích phát triển nông nghiệp, nông thôn và cơ chế xây dựng nông thôn mới, đô thị tỉnh Hà Tĩnh giai đoạn 2019-2020</w:t>
      </w:r>
      <w:r w:rsidR="00757EA7" w:rsidRPr="0034784F">
        <w:t xml:space="preserve"> </w:t>
      </w:r>
      <w:r w:rsidR="00757EA7" w:rsidRPr="0034784F">
        <w:rPr>
          <w:i/>
        </w:rPr>
        <w:t>(Có Dự thảo Nghị quyết kèm theo)</w:t>
      </w:r>
    </w:p>
    <w:p w14:paraId="2EE2B4BB" w14:textId="77777777" w:rsidR="007D27C6" w:rsidRPr="007D107F" w:rsidRDefault="00B46A5B" w:rsidP="003C00E9">
      <w:pPr>
        <w:spacing w:before="120" w:after="120"/>
        <w:ind w:firstLine="720"/>
        <w:jc w:val="both"/>
        <w:rPr>
          <w:szCs w:val="28"/>
          <w:lang w:val="sq-AL"/>
        </w:rPr>
      </w:pPr>
      <w:r w:rsidRPr="007D107F">
        <w:t xml:space="preserve">Tờ trình này thay thế Tờ trình số 70/TTr-UBND ngày 13/3/2020 của </w:t>
      </w:r>
      <w:r w:rsidR="007D107F" w:rsidRPr="007D107F">
        <w:t xml:space="preserve">Ủy ban nhân dân </w:t>
      </w:r>
      <w:r w:rsidRPr="007D107F">
        <w:t>tỉnh</w:t>
      </w:r>
      <w:r w:rsidR="007D27C6" w:rsidRPr="007D107F">
        <w:rPr>
          <w:szCs w:val="28"/>
          <w:lang w:val="sq-AL"/>
        </w:rPr>
        <w:t>./.</w:t>
      </w:r>
    </w:p>
    <w:p w14:paraId="4A3C3157" w14:textId="77777777" w:rsidR="007D27C6" w:rsidRPr="00A61D93" w:rsidRDefault="007D27C6" w:rsidP="00A61D93">
      <w:pPr>
        <w:ind w:firstLine="720"/>
        <w:jc w:val="both"/>
        <w:rPr>
          <w:sz w:val="24"/>
          <w:szCs w:val="28"/>
          <w:lang w:val="sq-AL"/>
        </w:rPr>
      </w:pPr>
    </w:p>
    <w:p w14:paraId="023DB46B" w14:textId="77777777" w:rsidR="007D27C6" w:rsidRPr="0034784F" w:rsidRDefault="007D27C6" w:rsidP="007D27C6">
      <w:pPr>
        <w:rPr>
          <w:sz w:val="4"/>
          <w:lang w:val="sq-AL"/>
        </w:rPr>
      </w:pPr>
    </w:p>
    <w:tbl>
      <w:tblPr>
        <w:tblW w:w="9458" w:type="dxa"/>
        <w:tblLook w:val="01E0" w:firstRow="1" w:lastRow="1" w:firstColumn="1" w:lastColumn="1" w:noHBand="0" w:noVBand="0"/>
      </w:tblPr>
      <w:tblGrid>
        <w:gridCol w:w="4729"/>
        <w:gridCol w:w="4729"/>
      </w:tblGrid>
      <w:tr w:rsidR="007D27C6" w:rsidRPr="0034784F" w14:paraId="223077F4" w14:textId="77777777" w:rsidTr="007D27C6">
        <w:tc>
          <w:tcPr>
            <w:tcW w:w="4729" w:type="dxa"/>
            <w:hideMark/>
          </w:tcPr>
          <w:p w14:paraId="143F303C" w14:textId="77777777" w:rsidR="007D27C6" w:rsidRPr="0034784F" w:rsidRDefault="007D27C6" w:rsidP="00F005E9">
            <w:pPr>
              <w:rPr>
                <w:sz w:val="24"/>
                <w:lang w:val="sq-AL"/>
              </w:rPr>
            </w:pPr>
            <w:r w:rsidRPr="0034784F">
              <w:rPr>
                <w:b/>
                <w:i/>
                <w:sz w:val="24"/>
                <w:lang w:val="sq-AL"/>
              </w:rPr>
              <w:t>Nơi nhận</w:t>
            </w:r>
            <w:r w:rsidRPr="0034784F">
              <w:rPr>
                <w:sz w:val="24"/>
                <w:lang w:val="sq-AL"/>
              </w:rPr>
              <w:t>:</w:t>
            </w:r>
          </w:p>
          <w:p w14:paraId="572A2C97" w14:textId="77777777" w:rsidR="007D27C6" w:rsidRPr="0034784F" w:rsidRDefault="007D27C6" w:rsidP="00F005E9">
            <w:pPr>
              <w:rPr>
                <w:sz w:val="22"/>
                <w:szCs w:val="22"/>
                <w:lang w:val="sq-AL"/>
              </w:rPr>
            </w:pPr>
            <w:r w:rsidRPr="0034784F">
              <w:rPr>
                <w:sz w:val="22"/>
                <w:szCs w:val="22"/>
                <w:lang w:val="sq-AL"/>
              </w:rPr>
              <w:t>- TT</w:t>
            </w:r>
            <w:r w:rsidR="003C00E9">
              <w:rPr>
                <w:sz w:val="22"/>
                <w:szCs w:val="22"/>
                <w:lang w:val="sq-AL"/>
              </w:rPr>
              <w:t>r</w:t>
            </w:r>
            <w:r w:rsidRPr="0034784F">
              <w:rPr>
                <w:sz w:val="22"/>
                <w:szCs w:val="22"/>
                <w:lang w:val="sq-AL"/>
              </w:rPr>
              <w:t xml:space="preserve"> HĐND tỉnh;</w:t>
            </w:r>
          </w:p>
          <w:p w14:paraId="07FD6F94" w14:textId="77777777" w:rsidR="007D27C6" w:rsidRPr="0034784F" w:rsidRDefault="007D27C6" w:rsidP="00F005E9">
            <w:pPr>
              <w:rPr>
                <w:sz w:val="22"/>
                <w:szCs w:val="22"/>
                <w:lang w:val="sq-AL"/>
              </w:rPr>
            </w:pPr>
            <w:r w:rsidRPr="0034784F">
              <w:rPr>
                <w:sz w:val="22"/>
                <w:szCs w:val="22"/>
                <w:lang w:val="sq-AL"/>
              </w:rPr>
              <w:t>- Chủ tịch, các PCT UBND tỉnh;</w:t>
            </w:r>
          </w:p>
          <w:p w14:paraId="20AE48A0" w14:textId="77777777" w:rsidR="007D27C6" w:rsidRPr="0034784F" w:rsidRDefault="007D27C6" w:rsidP="007D27C6">
            <w:pPr>
              <w:tabs>
                <w:tab w:val="left" w:pos="3118"/>
              </w:tabs>
              <w:rPr>
                <w:sz w:val="22"/>
                <w:szCs w:val="22"/>
                <w:lang w:val="sq-AL"/>
              </w:rPr>
            </w:pPr>
            <w:r w:rsidRPr="0034784F">
              <w:rPr>
                <w:sz w:val="22"/>
                <w:szCs w:val="22"/>
                <w:lang w:val="sq-AL"/>
              </w:rPr>
              <w:t>- Đại biểu HĐND tỉnh;</w:t>
            </w:r>
            <w:r w:rsidRPr="0034784F">
              <w:rPr>
                <w:sz w:val="22"/>
                <w:szCs w:val="22"/>
                <w:lang w:val="sq-AL"/>
              </w:rPr>
              <w:tab/>
            </w:r>
          </w:p>
          <w:p w14:paraId="5924DD04" w14:textId="77777777" w:rsidR="007D27C6" w:rsidRPr="0034784F" w:rsidRDefault="007D27C6" w:rsidP="00F005E9">
            <w:pPr>
              <w:rPr>
                <w:b/>
                <w:sz w:val="22"/>
                <w:szCs w:val="22"/>
                <w:lang w:val="sq-AL"/>
              </w:rPr>
            </w:pPr>
            <w:r w:rsidRPr="0034784F">
              <w:rPr>
                <w:sz w:val="22"/>
                <w:szCs w:val="22"/>
                <w:lang w:val="sq-AL"/>
              </w:rPr>
              <w:t>- Các Ban HĐND tỉnh;</w:t>
            </w:r>
          </w:p>
          <w:p w14:paraId="763FD9D0" w14:textId="77777777" w:rsidR="007D27C6" w:rsidRPr="0034784F" w:rsidRDefault="007D27C6" w:rsidP="00F005E9">
            <w:pPr>
              <w:rPr>
                <w:sz w:val="22"/>
                <w:szCs w:val="22"/>
                <w:lang w:val="sq-AL"/>
              </w:rPr>
            </w:pPr>
            <w:r w:rsidRPr="0034784F">
              <w:rPr>
                <w:sz w:val="22"/>
                <w:szCs w:val="22"/>
                <w:lang w:val="sq-AL"/>
              </w:rPr>
              <w:t>- Chánh VP, các Phó Văn phòng;</w:t>
            </w:r>
          </w:p>
          <w:p w14:paraId="0A93E7F8" w14:textId="77777777" w:rsidR="007D27C6" w:rsidRPr="0034784F" w:rsidRDefault="007D27C6" w:rsidP="003C00E9">
            <w:pPr>
              <w:rPr>
                <w:sz w:val="22"/>
                <w:szCs w:val="20"/>
              </w:rPr>
            </w:pPr>
            <w:r w:rsidRPr="0034784F">
              <w:rPr>
                <w:sz w:val="22"/>
                <w:szCs w:val="22"/>
              </w:rPr>
              <w:t xml:space="preserve">- Lưu: VT, TH, </w:t>
            </w:r>
            <w:r w:rsidR="003C00E9">
              <w:rPr>
                <w:sz w:val="22"/>
                <w:szCs w:val="22"/>
              </w:rPr>
              <w:t>NL</w:t>
            </w:r>
            <w:r w:rsidRPr="003C00E9">
              <w:rPr>
                <w:sz w:val="22"/>
              </w:rPr>
              <w:t>.</w:t>
            </w:r>
          </w:p>
        </w:tc>
        <w:tc>
          <w:tcPr>
            <w:tcW w:w="4729" w:type="dxa"/>
          </w:tcPr>
          <w:p w14:paraId="6736BBAE" w14:textId="77777777" w:rsidR="007D27C6" w:rsidRPr="0034784F" w:rsidRDefault="007D27C6" w:rsidP="007D27C6">
            <w:pPr>
              <w:jc w:val="center"/>
              <w:rPr>
                <w:b/>
                <w:sz w:val="26"/>
                <w:szCs w:val="28"/>
              </w:rPr>
            </w:pPr>
            <w:r w:rsidRPr="0034784F">
              <w:rPr>
                <w:b/>
                <w:sz w:val="26"/>
                <w:szCs w:val="28"/>
              </w:rPr>
              <w:t>TM. ỦY BAN NHÂN DÂN</w:t>
            </w:r>
          </w:p>
          <w:p w14:paraId="39CAF0F5" w14:textId="77777777" w:rsidR="007D27C6" w:rsidRPr="0034784F" w:rsidRDefault="007D27C6" w:rsidP="007D27C6">
            <w:pPr>
              <w:jc w:val="center"/>
              <w:rPr>
                <w:b/>
                <w:sz w:val="26"/>
                <w:szCs w:val="28"/>
              </w:rPr>
            </w:pPr>
            <w:r w:rsidRPr="0034784F">
              <w:rPr>
                <w:b/>
                <w:sz w:val="26"/>
                <w:szCs w:val="28"/>
              </w:rPr>
              <w:t>CHỦ TỊCH</w:t>
            </w:r>
          </w:p>
          <w:p w14:paraId="398AAC50" w14:textId="77777777" w:rsidR="007D27C6" w:rsidRPr="0034784F" w:rsidRDefault="007D27C6" w:rsidP="007D27C6">
            <w:pPr>
              <w:jc w:val="center"/>
              <w:rPr>
                <w:b/>
                <w:sz w:val="26"/>
                <w:szCs w:val="28"/>
              </w:rPr>
            </w:pPr>
          </w:p>
          <w:p w14:paraId="18015394" w14:textId="77777777" w:rsidR="007D27C6" w:rsidRPr="0034784F" w:rsidRDefault="007D27C6" w:rsidP="007D27C6">
            <w:pPr>
              <w:jc w:val="center"/>
              <w:rPr>
                <w:b/>
                <w:sz w:val="20"/>
                <w:szCs w:val="28"/>
              </w:rPr>
            </w:pPr>
          </w:p>
          <w:p w14:paraId="05F0186E" w14:textId="77777777" w:rsidR="007D27C6" w:rsidRDefault="007D27C6" w:rsidP="007D27C6">
            <w:pPr>
              <w:jc w:val="center"/>
              <w:rPr>
                <w:b/>
                <w:sz w:val="20"/>
                <w:szCs w:val="28"/>
              </w:rPr>
            </w:pPr>
          </w:p>
          <w:p w14:paraId="66E5E842" w14:textId="77777777" w:rsidR="007D107F" w:rsidRPr="0034784F" w:rsidRDefault="007D107F" w:rsidP="007D27C6">
            <w:pPr>
              <w:jc w:val="center"/>
              <w:rPr>
                <w:b/>
                <w:sz w:val="20"/>
                <w:szCs w:val="28"/>
              </w:rPr>
            </w:pPr>
          </w:p>
          <w:p w14:paraId="1D0C23F0" w14:textId="77777777" w:rsidR="007D27C6" w:rsidRPr="0034784F" w:rsidRDefault="007D27C6" w:rsidP="007D27C6">
            <w:pPr>
              <w:jc w:val="center"/>
              <w:rPr>
                <w:b/>
                <w:sz w:val="20"/>
                <w:szCs w:val="28"/>
              </w:rPr>
            </w:pPr>
          </w:p>
          <w:p w14:paraId="75CB809B" w14:textId="77777777" w:rsidR="007D27C6" w:rsidRPr="0034784F" w:rsidRDefault="007D27C6" w:rsidP="007D27C6">
            <w:pPr>
              <w:jc w:val="center"/>
              <w:rPr>
                <w:b/>
                <w:sz w:val="20"/>
                <w:szCs w:val="28"/>
              </w:rPr>
            </w:pPr>
          </w:p>
          <w:p w14:paraId="1B11B305" w14:textId="77777777" w:rsidR="007D27C6" w:rsidRPr="0034784F" w:rsidRDefault="007D27C6" w:rsidP="007D27C6">
            <w:pPr>
              <w:jc w:val="center"/>
              <w:rPr>
                <w:b/>
                <w:sz w:val="20"/>
                <w:szCs w:val="28"/>
              </w:rPr>
            </w:pPr>
          </w:p>
          <w:p w14:paraId="110D9246" w14:textId="77777777" w:rsidR="007D27C6" w:rsidRPr="0034784F" w:rsidRDefault="007D27C6" w:rsidP="007D27C6">
            <w:pPr>
              <w:jc w:val="center"/>
              <w:rPr>
                <w:b/>
                <w:sz w:val="20"/>
                <w:szCs w:val="28"/>
              </w:rPr>
            </w:pPr>
          </w:p>
          <w:p w14:paraId="50B13788" w14:textId="77777777" w:rsidR="007D27C6" w:rsidRPr="0034784F" w:rsidRDefault="007D27C6" w:rsidP="007D27C6">
            <w:pPr>
              <w:jc w:val="center"/>
              <w:rPr>
                <w:b/>
                <w:sz w:val="20"/>
                <w:szCs w:val="28"/>
              </w:rPr>
            </w:pPr>
          </w:p>
          <w:p w14:paraId="39AC4DC6" w14:textId="77777777" w:rsidR="007D27C6" w:rsidRPr="0034784F" w:rsidRDefault="00A368EF" w:rsidP="007D27C6">
            <w:pPr>
              <w:jc w:val="center"/>
              <w:rPr>
                <w:b/>
                <w:szCs w:val="28"/>
              </w:rPr>
            </w:pPr>
            <w:r>
              <w:rPr>
                <w:b/>
                <w:szCs w:val="28"/>
              </w:rPr>
              <w:t>Trần Tiến Hưng</w:t>
            </w:r>
          </w:p>
        </w:tc>
      </w:tr>
    </w:tbl>
    <w:p w14:paraId="38768902" w14:textId="77777777" w:rsidR="007D27C6" w:rsidRPr="0034784F" w:rsidRDefault="007D27C6" w:rsidP="00B17EF4">
      <w:pPr>
        <w:jc w:val="both"/>
      </w:pPr>
    </w:p>
    <w:p w14:paraId="3672E280" w14:textId="77777777" w:rsidR="00B50810" w:rsidRPr="0034784F" w:rsidRDefault="00B50810" w:rsidP="00B17EF4">
      <w:pPr>
        <w:jc w:val="both"/>
      </w:pPr>
    </w:p>
    <w:p w14:paraId="70681AFE" w14:textId="77777777" w:rsidR="006039D1" w:rsidRPr="0034784F" w:rsidRDefault="006039D1" w:rsidP="00B17EF4">
      <w:pPr>
        <w:jc w:val="both"/>
      </w:pPr>
    </w:p>
    <w:p w14:paraId="64E081F3" w14:textId="77777777" w:rsidR="006039D1" w:rsidRDefault="006039D1" w:rsidP="00B17EF4">
      <w:pPr>
        <w:jc w:val="both"/>
      </w:pPr>
    </w:p>
    <w:p w14:paraId="13E634E7" w14:textId="77777777" w:rsidR="00877702" w:rsidRDefault="00877702" w:rsidP="00B17EF4">
      <w:pPr>
        <w:jc w:val="both"/>
      </w:pPr>
    </w:p>
    <w:p w14:paraId="01882B6F" w14:textId="77777777" w:rsidR="00877702" w:rsidRDefault="00877702" w:rsidP="00B17EF4">
      <w:pPr>
        <w:jc w:val="both"/>
      </w:pPr>
    </w:p>
    <w:p w14:paraId="6A85BFFD" w14:textId="77777777" w:rsidR="008A686D" w:rsidRPr="0034784F" w:rsidRDefault="008A686D" w:rsidP="00542870">
      <w:pPr>
        <w:spacing w:before="120" w:after="120" w:line="360" w:lineRule="atLeast"/>
        <w:jc w:val="both"/>
        <w:rPr>
          <w:b/>
          <w:szCs w:val="28"/>
        </w:rPr>
      </w:pPr>
      <w:bookmarkStart w:id="0" w:name="_GoBack"/>
      <w:bookmarkEnd w:id="0"/>
    </w:p>
    <w:sectPr w:rsidR="008A686D" w:rsidRPr="0034784F" w:rsidSect="00BA4723">
      <w:headerReference w:type="default" r:id="rId8"/>
      <w:footerReference w:type="default" r:id="rId9"/>
      <w:pgSz w:w="11907" w:h="16840" w:code="9"/>
      <w:pgMar w:top="1138" w:right="850" w:bottom="1138" w:left="1584" w:header="562"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22D49" w14:textId="77777777" w:rsidR="00A9696D" w:rsidRDefault="00A9696D" w:rsidP="004B6E76">
      <w:r>
        <w:separator/>
      </w:r>
    </w:p>
  </w:endnote>
  <w:endnote w:type="continuationSeparator" w:id="0">
    <w:p w14:paraId="52C212D0" w14:textId="77777777" w:rsidR="00A9696D" w:rsidRDefault="00A9696D" w:rsidP="004B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3046" w14:textId="77777777" w:rsidR="00877B45" w:rsidRDefault="00877B45">
    <w:pPr>
      <w:pStyle w:val="Footer"/>
      <w:jc w:val="right"/>
    </w:pPr>
  </w:p>
  <w:p w14:paraId="4449E085" w14:textId="77777777" w:rsidR="00877B45" w:rsidRDefault="00877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85E28" w14:textId="77777777" w:rsidR="00A9696D" w:rsidRDefault="00A9696D" w:rsidP="004B6E76">
      <w:r>
        <w:separator/>
      </w:r>
    </w:p>
  </w:footnote>
  <w:footnote w:type="continuationSeparator" w:id="0">
    <w:p w14:paraId="749B947F" w14:textId="77777777" w:rsidR="00A9696D" w:rsidRDefault="00A9696D" w:rsidP="004B6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025862"/>
      <w:docPartObj>
        <w:docPartGallery w:val="Page Numbers (Top of Page)"/>
        <w:docPartUnique/>
      </w:docPartObj>
    </w:sdtPr>
    <w:sdtEndPr>
      <w:rPr>
        <w:noProof/>
      </w:rPr>
    </w:sdtEndPr>
    <w:sdtContent>
      <w:p w14:paraId="05780E09" w14:textId="77777777" w:rsidR="00BA4723" w:rsidRDefault="00BA4723">
        <w:pPr>
          <w:pStyle w:val="Header"/>
          <w:jc w:val="center"/>
        </w:pPr>
        <w:r w:rsidRPr="00BA4723">
          <w:rPr>
            <w:sz w:val="24"/>
          </w:rPr>
          <w:fldChar w:fldCharType="begin"/>
        </w:r>
        <w:r w:rsidRPr="00BA4723">
          <w:rPr>
            <w:sz w:val="24"/>
          </w:rPr>
          <w:instrText xml:space="preserve"> PAGE   \* MERGEFORMAT </w:instrText>
        </w:r>
        <w:r w:rsidRPr="00BA4723">
          <w:rPr>
            <w:sz w:val="24"/>
          </w:rPr>
          <w:fldChar w:fldCharType="separate"/>
        </w:r>
        <w:r w:rsidR="00841393">
          <w:rPr>
            <w:noProof/>
            <w:sz w:val="24"/>
          </w:rPr>
          <w:t>4</w:t>
        </w:r>
        <w:r w:rsidRPr="00BA4723">
          <w:rPr>
            <w:noProof/>
            <w:sz w:val="24"/>
          </w:rPr>
          <w:fldChar w:fldCharType="end"/>
        </w:r>
      </w:p>
    </w:sdtContent>
  </w:sdt>
  <w:p w14:paraId="69BF2271" w14:textId="77777777" w:rsidR="00BA4723" w:rsidRDefault="00BA4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30253"/>
    <w:multiLevelType w:val="hybridMultilevel"/>
    <w:tmpl w:val="52FE50BC"/>
    <w:lvl w:ilvl="0" w:tplc="013E0C8A">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3056080E"/>
    <w:multiLevelType w:val="hybridMultilevel"/>
    <w:tmpl w:val="C586544E"/>
    <w:lvl w:ilvl="0" w:tplc="F29262C6">
      <w:start w:val="1"/>
      <w:numFmt w:val="decimal"/>
      <w:lvlText w:val="%1."/>
      <w:lvlJc w:val="left"/>
      <w:pPr>
        <w:ind w:left="1080" w:hanging="360"/>
      </w:pPr>
      <w:rPr>
        <w:rFonts w:hint="default"/>
      </w:rPr>
    </w:lvl>
    <w:lvl w:ilvl="1" w:tplc="28090019" w:tentative="1">
      <w:start w:val="1"/>
      <w:numFmt w:val="lowerLetter"/>
      <w:lvlText w:val="%2."/>
      <w:lvlJc w:val="left"/>
      <w:pPr>
        <w:ind w:left="1800" w:hanging="360"/>
      </w:pPr>
    </w:lvl>
    <w:lvl w:ilvl="2" w:tplc="2809001B" w:tentative="1">
      <w:start w:val="1"/>
      <w:numFmt w:val="lowerRoman"/>
      <w:lvlText w:val="%3."/>
      <w:lvlJc w:val="right"/>
      <w:pPr>
        <w:ind w:left="2520" w:hanging="180"/>
      </w:pPr>
    </w:lvl>
    <w:lvl w:ilvl="3" w:tplc="2809000F" w:tentative="1">
      <w:start w:val="1"/>
      <w:numFmt w:val="decimal"/>
      <w:lvlText w:val="%4."/>
      <w:lvlJc w:val="left"/>
      <w:pPr>
        <w:ind w:left="3240" w:hanging="360"/>
      </w:pPr>
    </w:lvl>
    <w:lvl w:ilvl="4" w:tplc="28090019" w:tentative="1">
      <w:start w:val="1"/>
      <w:numFmt w:val="lowerLetter"/>
      <w:lvlText w:val="%5."/>
      <w:lvlJc w:val="left"/>
      <w:pPr>
        <w:ind w:left="3960" w:hanging="360"/>
      </w:pPr>
    </w:lvl>
    <w:lvl w:ilvl="5" w:tplc="2809001B" w:tentative="1">
      <w:start w:val="1"/>
      <w:numFmt w:val="lowerRoman"/>
      <w:lvlText w:val="%6."/>
      <w:lvlJc w:val="right"/>
      <w:pPr>
        <w:ind w:left="4680" w:hanging="180"/>
      </w:pPr>
    </w:lvl>
    <w:lvl w:ilvl="6" w:tplc="2809000F" w:tentative="1">
      <w:start w:val="1"/>
      <w:numFmt w:val="decimal"/>
      <w:lvlText w:val="%7."/>
      <w:lvlJc w:val="left"/>
      <w:pPr>
        <w:ind w:left="5400" w:hanging="360"/>
      </w:pPr>
    </w:lvl>
    <w:lvl w:ilvl="7" w:tplc="28090019" w:tentative="1">
      <w:start w:val="1"/>
      <w:numFmt w:val="lowerLetter"/>
      <w:lvlText w:val="%8."/>
      <w:lvlJc w:val="left"/>
      <w:pPr>
        <w:ind w:left="6120" w:hanging="360"/>
      </w:pPr>
    </w:lvl>
    <w:lvl w:ilvl="8" w:tplc="2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E92"/>
    <w:rsid w:val="0003507A"/>
    <w:rsid w:val="000501A5"/>
    <w:rsid w:val="000531A6"/>
    <w:rsid w:val="00064ABC"/>
    <w:rsid w:val="0007336F"/>
    <w:rsid w:val="000775F9"/>
    <w:rsid w:val="00084631"/>
    <w:rsid w:val="000A05D5"/>
    <w:rsid w:val="000A209D"/>
    <w:rsid w:val="000A77DA"/>
    <w:rsid w:val="000A79FD"/>
    <w:rsid w:val="000B065B"/>
    <w:rsid w:val="000B3FB2"/>
    <w:rsid w:val="000C680B"/>
    <w:rsid w:val="000D0A20"/>
    <w:rsid w:val="000D60E8"/>
    <w:rsid w:val="001056C8"/>
    <w:rsid w:val="00117E79"/>
    <w:rsid w:val="00126C28"/>
    <w:rsid w:val="00143D11"/>
    <w:rsid w:val="00160C02"/>
    <w:rsid w:val="00165566"/>
    <w:rsid w:val="001709CE"/>
    <w:rsid w:val="00176579"/>
    <w:rsid w:val="00176B48"/>
    <w:rsid w:val="00177E94"/>
    <w:rsid w:val="00180C07"/>
    <w:rsid w:val="001A1D49"/>
    <w:rsid w:val="001A64DA"/>
    <w:rsid w:val="001C5562"/>
    <w:rsid w:val="001E0541"/>
    <w:rsid w:val="001F4109"/>
    <w:rsid w:val="00200E2B"/>
    <w:rsid w:val="0021785F"/>
    <w:rsid w:val="00221253"/>
    <w:rsid w:val="00230012"/>
    <w:rsid w:val="00230DEE"/>
    <w:rsid w:val="002325F2"/>
    <w:rsid w:val="00232BF3"/>
    <w:rsid w:val="0023374F"/>
    <w:rsid w:val="00234BED"/>
    <w:rsid w:val="002355A0"/>
    <w:rsid w:val="0024169D"/>
    <w:rsid w:val="0024279A"/>
    <w:rsid w:val="0024605C"/>
    <w:rsid w:val="00260C6D"/>
    <w:rsid w:val="00261F6D"/>
    <w:rsid w:val="0028205D"/>
    <w:rsid w:val="00286FBD"/>
    <w:rsid w:val="002939CE"/>
    <w:rsid w:val="00295747"/>
    <w:rsid w:val="002A30B7"/>
    <w:rsid w:val="002A3173"/>
    <w:rsid w:val="002A7E01"/>
    <w:rsid w:val="002B5B49"/>
    <w:rsid w:val="002C27CD"/>
    <w:rsid w:val="002E183A"/>
    <w:rsid w:val="0030129E"/>
    <w:rsid w:val="003025AA"/>
    <w:rsid w:val="00306E11"/>
    <w:rsid w:val="0031073D"/>
    <w:rsid w:val="00320CB9"/>
    <w:rsid w:val="00332CF0"/>
    <w:rsid w:val="00332ED2"/>
    <w:rsid w:val="00334B60"/>
    <w:rsid w:val="0034784F"/>
    <w:rsid w:val="00354CFD"/>
    <w:rsid w:val="00357925"/>
    <w:rsid w:val="003618D6"/>
    <w:rsid w:val="00364657"/>
    <w:rsid w:val="003713EF"/>
    <w:rsid w:val="003819A6"/>
    <w:rsid w:val="003906E8"/>
    <w:rsid w:val="00392FC9"/>
    <w:rsid w:val="0039482A"/>
    <w:rsid w:val="003C00E9"/>
    <w:rsid w:val="003C390F"/>
    <w:rsid w:val="003C7D8D"/>
    <w:rsid w:val="003D4C8D"/>
    <w:rsid w:val="003F23C3"/>
    <w:rsid w:val="003F3109"/>
    <w:rsid w:val="0040239F"/>
    <w:rsid w:val="0040262D"/>
    <w:rsid w:val="00403CB6"/>
    <w:rsid w:val="004134CA"/>
    <w:rsid w:val="00414063"/>
    <w:rsid w:val="004146A1"/>
    <w:rsid w:val="00431CE2"/>
    <w:rsid w:val="00433E5C"/>
    <w:rsid w:val="00447207"/>
    <w:rsid w:val="00455BDC"/>
    <w:rsid w:val="0046398A"/>
    <w:rsid w:val="00483465"/>
    <w:rsid w:val="00490D2C"/>
    <w:rsid w:val="00494B80"/>
    <w:rsid w:val="004B6E76"/>
    <w:rsid w:val="004C1A92"/>
    <w:rsid w:val="004C1B21"/>
    <w:rsid w:val="004C3182"/>
    <w:rsid w:val="004E6CB5"/>
    <w:rsid w:val="004F66A8"/>
    <w:rsid w:val="004F7E4A"/>
    <w:rsid w:val="0050361E"/>
    <w:rsid w:val="00516431"/>
    <w:rsid w:val="00516C94"/>
    <w:rsid w:val="00542870"/>
    <w:rsid w:val="0054438F"/>
    <w:rsid w:val="005533B3"/>
    <w:rsid w:val="0056537A"/>
    <w:rsid w:val="005752D0"/>
    <w:rsid w:val="005767A5"/>
    <w:rsid w:val="00577440"/>
    <w:rsid w:val="00583441"/>
    <w:rsid w:val="00583FC9"/>
    <w:rsid w:val="00584A90"/>
    <w:rsid w:val="00592331"/>
    <w:rsid w:val="00595C3B"/>
    <w:rsid w:val="005A1665"/>
    <w:rsid w:val="005A17EC"/>
    <w:rsid w:val="005A33DE"/>
    <w:rsid w:val="005A45FA"/>
    <w:rsid w:val="005A779E"/>
    <w:rsid w:val="005A78BB"/>
    <w:rsid w:val="005B06FC"/>
    <w:rsid w:val="005B0DE7"/>
    <w:rsid w:val="005C3C84"/>
    <w:rsid w:val="005C6A5D"/>
    <w:rsid w:val="005C76CF"/>
    <w:rsid w:val="005D1557"/>
    <w:rsid w:val="005D16D8"/>
    <w:rsid w:val="005D676A"/>
    <w:rsid w:val="00600530"/>
    <w:rsid w:val="006039D1"/>
    <w:rsid w:val="00611282"/>
    <w:rsid w:val="00611721"/>
    <w:rsid w:val="006342E6"/>
    <w:rsid w:val="00637A40"/>
    <w:rsid w:val="00647CBB"/>
    <w:rsid w:val="00654C31"/>
    <w:rsid w:val="0066630E"/>
    <w:rsid w:val="006760BF"/>
    <w:rsid w:val="006843CD"/>
    <w:rsid w:val="00687A1D"/>
    <w:rsid w:val="006C2F61"/>
    <w:rsid w:val="006C5EDC"/>
    <w:rsid w:val="006D35EB"/>
    <w:rsid w:val="006E3DC9"/>
    <w:rsid w:val="006F796B"/>
    <w:rsid w:val="006F79EC"/>
    <w:rsid w:val="00712360"/>
    <w:rsid w:val="007211D1"/>
    <w:rsid w:val="007329E3"/>
    <w:rsid w:val="007428B8"/>
    <w:rsid w:val="00744BE3"/>
    <w:rsid w:val="00745D25"/>
    <w:rsid w:val="00756A16"/>
    <w:rsid w:val="00757EA7"/>
    <w:rsid w:val="00791AC0"/>
    <w:rsid w:val="007947D4"/>
    <w:rsid w:val="007B6A52"/>
    <w:rsid w:val="007D107F"/>
    <w:rsid w:val="007D27C6"/>
    <w:rsid w:val="007E64BD"/>
    <w:rsid w:val="007F4884"/>
    <w:rsid w:val="0080092A"/>
    <w:rsid w:val="00803C9B"/>
    <w:rsid w:val="008208E7"/>
    <w:rsid w:val="0082413E"/>
    <w:rsid w:val="00827BD3"/>
    <w:rsid w:val="00832837"/>
    <w:rsid w:val="00841393"/>
    <w:rsid w:val="00851355"/>
    <w:rsid w:val="00860191"/>
    <w:rsid w:val="008612B1"/>
    <w:rsid w:val="00866EC5"/>
    <w:rsid w:val="00870778"/>
    <w:rsid w:val="00876F64"/>
    <w:rsid w:val="00877060"/>
    <w:rsid w:val="008772FB"/>
    <w:rsid w:val="00877702"/>
    <w:rsid w:val="00877B45"/>
    <w:rsid w:val="00885877"/>
    <w:rsid w:val="00894F1F"/>
    <w:rsid w:val="00894F26"/>
    <w:rsid w:val="008A686D"/>
    <w:rsid w:val="008B0551"/>
    <w:rsid w:val="008C2A3A"/>
    <w:rsid w:val="008C62C7"/>
    <w:rsid w:val="008D407A"/>
    <w:rsid w:val="008F081C"/>
    <w:rsid w:val="00907EE9"/>
    <w:rsid w:val="00913F26"/>
    <w:rsid w:val="00917081"/>
    <w:rsid w:val="00921760"/>
    <w:rsid w:val="00952733"/>
    <w:rsid w:val="00955B44"/>
    <w:rsid w:val="0096146E"/>
    <w:rsid w:val="00962024"/>
    <w:rsid w:val="00962A91"/>
    <w:rsid w:val="00967BC8"/>
    <w:rsid w:val="00973FD3"/>
    <w:rsid w:val="0098399D"/>
    <w:rsid w:val="0099559C"/>
    <w:rsid w:val="009A1688"/>
    <w:rsid w:val="009A257D"/>
    <w:rsid w:val="009A7B14"/>
    <w:rsid w:val="009D2B77"/>
    <w:rsid w:val="009D5A79"/>
    <w:rsid w:val="009E4BD5"/>
    <w:rsid w:val="009F09B9"/>
    <w:rsid w:val="009F6657"/>
    <w:rsid w:val="009F695B"/>
    <w:rsid w:val="00A04E15"/>
    <w:rsid w:val="00A208DE"/>
    <w:rsid w:val="00A3141E"/>
    <w:rsid w:val="00A368EF"/>
    <w:rsid w:val="00A4355B"/>
    <w:rsid w:val="00A61D93"/>
    <w:rsid w:val="00A668E6"/>
    <w:rsid w:val="00A71413"/>
    <w:rsid w:val="00A9696D"/>
    <w:rsid w:val="00AA2696"/>
    <w:rsid w:val="00AB30DD"/>
    <w:rsid w:val="00AE7F15"/>
    <w:rsid w:val="00B0294F"/>
    <w:rsid w:val="00B05294"/>
    <w:rsid w:val="00B062F5"/>
    <w:rsid w:val="00B119F0"/>
    <w:rsid w:val="00B17EF4"/>
    <w:rsid w:val="00B2269E"/>
    <w:rsid w:val="00B402FE"/>
    <w:rsid w:val="00B440B5"/>
    <w:rsid w:val="00B45673"/>
    <w:rsid w:val="00B46A5B"/>
    <w:rsid w:val="00B50810"/>
    <w:rsid w:val="00B64CE6"/>
    <w:rsid w:val="00B84FD6"/>
    <w:rsid w:val="00BA46C1"/>
    <w:rsid w:val="00BA4723"/>
    <w:rsid w:val="00BB25CE"/>
    <w:rsid w:val="00BB4585"/>
    <w:rsid w:val="00BB51C9"/>
    <w:rsid w:val="00BD1257"/>
    <w:rsid w:val="00BD78C1"/>
    <w:rsid w:val="00BE06E6"/>
    <w:rsid w:val="00C00510"/>
    <w:rsid w:val="00C10E0D"/>
    <w:rsid w:val="00C166BB"/>
    <w:rsid w:val="00C25B09"/>
    <w:rsid w:val="00C34CAA"/>
    <w:rsid w:val="00C438CF"/>
    <w:rsid w:val="00C5122B"/>
    <w:rsid w:val="00C51D9E"/>
    <w:rsid w:val="00C55CFC"/>
    <w:rsid w:val="00C67B2D"/>
    <w:rsid w:val="00C86620"/>
    <w:rsid w:val="00C86A09"/>
    <w:rsid w:val="00C92CD0"/>
    <w:rsid w:val="00C92EB9"/>
    <w:rsid w:val="00C97EF1"/>
    <w:rsid w:val="00CA0D44"/>
    <w:rsid w:val="00CA7E92"/>
    <w:rsid w:val="00CD0370"/>
    <w:rsid w:val="00CD6B28"/>
    <w:rsid w:val="00CE4534"/>
    <w:rsid w:val="00CE595A"/>
    <w:rsid w:val="00CF7A2F"/>
    <w:rsid w:val="00D20C77"/>
    <w:rsid w:val="00D34CE7"/>
    <w:rsid w:val="00D35818"/>
    <w:rsid w:val="00D3728F"/>
    <w:rsid w:val="00D4668A"/>
    <w:rsid w:val="00D54797"/>
    <w:rsid w:val="00D61EF7"/>
    <w:rsid w:val="00D83B3B"/>
    <w:rsid w:val="00DA03A7"/>
    <w:rsid w:val="00DD2D36"/>
    <w:rsid w:val="00DD5281"/>
    <w:rsid w:val="00DD54DB"/>
    <w:rsid w:val="00DD7279"/>
    <w:rsid w:val="00DF58CF"/>
    <w:rsid w:val="00E078A4"/>
    <w:rsid w:val="00E102DC"/>
    <w:rsid w:val="00E131BE"/>
    <w:rsid w:val="00E25577"/>
    <w:rsid w:val="00E309A8"/>
    <w:rsid w:val="00E30CA3"/>
    <w:rsid w:val="00E516FD"/>
    <w:rsid w:val="00E64D4C"/>
    <w:rsid w:val="00E77497"/>
    <w:rsid w:val="00E8481D"/>
    <w:rsid w:val="00E94BD8"/>
    <w:rsid w:val="00EC1039"/>
    <w:rsid w:val="00EE171F"/>
    <w:rsid w:val="00EE7C84"/>
    <w:rsid w:val="00EF41C3"/>
    <w:rsid w:val="00EF6514"/>
    <w:rsid w:val="00EF6732"/>
    <w:rsid w:val="00F005E9"/>
    <w:rsid w:val="00F040D3"/>
    <w:rsid w:val="00F061A3"/>
    <w:rsid w:val="00F3620A"/>
    <w:rsid w:val="00F40269"/>
    <w:rsid w:val="00F417F8"/>
    <w:rsid w:val="00F51132"/>
    <w:rsid w:val="00F56131"/>
    <w:rsid w:val="00F5619D"/>
    <w:rsid w:val="00F70015"/>
    <w:rsid w:val="00F83BA2"/>
    <w:rsid w:val="00FA0CA8"/>
    <w:rsid w:val="00FA30C0"/>
    <w:rsid w:val="00FA6435"/>
    <w:rsid w:val="00FB28B6"/>
    <w:rsid w:val="00FC0490"/>
    <w:rsid w:val="00FC6D08"/>
    <w:rsid w:val="00FD1C67"/>
    <w:rsid w:val="00FD1EBC"/>
    <w:rsid w:val="00FD449B"/>
    <w:rsid w:val="00FD7A76"/>
    <w:rsid w:val="00FE4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E7427"/>
  <w15:docId w15:val="{5CDB62B9-DDF0-473E-AE2C-EBBA876E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6E76"/>
    <w:pPr>
      <w:tabs>
        <w:tab w:val="center" w:pos="4680"/>
        <w:tab w:val="right" w:pos="9360"/>
      </w:tabs>
    </w:pPr>
    <w:rPr>
      <w:lang w:val="x-none" w:eastAsia="x-none"/>
    </w:rPr>
  </w:style>
  <w:style w:type="character" w:customStyle="1" w:styleId="HeaderChar">
    <w:name w:val="Header Char"/>
    <w:link w:val="Header"/>
    <w:uiPriority w:val="99"/>
    <w:rsid w:val="004B6E76"/>
    <w:rPr>
      <w:sz w:val="28"/>
      <w:szCs w:val="24"/>
    </w:rPr>
  </w:style>
  <w:style w:type="paragraph" w:styleId="Footer">
    <w:name w:val="footer"/>
    <w:basedOn w:val="Normal"/>
    <w:link w:val="FooterChar"/>
    <w:uiPriority w:val="99"/>
    <w:rsid w:val="004B6E76"/>
    <w:pPr>
      <w:tabs>
        <w:tab w:val="center" w:pos="4680"/>
        <w:tab w:val="right" w:pos="9360"/>
      </w:tabs>
    </w:pPr>
    <w:rPr>
      <w:lang w:val="x-none" w:eastAsia="x-none"/>
    </w:rPr>
  </w:style>
  <w:style w:type="character" w:customStyle="1" w:styleId="FooterChar">
    <w:name w:val="Footer Char"/>
    <w:link w:val="Footer"/>
    <w:uiPriority w:val="99"/>
    <w:rsid w:val="004B6E76"/>
    <w:rPr>
      <w:sz w:val="28"/>
      <w:szCs w:val="24"/>
    </w:rPr>
  </w:style>
  <w:style w:type="paragraph" w:styleId="BalloonText">
    <w:name w:val="Balloon Text"/>
    <w:basedOn w:val="Normal"/>
    <w:link w:val="BalloonTextChar"/>
    <w:rsid w:val="004B6E76"/>
    <w:rPr>
      <w:rFonts w:ascii="Tahoma" w:hAnsi="Tahoma"/>
      <w:sz w:val="16"/>
      <w:szCs w:val="16"/>
      <w:lang w:val="x-none" w:eastAsia="x-none"/>
    </w:rPr>
  </w:style>
  <w:style w:type="character" w:customStyle="1" w:styleId="BalloonTextChar">
    <w:name w:val="Balloon Text Char"/>
    <w:link w:val="BalloonText"/>
    <w:rsid w:val="004B6E76"/>
    <w:rPr>
      <w:rFonts w:ascii="Tahoma" w:hAnsi="Tahoma" w:cs="Tahoma"/>
      <w:sz w:val="16"/>
      <w:szCs w:val="16"/>
    </w:rPr>
  </w:style>
  <w:style w:type="character" w:styleId="Hyperlink">
    <w:name w:val="Hyperlink"/>
    <w:rsid w:val="00870778"/>
    <w:rPr>
      <w:color w:val="0000FF"/>
      <w:u w:val="single"/>
    </w:rPr>
  </w:style>
  <w:style w:type="table" w:styleId="TableGrid">
    <w:name w:val="Table Grid"/>
    <w:basedOn w:val="TableNormal"/>
    <w:rsid w:val="007D2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7D2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5533B3"/>
    <w:rPr>
      <w:sz w:val="24"/>
    </w:rPr>
  </w:style>
  <w:style w:type="paragraph" w:customStyle="1" w:styleId="Default">
    <w:name w:val="Default"/>
    <w:rsid w:val="005533B3"/>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407774">
      <w:bodyDiv w:val="1"/>
      <w:marLeft w:val="0"/>
      <w:marRight w:val="0"/>
      <w:marTop w:val="0"/>
      <w:marBottom w:val="0"/>
      <w:divBdr>
        <w:top w:val="none" w:sz="0" w:space="0" w:color="auto"/>
        <w:left w:val="none" w:sz="0" w:space="0" w:color="auto"/>
        <w:bottom w:val="none" w:sz="0" w:space="0" w:color="auto"/>
        <w:right w:val="none" w:sz="0" w:space="0" w:color="auto"/>
      </w:divBdr>
    </w:div>
    <w:div w:id="1310327875">
      <w:bodyDiv w:val="1"/>
      <w:marLeft w:val="0"/>
      <w:marRight w:val="0"/>
      <w:marTop w:val="0"/>
      <w:marBottom w:val="0"/>
      <w:divBdr>
        <w:top w:val="none" w:sz="0" w:space="0" w:color="auto"/>
        <w:left w:val="none" w:sz="0" w:space="0" w:color="auto"/>
        <w:bottom w:val="none" w:sz="0" w:space="0" w:color="auto"/>
        <w:right w:val="none" w:sz="0" w:space="0" w:color="auto"/>
      </w:divBdr>
    </w:div>
    <w:div w:id="177369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B1DD2-4436-410C-B015-7BE52EEE1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SỞ NÔNG NGHIỆP VÀ</vt:lpstr>
    </vt:vector>
  </TitlesOfParts>
  <Company>219 Tran Phu - TP.ha Tinh</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NÔNG NGHIỆP VÀ</dc:title>
  <dc:creator>Cong ty may Tinh Hong Ha</dc:creator>
  <cp:lastModifiedBy>dmx</cp:lastModifiedBy>
  <cp:revision>12</cp:revision>
  <cp:lastPrinted>2020-03-19T09:19:00Z</cp:lastPrinted>
  <dcterms:created xsi:type="dcterms:W3CDTF">2020-03-18T07:05:00Z</dcterms:created>
  <dcterms:modified xsi:type="dcterms:W3CDTF">2020-03-21T08:03:00Z</dcterms:modified>
</cp:coreProperties>
</file>