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0"/>
        <w:gridCol w:w="6164"/>
      </w:tblGrid>
      <w:tr w:rsidR="00CB2047" w:rsidTr="00CB2047">
        <w:tc>
          <w:tcPr>
            <w:tcW w:w="3360" w:type="dxa"/>
          </w:tcPr>
          <w:p w:rsidR="00CB2047" w:rsidRDefault="00CB2047" w:rsidP="000D454D">
            <w:pPr>
              <w:jc w:val="both"/>
              <w:rPr>
                <w:b/>
                <w:sz w:val="28"/>
                <w:szCs w:val="28"/>
              </w:rPr>
            </w:pPr>
            <w:r>
              <w:rPr>
                <w:b/>
                <w:sz w:val="28"/>
                <w:szCs w:val="28"/>
              </w:rPr>
              <w:t>ỦY BAN NHÂN DÂN</w:t>
            </w:r>
          </w:p>
          <w:p w:rsidR="00CB2047" w:rsidRDefault="00CB2047">
            <w:pPr>
              <w:jc w:val="center"/>
              <w:rPr>
                <w:b/>
                <w:sz w:val="28"/>
                <w:szCs w:val="28"/>
              </w:rPr>
            </w:pPr>
            <w:r>
              <w:rPr>
                <w:b/>
                <w:sz w:val="28"/>
                <w:szCs w:val="28"/>
              </w:rPr>
              <w:t>TỈNH HÀ TĨNH</w:t>
            </w:r>
          </w:p>
          <w:p w:rsidR="00CB2047" w:rsidRDefault="00CB2047">
            <w:pPr>
              <w:jc w:val="center"/>
              <w:rPr>
                <w:b/>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683260</wp:posOffset>
                      </wp:positionH>
                      <wp:positionV relativeFrom="paragraph">
                        <wp:posOffset>48260</wp:posOffset>
                      </wp:positionV>
                      <wp:extent cx="615315" cy="0"/>
                      <wp:effectExtent l="0" t="0" r="133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3.8pt" to="102.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71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"/>
                  </w:pict>
                </mc:Fallback>
              </mc:AlternateContent>
            </w:r>
          </w:p>
          <w:p w:rsidR="00CB2047" w:rsidRDefault="00CB2047" w:rsidP="00DB2283">
            <w:pPr>
              <w:jc w:val="center"/>
              <w:rPr>
                <w:sz w:val="28"/>
                <w:szCs w:val="28"/>
              </w:rPr>
            </w:pPr>
            <w:r>
              <w:rPr>
                <w:sz w:val="28"/>
                <w:szCs w:val="28"/>
              </w:rPr>
              <w:t xml:space="preserve">Số: </w:t>
            </w:r>
            <w:r w:rsidR="00DB2283" w:rsidRPr="00DB2283">
              <w:rPr>
                <w:b/>
                <w:sz w:val="28"/>
                <w:szCs w:val="28"/>
              </w:rPr>
              <w:t>200</w:t>
            </w:r>
            <w:r w:rsidR="00DB2283">
              <w:rPr>
                <w:sz w:val="28"/>
                <w:szCs w:val="28"/>
              </w:rPr>
              <w:t>/</w:t>
            </w:r>
            <w:r>
              <w:rPr>
                <w:sz w:val="28"/>
                <w:szCs w:val="28"/>
              </w:rPr>
              <w:t>TTr-UBND</w:t>
            </w:r>
          </w:p>
        </w:tc>
        <w:tc>
          <w:tcPr>
            <w:tcW w:w="6164" w:type="dxa"/>
          </w:tcPr>
          <w:p w:rsidR="00CB2047" w:rsidRDefault="00CB2047">
            <w:pPr>
              <w:rPr>
                <w:b/>
                <w:sz w:val="28"/>
                <w:szCs w:val="28"/>
              </w:rPr>
            </w:pPr>
            <w:r>
              <w:rPr>
                <w:b/>
                <w:sz w:val="28"/>
                <w:szCs w:val="28"/>
              </w:rPr>
              <w:t>CỘNG HÒA XÃ HỘI CHỦ NGHĨA VIỆT NAM</w:t>
            </w:r>
          </w:p>
          <w:p w:rsidR="00CB2047" w:rsidRDefault="00CB2047">
            <w:pPr>
              <w:jc w:val="center"/>
              <w:rPr>
                <w:b/>
                <w:sz w:val="28"/>
                <w:szCs w:val="28"/>
              </w:rPr>
            </w:pPr>
            <w:r>
              <w:rPr>
                <w:b/>
                <w:sz w:val="28"/>
                <w:szCs w:val="28"/>
              </w:rPr>
              <w:t>Độc lập - Tự do - Hạnh phúc</w:t>
            </w:r>
          </w:p>
          <w:p w:rsidR="00CB2047" w:rsidRDefault="00CB2047">
            <w:pPr>
              <w:jc w:val="center"/>
              <w:rPr>
                <w:b/>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868680</wp:posOffset>
                      </wp:positionH>
                      <wp:positionV relativeFrom="paragraph">
                        <wp:posOffset>43180</wp:posOffset>
                      </wp:positionV>
                      <wp:extent cx="2063115" cy="0"/>
                      <wp:effectExtent l="0" t="0" r="133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3.4pt" to="230.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g8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"/>
                  </w:pict>
                </mc:Fallback>
              </mc:AlternateContent>
            </w:r>
          </w:p>
          <w:p w:rsidR="00CB2047" w:rsidRDefault="00CB2047">
            <w:pPr>
              <w:jc w:val="center"/>
              <w:rPr>
                <w:b/>
                <w:sz w:val="28"/>
                <w:szCs w:val="28"/>
              </w:rPr>
            </w:pPr>
            <w:r>
              <w:rPr>
                <w:i/>
                <w:sz w:val="28"/>
                <w:szCs w:val="28"/>
              </w:rPr>
              <w:t xml:space="preserve">Hà Tĩnh, ngày  </w:t>
            </w:r>
            <w:r w:rsidR="00DB2283">
              <w:rPr>
                <w:i/>
                <w:sz w:val="28"/>
                <w:szCs w:val="28"/>
              </w:rPr>
              <w:t xml:space="preserve">08 </w:t>
            </w:r>
            <w:bookmarkStart w:id="0" w:name="_GoBack"/>
            <w:bookmarkEnd w:id="0"/>
            <w:r>
              <w:rPr>
                <w:i/>
                <w:sz w:val="28"/>
                <w:szCs w:val="28"/>
              </w:rPr>
              <w:t xml:space="preserve"> tháng  7  năm 2019</w:t>
            </w:r>
          </w:p>
        </w:tc>
      </w:tr>
    </w:tbl>
    <w:p w:rsidR="00CB2047" w:rsidRDefault="00CB2047" w:rsidP="00CB2047">
      <w:pPr>
        <w:rPr>
          <w:i/>
          <w:sz w:val="28"/>
          <w:szCs w:val="28"/>
        </w:rPr>
      </w:pPr>
      <w:r>
        <w:rPr>
          <w:i/>
          <w:sz w:val="28"/>
          <w:szCs w:val="28"/>
        </w:rPr>
        <w:t xml:space="preserve">                                                   </w:t>
      </w:r>
    </w:p>
    <w:p w:rsidR="00CB2047" w:rsidRDefault="00CB2047" w:rsidP="00CB2047">
      <w:pPr>
        <w:jc w:val="center"/>
        <w:rPr>
          <w:b/>
          <w:sz w:val="28"/>
          <w:szCs w:val="28"/>
        </w:rPr>
      </w:pPr>
      <w:r>
        <w:rPr>
          <w:b/>
          <w:sz w:val="28"/>
          <w:szCs w:val="28"/>
        </w:rPr>
        <w:t>TỜ TRÌNH</w:t>
      </w:r>
    </w:p>
    <w:p w:rsidR="00CB2047" w:rsidRDefault="00CB2047" w:rsidP="00CB2047">
      <w:pPr>
        <w:jc w:val="center"/>
        <w:rPr>
          <w:b/>
          <w:sz w:val="28"/>
          <w:szCs w:val="28"/>
          <w:lang w:val="sq-AL"/>
        </w:rPr>
      </w:pPr>
      <w:r>
        <w:rPr>
          <w:b/>
          <w:sz w:val="28"/>
          <w:szCs w:val="28"/>
          <w:lang w:val="sq-AL"/>
        </w:rPr>
        <w:t xml:space="preserve">Sửa đổi, bổ sung một số điều của Nghị quyết số 96/2018/NQ-HĐND </w:t>
      </w:r>
    </w:p>
    <w:p w:rsidR="00CB2047" w:rsidRDefault="00CB2047" w:rsidP="00CB2047">
      <w:pPr>
        <w:jc w:val="center"/>
      </w:pPr>
      <w:r>
        <w:rPr>
          <w:b/>
          <w:sz w:val="28"/>
          <w:szCs w:val="28"/>
          <w:lang w:val="sq-AL"/>
        </w:rPr>
        <w:t>ngày 18/7/2018 của Hội đồng nhân dân tỉnh về Phát triển giáo dục mầm non và phổ thông tỉnh Hà Tĩnh đến năm 2025 và những năm tiếp theo</w:t>
      </w:r>
    </w:p>
    <w:p w:rsidR="00CB2047" w:rsidRDefault="00CB2047" w:rsidP="00CB2047">
      <w:pPr>
        <w:jc w:val="center"/>
        <w:rPr>
          <w:sz w:val="28"/>
          <w:szCs w:val="28"/>
        </w:rPr>
      </w:pPr>
      <w:r>
        <w:rPr>
          <w:noProof/>
        </w:rPr>
        <mc:AlternateContent>
          <mc:Choice Requires="wps">
            <w:drawing>
              <wp:anchor distT="0" distB="0" distL="114300" distR="114300" simplePos="0" relativeHeight="251665408" behindDoc="0" locked="0" layoutInCell="1" allowOverlap="1">
                <wp:simplePos x="0" y="0"/>
                <wp:positionH relativeFrom="column">
                  <wp:posOffset>2426390</wp:posOffset>
                </wp:positionH>
                <wp:positionV relativeFrom="paragraph">
                  <wp:posOffset>39757</wp:posOffset>
                </wp:positionV>
                <wp:extent cx="1057524"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5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05pt,3.15pt" to="274.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SS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6dN0AiT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"/>
            </w:pict>
          </mc:Fallback>
        </mc:AlternateContent>
      </w:r>
    </w:p>
    <w:p w:rsidR="00CB2047" w:rsidRDefault="00CB2047" w:rsidP="00CB2047">
      <w:pPr>
        <w:spacing w:after="60"/>
        <w:ind w:firstLine="720"/>
        <w:jc w:val="both"/>
        <w:rPr>
          <w:sz w:val="28"/>
          <w:szCs w:val="28"/>
        </w:rPr>
      </w:pPr>
      <w:r>
        <w:rPr>
          <w:color w:val="000000"/>
          <w:sz w:val="28"/>
          <w:szCs w:val="28"/>
          <w:lang w:val="vi-VN"/>
        </w:rPr>
        <w:t xml:space="preserve">Thực hiện quy định của Luật ban hành văn bản quy phạm pháp luật năm 2015, Ủy ban nhân dân tỉnh trình </w:t>
      </w:r>
      <w:r>
        <w:rPr>
          <w:color w:val="000000"/>
          <w:sz w:val="28"/>
          <w:szCs w:val="28"/>
        </w:rPr>
        <w:t>Hội đồng nhân dân</w:t>
      </w:r>
      <w:r>
        <w:rPr>
          <w:color w:val="000000"/>
          <w:sz w:val="28"/>
          <w:szCs w:val="28"/>
          <w:lang w:val="vi-VN"/>
        </w:rPr>
        <w:t xml:space="preserve"> </w:t>
      </w:r>
      <w:r>
        <w:rPr>
          <w:color w:val="000000"/>
          <w:sz w:val="28"/>
          <w:szCs w:val="28"/>
        </w:rPr>
        <w:t xml:space="preserve">tỉnh </w:t>
      </w:r>
      <w:r>
        <w:rPr>
          <w:color w:val="000000"/>
          <w:sz w:val="28"/>
          <w:szCs w:val="28"/>
          <w:lang w:val="vi-VN"/>
        </w:rPr>
        <w:t xml:space="preserve">đề nghị </w:t>
      </w:r>
      <w:r>
        <w:rPr>
          <w:color w:val="000000"/>
          <w:sz w:val="28"/>
          <w:szCs w:val="28"/>
        </w:rPr>
        <w:t>ban hành Nghị quyết</w:t>
      </w:r>
      <w:r>
        <w:rPr>
          <w:sz w:val="28"/>
          <w:szCs w:val="28"/>
        </w:rPr>
        <w:t xml:space="preserve"> "</w:t>
      </w:r>
      <w:r>
        <w:rPr>
          <w:sz w:val="28"/>
          <w:szCs w:val="28"/>
          <w:lang w:val="sq-AL"/>
        </w:rPr>
        <w:t>Sửa đổi, bổ sung một số điều của Nghị quyết số 96/2018/NQ-HĐND ngày 18/7/2018 của Hội đồng nhân dân tỉnh về Phát triển giáo dục mầm non và phổ thông tỉnh Hà Tĩnh đến năm 2025 và những năm tiếp theo".</w:t>
      </w:r>
    </w:p>
    <w:p w:rsidR="00CB2047" w:rsidRDefault="00CB2047" w:rsidP="00CB2047">
      <w:pPr>
        <w:tabs>
          <w:tab w:val="num" w:pos="1080"/>
        </w:tabs>
        <w:spacing w:after="60"/>
        <w:ind w:firstLine="720"/>
        <w:jc w:val="both"/>
        <w:rPr>
          <w:sz w:val="28"/>
          <w:szCs w:val="28"/>
        </w:rPr>
      </w:pPr>
      <w:r>
        <w:rPr>
          <w:b/>
          <w:sz w:val="28"/>
          <w:szCs w:val="28"/>
        </w:rPr>
        <w:t>1. Sự cần thiết ban hành Nghị quyết</w:t>
      </w:r>
    </w:p>
    <w:p w:rsidR="00CB2047" w:rsidRDefault="00CB2047" w:rsidP="00CB2047">
      <w:pPr>
        <w:pStyle w:val="BodyText"/>
        <w:spacing w:after="60"/>
        <w:ind w:firstLine="720"/>
        <w:jc w:val="both"/>
        <w:rPr>
          <w:rFonts w:ascii="Times New Roman" w:hAnsi="Times New Roman"/>
          <w:b w:val="0"/>
          <w:i w:val="0"/>
          <w:szCs w:val="28"/>
        </w:rPr>
      </w:pPr>
      <w:r>
        <w:rPr>
          <w:rFonts w:ascii="Times New Roman" w:hAnsi="Times New Roman"/>
          <w:b w:val="0"/>
          <w:i w:val="0"/>
          <w:szCs w:val="28"/>
        </w:rPr>
        <w:t xml:space="preserve">Sau thời điểm Hội đồng nhân dân tỉnh ban hành Nghị quyết số 96/2018/NQ-HĐND về Phát triển giáo dục mầm non và phổ thông tỉnh Hà Tĩnh đến năm 2025 và những năm tiếp theo, Chính phủ đã ban hành Nghị định số </w:t>
      </w:r>
      <w:r>
        <w:rPr>
          <w:rFonts w:ascii="Times New Roman" w:hAnsi="Times New Roman"/>
          <w:b w:val="0"/>
          <w:i w:val="0"/>
          <w:iCs/>
          <w:szCs w:val="28"/>
        </w:rPr>
        <w:t>161/2018/NĐ-CP</w:t>
      </w:r>
      <w:r>
        <w:rPr>
          <w:rFonts w:ascii="Times New Roman" w:hAnsi="Times New Roman"/>
          <w:b w:val="0"/>
          <w:i w:val="0"/>
          <w:szCs w:val="28"/>
        </w:rPr>
        <w:t xml:space="preserve"> </w:t>
      </w:r>
      <w:r>
        <w:rPr>
          <w:rFonts w:ascii="Times New Roman" w:hAnsi="Times New Roman"/>
          <w:b w:val="0"/>
          <w:i w:val="0"/>
        </w:rPr>
        <w:t xml:space="preserve">ngày 29/11/2018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Bộ Giáo dục và Đào tạo ban hành các Thông tư: </w:t>
      </w:r>
      <w:r>
        <w:rPr>
          <w:rFonts w:ascii="Times New Roman" w:hAnsi="Times New Roman"/>
          <w:b w:val="0"/>
          <w:i w:val="0"/>
          <w:szCs w:val="28"/>
        </w:rPr>
        <w:t xml:space="preserve">số 20/2018/TT-BGDĐT ngày 22/8/2018 Quy định chuẩn nghề nghiệp giáo viên cơ sở giáo dục phổ thông, số 26/2018/TT-BGDĐT ngày 08/10/2018 Quy định chuẩn nghề nghiệp giáo viên mầm non. </w:t>
      </w:r>
    </w:p>
    <w:p w:rsidR="00CB2047" w:rsidRDefault="00CB2047" w:rsidP="00CB2047">
      <w:pPr>
        <w:pStyle w:val="BodyText"/>
        <w:spacing w:after="60"/>
        <w:ind w:firstLine="720"/>
        <w:jc w:val="both"/>
        <w:rPr>
          <w:rFonts w:ascii="Times New Roman" w:hAnsi="Times New Roman"/>
          <w:b w:val="0"/>
          <w:i w:val="0"/>
          <w:szCs w:val="28"/>
        </w:rPr>
      </w:pPr>
      <w:r>
        <w:rPr>
          <w:rFonts w:ascii="Times New Roman" w:hAnsi="Times New Roman"/>
          <w:b w:val="0"/>
          <w:i w:val="0"/>
          <w:szCs w:val="28"/>
        </w:rPr>
        <w:t xml:space="preserve">Theo đó, một số nội dung quy định, từ ngữ ghi trong Nghị quyết số 96/2018/NQ-HĐND của HĐND tỉnh không còn phù hợp với các văn bản quy định của Chính phủ, Bộ Giáo dục và Đào tạo, cụ thể: </w:t>
      </w:r>
    </w:p>
    <w:p w:rsidR="00CB2047" w:rsidRDefault="00CB2047" w:rsidP="00CB2047">
      <w:pPr>
        <w:pStyle w:val="BodyText"/>
        <w:spacing w:after="60"/>
        <w:ind w:firstLine="720"/>
        <w:jc w:val="both"/>
        <w:rPr>
          <w:rFonts w:ascii="Times New Roman" w:hAnsi="Times New Roman"/>
          <w:b w:val="0"/>
          <w:i w:val="0"/>
          <w:szCs w:val="28"/>
        </w:rPr>
      </w:pPr>
      <w:r>
        <w:rPr>
          <w:rFonts w:ascii="Times New Roman" w:hAnsi="Times New Roman"/>
          <w:b w:val="0"/>
          <w:i w:val="0"/>
          <w:szCs w:val="28"/>
        </w:rPr>
        <w:t xml:space="preserve">- Cụm từ "giáo viên nòng cốt" tại Khoản 7 Điều 8 và tại Khoản 8 Điều 12 không phù hợp với tên gọi "giáo viên cốt cán" quy định tại Thông tư số 20/2018/TT-BGDĐT ngày 22/8/2018, Thông tư số 26/2018/TT-BGDĐT ngày 08/10/2018 của </w:t>
      </w:r>
      <w:r>
        <w:rPr>
          <w:rFonts w:ascii="Times New Roman" w:hAnsi="Times New Roman"/>
          <w:b w:val="0"/>
          <w:i w:val="0"/>
        </w:rPr>
        <w:t>Bộ Giáo dục và Đào tạo</w:t>
      </w:r>
      <w:r>
        <w:rPr>
          <w:rFonts w:ascii="Times New Roman" w:hAnsi="Times New Roman"/>
          <w:b w:val="0"/>
          <w:i w:val="0"/>
          <w:szCs w:val="28"/>
        </w:rPr>
        <w:t>.</w:t>
      </w:r>
    </w:p>
    <w:p w:rsidR="00CB2047" w:rsidRDefault="00CB2047" w:rsidP="00CB2047">
      <w:pPr>
        <w:pStyle w:val="BodyText"/>
        <w:spacing w:after="60"/>
        <w:ind w:firstLine="720"/>
        <w:jc w:val="both"/>
        <w:rPr>
          <w:rFonts w:ascii="Times New Roman" w:hAnsi="Times New Roman"/>
          <w:b w:val="0"/>
          <w:i w:val="0"/>
          <w:szCs w:val="28"/>
        </w:rPr>
      </w:pPr>
      <w:r>
        <w:rPr>
          <w:rFonts w:ascii="Times New Roman" w:hAnsi="Times New Roman"/>
          <w:b w:val="0"/>
          <w:i w:val="0"/>
          <w:szCs w:val="28"/>
        </w:rPr>
        <w:t>- Điểm a khoản 8 Điều 12 Nghị quyết số 96/2018/NQ-HĐND quy định "</w:t>
      </w:r>
      <w:r>
        <w:rPr>
          <w:rFonts w:ascii="Times New Roman" w:eastAsia="Calibri" w:hAnsi="Times New Roman"/>
          <w:b w:val="0"/>
          <w:i w:val="0"/>
          <w:spacing w:val="-2"/>
          <w:szCs w:val="28"/>
          <w:lang w:val="nl-NL"/>
        </w:rPr>
        <w:t>Giáo viên được Ủy ban nhân dân tỉnh lựa chọn, đưa vào đội ngũ giáo viên cốt cán cấp tỉnh, cấp huyện"</w:t>
      </w:r>
      <w:r>
        <w:rPr>
          <w:rFonts w:eastAsia="Calibri"/>
          <w:spacing w:val="-2"/>
          <w:szCs w:val="28"/>
          <w:lang w:val="nl-NL"/>
        </w:rPr>
        <w:t xml:space="preserve"> </w:t>
      </w:r>
      <w:r>
        <w:rPr>
          <w:rFonts w:ascii="Times New Roman" w:hAnsi="Times New Roman"/>
          <w:b w:val="0"/>
          <w:i w:val="0"/>
          <w:szCs w:val="28"/>
        </w:rPr>
        <w:t>không phù hợp quy định tại điểm b, điểm c Điều 12 của Thông tư số 20/2018/TT-BGDĐT, điểm b, điểm c Điều 12 của Thông tư số 26/2018/TT-BGDĐT của</w:t>
      </w:r>
      <w:r>
        <w:rPr>
          <w:rFonts w:ascii="Times New Roman" w:hAnsi="Times New Roman"/>
          <w:b w:val="0"/>
          <w:i w:val="0"/>
        </w:rPr>
        <w:t xml:space="preserve"> Bộ Giáo dục và Đào tạo</w:t>
      </w:r>
      <w:r>
        <w:rPr>
          <w:rFonts w:ascii="Times New Roman" w:hAnsi="Times New Roman"/>
          <w:b w:val="0"/>
          <w:i w:val="0"/>
          <w:szCs w:val="28"/>
        </w:rPr>
        <w:t xml:space="preserve"> (Sở Giáo dục và Đào tạo phê duyệt giáo viên cốt cán cấp tỉnh, Phòng Giáo dục và Đào tạo phê duyệt giáo viên cốt cán cấp huyện).</w:t>
      </w:r>
    </w:p>
    <w:p w:rsidR="00CB2047" w:rsidRDefault="00CB2047" w:rsidP="00CB2047">
      <w:pPr>
        <w:pStyle w:val="BodyText"/>
        <w:spacing w:after="60"/>
        <w:ind w:firstLine="720"/>
        <w:jc w:val="both"/>
        <w:rPr>
          <w:rFonts w:ascii="Times New Roman" w:hAnsi="Times New Roman"/>
          <w:b w:val="0"/>
          <w:i w:val="0"/>
          <w:szCs w:val="28"/>
        </w:rPr>
      </w:pPr>
      <w:r>
        <w:rPr>
          <w:rFonts w:ascii="Times New Roman" w:hAnsi="Times New Roman"/>
          <w:b w:val="0"/>
          <w:i w:val="0"/>
          <w:szCs w:val="28"/>
        </w:rPr>
        <w:t xml:space="preserve">- Điểm d khoản 8 Điều 12 Nghị quyết số 96/2018/NQ-HĐND quy định: "Ủy ban nhân dân tỉnh ban hành quy định tiêu chí, tiêu chuẩn giáo viên cốt cán; căn cứ tiêu chí, tiêu chuẩn Ủy ban nhân dân tỉnh phê duyệt danh sách giáo viên cốt cán cấp tỉnh. Ủy ban nhân dân cấp huyện phê duyệt danh sách giáo viên cốt </w:t>
      </w:r>
      <w:r>
        <w:rPr>
          <w:rFonts w:ascii="Times New Roman" w:hAnsi="Times New Roman"/>
          <w:b w:val="0"/>
          <w:i w:val="0"/>
          <w:szCs w:val="28"/>
        </w:rPr>
        <w:lastRenderedPageBreak/>
        <w:t xml:space="preserve">cán cấp huyện sau khi có ý kiến đồng ý của Sở Giáo dục và Đào tạo. Thời hạn công nhận là 3 năm, hàng năm rà soát bổ sung, thay thế", không phù hợp quy định tại Thông tư số 20/2018/TT-BGDĐT và Thông tư số 26/2018/TT-BGDĐT của </w:t>
      </w:r>
      <w:r>
        <w:rPr>
          <w:rFonts w:ascii="Times New Roman" w:hAnsi="Times New Roman"/>
          <w:b w:val="0"/>
          <w:i w:val="0"/>
        </w:rPr>
        <w:t>Bộ Giáo dục và Đào tạo</w:t>
      </w:r>
      <w:r>
        <w:rPr>
          <w:rFonts w:ascii="Times New Roman" w:hAnsi="Times New Roman"/>
          <w:b w:val="0"/>
          <w:i w:val="0"/>
          <w:szCs w:val="28"/>
        </w:rPr>
        <w:t xml:space="preserve"> (Thông tư đã quy định cụ thể về tiêu chuẩn, quy trình lựa chọn giáo viên cốt cán, thẩm quyền phê duyệt giáo viên cốt cán và không giao cho Ủy ban nhân dân tỉnh ban hành quy định nội dung này). </w:t>
      </w:r>
    </w:p>
    <w:p w:rsidR="00CB2047" w:rsidRDefault="00CB2047" w:rsidP="00CB2047">
      <w:pPr>
        <w:pStyle w:val="BodyText"/>
        <w:spacing w:after="60"/>
        <w:ind w:firstLine="720"/>
        <w:jc w:val="both"/>
        <w:rPr>
          <w:rFonts w:ascii="Times New Roman" w:hAnsi="Times New Roman"/>
          <w:b w:val="0"/>
          <w:i w:val="0"/>
        </w:rPr>
      </w:pPr>
      <w:r>
        <w:rPr>
          <w:rFonts w:ascii="Times New Roman" w:hAnsi="Times New Roman"/>
          <w:b w:val="0"/>
          <w:i w:val="0"/>
          <w:szCs w:val="28"/>
        </w:rPr>
        <w:t xml:space="preserve">- Khoản 6 Điều 8 Nghị quyết 96/2018/NQ-HĐND của Hội đồng nhân dân tỉnh không phù hợp </w:t>
      </w:r>
      <w:r>
        <w:rPr>
          <w:rFonts w:ascii="Times New Roman" w:hAnsi="Times New Roman"/>
          <w:b w:val="0"/>
          <w:i w:val="0"/>
          <w:iCs/>
          <w:szCs w:val="28"/>
        </w:rPr>
        <w:t>Điểm a Khoản 1 Điều 3 Nghị định số 161/2018/NĐ-CP</w:t>
      </w:r>
      <w:r>
        <w:rPr>
          <w:rFonts w:ascii="Times New Roman" w:hAnsi="Times New Roman"/>
          <w:b w:val="0"/>
          <w:i w:val="0"/>
        </w:rPr>
        <w:t xml:space="preserve"> của Chính phủ, cụ thể:</w:t>
      </w:r>
    </w:p>
    <w:p w:rsidR="00CB2047" w:rsidRPr="0091525E" w:rsidRDefault="00CB2047" w:rsidP="0091525E">
      <w:pPr>
        <w:spacing w:after="60"/>
        <w:ind w:firstLine="720"/>
        <w:jc w:val="both"/>
        <w:rPr>
          <w:bCs/>
          <w:spacing w:val="-4"/>
          <w:sz w:val="28"/>
          <w:szCs w:val="28"/>
        </w:rPr>
      </w:pPr>
      <w:r>
        <w:rPr>
          <w:sz w:val="28"/>
          <w:szCs w:val="28"/>
        </w:rPr>
        <w:t>Khoản 6 Điều 8 Nghị quyết số 96/2018/NQ-HĐND ngày 18/7/2019 của Hội đồng nhân dân tỉnh quy định:</w:t>
      </w:r>
      <w:r>
        <w:rPr>
          <w:b/>
          <w:i/>
        </w:rPr>
        <w:t xml:space="preserve"> </w:t>
      </w:r>
      <w:r>
        <w:rPr>
          <w:bCs/>
          <w:spacing w:val="-4"/>
          <w:sz w:val="28"/>
          <w:szCs w:val="28"/>
        </w:rPr>
        <w:t xml:space="preserve">Thực hiện việc hợp đồng viên chức số giáo viên còn thiếu sau khi điều chuyển, bố trí, cân đối. Tiếp tục thực hiện hợp đồng sinh viên tốt nghiệp loại giỏi học tại các trường sư phạm trọng điểm của Bộ Giáo dục và Đào tạo, giáo viên hợp đồng được hưởng đầy đủ các chế độ, chính sách như </w:t>
      </w:r>
      <w:r w:rsidR="0091525E">
        <w:rPr>
          <w:bCs/>
          <w:spacing w:val="-4"/>
          <w:sz w:val="28"/>
          <w:szCs w:val="28"/>
        </w:rPr>
        <w:t>giáo viên tuyển dụng chính thức. Trong khi đó tại</w:t>
      </w:r>
      <w:r>
        <w:rPr>
          <w:bCs/>
          <w:spacing w:val="-4"/>
          <w:sz w:val="28"/>
          <w:szCs w:val="28"/>
        </w:rPr>
        <w:t xml:space="preserve"> Điểm a Khoản 1 Điều 3 Nghị định số 161/2018/NĐ-CP ngày 29/11/2018 của Chính phủ quy định: </w:t>
      </w:r>
      <w:r>
        <w:rPr>
          <w:sz w:val="28"/>
          <w:szCs w:val="28"/>
        </w:rPr>
        <w:t>Không thực hiện việc ký hợp đồng lao động đối với các đối tượng: Những người làm công việc chuyên môn, nghiệp vụ ở các vị trí việc làm được xác định là công chức trong các cơ quan hành chính hoặc là viên chức trong đơn vị sự nghiệp công lập do Nhà nước bảo đảm toàn bộ hoặc một phần chi thường xuyên.</w:t>
      </w:r>
    </w:p>
    <w:p w:rsidR="00CB2047" w:rsidRDefault="00CB2047" w:rsidP="00CB2047">
      <w:pPr>
        <w:spacing w:after="60"/>
        <w:ind w:firstLine="720"/>
        <w:jc w:val="both"/>
        <w:rPr>
          <w:sz w:val="28"/>
          <w:szCs w:val="28"/>
        </w:rPr>
      </w:pPr>
      <w:r>
        <w:rPr>
          <w:bCs/>
          <w:spacing w:val="-4"/>
          <w:sz w:val="28"/>
          <w:lang w:val="vi-VN"/>
        </w:rPr>
        <w:t xml:space="preserve"> </w:t>
      </w:r>
      <w:r>
        <w:rPr>
          <w:sz w:val="28"/>
          <w:szCs w:val="28"/>
        </w:rPr>
        <w:t xml:space="preserve">- Do </w:t>
      </w:r>
      <w:proofErr w:type="gramStart"/>
      <w:r>
        <w:rPr>
          <w:sz w:val="28"/>
          <w:szCs w:val="28"/>
        </w:rPr>
        <w:t>sơ</w:t>
      </w:r>
      <w:proofErr w:type="gramEnd"/>
      <w:r>
        <w:rPr>
          <w:sz w:val="28"/>
          <w:szCs w:val="28"/>
        </w:rPr>
        <w:t xml:space="preserve"> suất trong khâu soạn thảo nên số thứ tự về khoản tại Điều 12 bị trùng, cụ thể: Khoản 6, Khoản 7 Điều 12 đánh số thứ tự trùng 2 lần.</w:t>
      </w:r>
    </w:p>
    <w:p w:rsidR="00CB2047" w:rsidRDefault="00CB2047" w:rsidP="00CB2047">
      <w:pPr>
        <w:pStyle w:val="BodyText"/>
        <w:spacing w:after="60"/>
        <w:ind w:firstLine="720"/>
        <w:jc w:val="both"/>
        <w:rPr>
          <w:rFonts w:ascii="Times New Roman" w:hAnsi="Times New Roman"/>
          <w:b w:val="0"/>
          <w:i w:val="0"/>
          <w:szCs w:val="28"/>
          <w:lang w:val="sq-AL"/>
        </w:rPr>
      </w:pPr>
      <w:r>
        <w:rPr>
          <w:rFonts w:ascii="Times New Roman" w:hAnsi="Times New Roman"/>
          <w:b w:val="0"/>
          <w:i w:val="0"/>
          <w:szCs w:val="28"/>
        </w:rPr>
        <w:t>Từ các nội dung nói trên, cần thiết phải ban hành Nghị quyết "</w:t>
      </w:r>
      <w:r>
        <w:rPr>
          <w:rFonts w:ascii="Times New Roman" w:hAnsi="Times New Roman"/>
          <w:b w:val="0"/>
          <w:i w:val="0"/>
          <w:szCs w:val="28"/>
          <w:lang w:val="sq-AL"/>
        </w:rPr>
        <w:t>Sửa đổi, bổ sung một số điều của Nghị quyết số 96/2018/NQ-HĐND ngày 18/7/2018 của Hội đồng nhân dân tỉnh về Phát triển giáo dục mầm non và phổ thông tỉnh Hà Tĩnh đến năm 2025 và những năm tiếp theo"</w:t>
      </w:r>
    </w:p>
    <w:p w:rsidR="00CB2047" w:rsidRDefault="00CB2047" w:rsidP="00CB2047">
      <w:pPr>
        <w:tabs>
          <w:tab w:val="num" w:pos="1080"/>
        </w:tabs>
        <w:spacing w:after="60"/>
        <w:ind w:firstLine="720"/>
        <w:jc w:val="both"/>
        <w:rPr>
          <w:b/>
          <w:sz w:val="28"/>
          <w:szCs w:val="28"/>
        </w:rPr>
      </w:pPr>
      <w:r>
        <w:rPr>
          <w:b/>
          <w:sz w:val="28"/>
          <w:szCs w:val="28"/>
        </w:rPr>
        <w:t>II. Bố cục và nội dung cơ bản của Nghị quyết</w:t>
      </w:r>
    </w:p>
    <w:p w:rsidR="00CB2047" w:rsidRDefault="00CB2047" w:rsidP="00CB2047">
      <w:pPr>
        <w:spacing w:after="60"/>
        <w:ind w:firstLine="720"/>
        <w:jc w:val="both"/>
        <w:rPr>
          <w:sz w:val="28"/>
          <w:szCs w:val="28"/>
        </w:rPr>
      </w:pPr>
      <w:r>
        <w:rPr>
          <w:sz w:val="28"/>
          <w:szCs w:val="28"/>
        </w:rPr>
        <w:t>1. Bố cục của Nghị quyết gồm 3 điều.</w:t>
      </w:r>
    </w:p>
    <w:p w:rsidR="00CB2047" w:rsidRDefault="00CB2047" w:rsidP="00CB2047">
      <w:pPr>
        <w:spacing w:after="60"/>
        <w:ind w:firstLine="720"/>
        <w:jc w:val="both"/>
        <w:rPr>
          <w:sz w:val="28"/>
          <w:szCs w:val="28"/>
        </w:rPr>
      </w:pPr>
      <w:r>
        <w:rPr>
          <w:sz w:val="28"/>
          <w:szCs w:val="28"/>
        </w:rPr>
        <w:t xml:space="preserve">2. Nội dung cơ bản gồm: </w:t>
      </w:r>
    </w:p>
    <w:p w:rsidR="00CB2047" w:rsidRDefault="00CB2047" w:rsidP="00CB2047">
      <w:pPr>
        <w:spacing w:after="60"/>
        <w:ind w:firstLine="720"/>
        <w:jc w:val="both"/>
        <w:rPr>
          <w:sz w:val="28"/>
          <w:szCs w:val="28"/>
        </w:rPr>
      </w:pPr>
      <w:r>
        <w:rPr>
          <w:sz w:val="28"/>
          <w:szCs w:val="28"/>
        </w:rPr>
        <w:t>- Sửa đổi cụm từ "giáo viên nòng cốt" thành cụm từ "giáo viên cốt cán" quy định tại khoản 7 Điều 8 và điểm b, điểm c khoản 8 Điều 12 của Nghị quyết số 96/2018/NQ-HĐND của Hội đồng nhân dân tỉnh.</w:t>
      </w:r>
    </w:p>
    <w:p w:rsidR="00CB2047" w:rsidRDefault="00CB2047" w:rsidP="00CB2047">
      <w:pPr>
        <w:spacing w:after="60"/>
        <w:ind w:firstLine="720"/>
        <w:jc w:val="both"/>
        <w:rPr>
          <w:sz w:val="28"/>
          <w:szCs w:val="28"/>
        </w:rPr>
      </w:pPr>
      <w:r>
        <w:rPr>
          <w:sz w:val="28"/>
          <w:szCs w:val="28"/>
        </w:rPr>
        <w:t xml:space="preserve">- Sửa đổi điểm a khoản 8 Điều 12 của Nghị quyết số 96/2018/NQ-HĐND từ "Giáo viên được Ủy ban nhân dân tỉnh lựa chọn, đưa vào giáo viên nòng cốt cấp tỉnh, cấp huyện" sửa lại: "Giáo viên được cơ quan có thẩm quyền lựa chọn và phê duyệt đưa vào giáo viên cốt cán cấp tỉnh, cấp huyện". </w:t>
      </w:r>
    </w:p>
    <w:p w:rsidR="00CB2047" w:rsidRDefault="00CB2047" w:rsidP="00CB2047">
      <w:pPr>
        <w:spacing w:after="60"/>
        <w:ind w:firstLine="720"/>
        <w:jc w:val="both"/>
        <w:rPr>
          <w:sz w:val="28"/>
          <w:szCs w:val="28"/>
        </w:rPr>
      </w:pPr>
      <w:proofErr w:type="gramStart"/>
      <w:r>
        <w:rPr>
          <w:sz w:val="28"/>
          <w:szCs w:val="28"/>
        </w:rPr>
        <w:t>- Đính chính số thứ tự về khoản của Điều 12, cụ thể Khoản "6.</w:t>
      </w:r>
      <w:proofErr w:type="gramEnd"/>
      <w:r>
        <w:rPr>
          <w:sz w:val="28"/>
          <w:szCs w:val="28"/>
        </w:rPr>
        <w:t xml:space="preserve"> </w:t>
      </w:r>
      <w:proofErr w:type="gramStart"/>
      <w:r>
        <w:rPr>
          <w:sz w:val="28"/>
          <w:szCs w:val="28"/>
        </w:rPr>
        <w:t>Thưởng giáo viên đạt danh hiệu giáo viên giỏi cấp tỉnh" sửa lại "9.</w:t>
      </w:r>
      <w:proofErr w:type="gramEnd"/>
      <w:r>
        <w:rPr>
          <w:sz w:val="28"/>
          <w:szCs w:val="28"/>
        </w:rPr>
        <w:t xml:space="preserve"> </w:t>
      </w:r>
      <w:proofErr w:type="gramStart"/>
      <w:r>
        <w:rPr>
          <w:sz w:val="28"/>
          <w:szCs w:val="28"/>
        </w:rPr>
        <w:t>Thưởng giáo viên đạt danh hiệu giáo viên giỏi cấp tỉnh", Khoản "7.</w:t>
      </w:r>
      <w:proofErr w:type="gramEnd"/>
      <w:r>
        <w:rPr>
          <w:sz w:val="28"/>
          <w:szCs w:val="28"/>
        </w:rPr>
        <w:t xml:space="preserve"> </w:t>
      </w:r>
      <w:proofErr w:type="gramStart"/>
      <w:r>
        <w:rPr>
          <w:sz w:val="28"/>
          <w:szCs w:val="28"/>
        </w:rPr>
        <w:t>Chính sách khuyến khích tự học nâng cao năng lực dạy ngoại ngữ" sửa lại "10.</w:t>
      </w:r>
      <w:proofErr w:type="gramEnd"/>
      <w:r>
        <w:rPr>
          <w:sz w:val="28"/>
          <w:szCs w:val="28"/>
        </w:rPr>
        <w:t xml:space="preserve"> </w:t>
      </w:r>
      <w:proofErr w:type="gramStart"/>
      <w:r>
        <w:rPr>
          <w:sz w:val="28"/>
          <w:szCs w:val="28"/>
        </w:rPr>
        <w:t>Chính sách khuyến khích tự học nâng cao năng lực dạy ngoại ngữ".</w:t>
      </w:r>
      <w:proofErr w:type="gramEnd"/>
    </w:p>
    <w:p w:rsidR="0091525E" w:rsidRDefault="0091525E" w:rsidP="00CB2047">
      <w:pPr>
        <w:spacing w:after="60"/>
        <w:ind w:firstLine="720"/>
        <w:jc w:val="both"/>
        <w:rPr>
          <w:sz w:val="28"/>
          <w:szCs w:val="28"/>
        </w:rPr>
      </w:pPr>
    </w:p>
    <w:p w:rsidR="00CB2047" w:rsidRDefault="00CB2047" w:rsidP="00412F44">
      <w:pPr>
        <w:spacing w:after="60"/>
        <w:ind w:firstLine="720"/>
        <w:rPr>
          <w:sz w:val="28"/>
          <w:szCs w:val="28"/>
        </w:rPr>
      </w:pPr>
      <w:r>
        <w:rPr>
          <w:sz w:val="28"/>
          <w:szCs w:val="28"/>
        </w:rPr>
        <w:t xml:space="preserve">- Bãi bỏ khoản 6 Điều 8, điểm d khoản 8 Điều 12 của Nghị quyết số 96/2018/NQ-HĐND của Hội đồng nhân dân tỉnh. </w:t>
      </w:r>
    </w:p>
    <w:p w:rsidR="00CB2047" w:rsidRDefault="00CB2047" w:rsidP="00CB2047">
      <w:pPr>
        <w:widowControl w:val="0"/>
        <w:spacing w:after="60"/>
        <w:ind w:firstLine="720"/>
        <w:jc w:val="both"/>
        <w:rPr>
          <w:sz w:val="28"/>
          <w:szCs w:val="28"/>
        </w:rPr>
      </w:pPr>
      <w:r>
        <w:rPr>
          <w:color w:val="000000"/>
          <w:sz w:val="28"/>
          <w:szCs w:val="28"/>
        </w:rPr>
        <w:t xml:space="preserve">(Hồ sơ kèm </w:t>
      </w:r>
      <w:proofErr w:type="gramStart"/>
      <w:r>
        <w:rPr>
          <w:color w:val="000000"/>
          <w:sz w:val="28"/>
          <w:szCs w:val="28"/>
        </w:rPr>
        <w:t>theo</w:t>
      </w:r>
      <w:proofErr w:type="gramEnd"/>
      <w:r>
        <w:rPr>
          <w:color w:val="000000"/>
          <w:sz w:val="28"/>
          <w:szCs w:val="28"/>
        </w:rPr>
        <w:t>: Dự thảo Nghị quyết và Báo cáo thẩm định của Sở Tư pháp)</w:t>
      </w:r>
    </w:p>
    <w:p w:rsidR="00CB2047" w:rsidRDefault="00CB2047" w:rsidP="00CB2047">
      <w:pPr>
        <w:spacing w:after="60"/>
        <w:ind w:firstLine="720"/>
        <w:jc w:val="both"/>
        <w:rPr>
          <w:sz w:val="28"/>
          <w:szCs w:val="28"/>
        </w:rPr>
      </w:pPr>
      <w:r>
        <w:rPr>
          <w:sz w:val="28"/>
          <w:szCs w:val="28"/>
        </w:rPr>
        <w:t>Ủy ban nhân dân tỉnh kính trình Hội đồng nhân dân tỉnh Khóa XVII, Kỳ họp thứ 10 xem xét, ban hành</w:t>
      </w:r>
      <w:proofErr w:type="gramStart"/>
      <w:r>
        <w:rPr>
          <w:iCs/>
          <w:sz w:val="28"/>
          <w:szCs w:val="28"/>
        </w:rPr>
        <w:t>./</w:t>
      </w:r>
      <w:proofErr w:type="gramEnd"/>
      <w:r>
        <w:rPr>
          <w:iCs/>
          <w:sz w:val="28"/>
          <w:szCs w:val="28"/>
        </w:rPr>
        <w:t>.</w:t>
      </w:r>
    </w:p>
    <w:p w:rsidR="00CB2047" w:rsidRDefault="00CB2047" w:rsidP="00CB2047">
      <w:pPr>
        <w:rPr>
          <w:sz w:val="4"/>
        </w:rPr>
      </w:pPr>
    </w:p>
    <w:tbl>
      <w:tblPr>
        <w:tblStyle w:val="TableGrid1"/>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9"/>
        <w:gridCol w:w="4729"/>
      </w:tblGrid>
      <w:tr w:rsidR="00CB2047" w:rsidTr="00CB2047">
        <w:tc>
          <w:tcPr>
            <w:tcW w:w="4729" w:type="dxa"/>
            <w:hideMark/>
          </w:tcPr>
          <w:p w:rsidR="00CB2047" w:rsidRDefault="00CB2047">
            <w:pPr>
              <w:rPr>
                <w:sz w:val="20"/>
              </w:rPr>
            </w:pPr>
            <w:r>
              <w:rPr>
                <w:b/>
                <w:i/>
                <w:sz w:val="20"/>
              </w:rPr>
              <w:t>Nơi nhận</w:t>
            </w:r>
            <w:r>
              <w:rPr>
                <w:sz w:val="20"/>
              </w:rPr>
              <w:t>:</w:t>
            </w:r>
          </w:p>
          <w:p w:rsidR="00CB2047" w:rsidRDefault="00CB2047">
            <w:pPr>
              <w:rPr>
                <w:sz w:val="22"/>
                <w:szCs w:val="20"/>
              </w:rPr>
            </w:pPr>
            <w:r>
              <w:rPr>
                <w:sz w:val="22"/>
                <w:szCs w:val="20"/>
              </w:rPr>
              <w:t>- TT HĐND tỉnh;</w:t>
            </w:r>
          </w:p>
          <w:p w:rsidR="00CB2047" w:rsidRDefault="00CB2047">
            <w:pPr>
              <w:rPr>
                <w:sz w:val="22"/>
                <w:szCs w:val="20"/>
              </w:rPr>
            </w:pPr>
            <w:r>
              <w:rPr>
                <w:sz w:val="22"/>
                <w:szCs w:val="20"/>
              </w:rPr>
              <w:t>- Chủ tịch, các PCT UBND tỉnh;</w:t>
            </w:r>
          </w:p>
          <w:p w:rsidR="00CB2047" w:rsidRDefault="00CB2047">
            <w:pPr>
              <w:tabs>
                <w:tab w:val="left" w:pos="3118"/>
              </w:tabs>
              <w:rPr>
                <w:sz w:val="22"/>
                <w:szCs w:val="20"/>
              </w:rPr>
            </w:pPr>
            <w:r>
              <w:rPr>
                <w:sz w:val="22"/>
                <w:szCs w:val="20"/>
              </w:rPr>
              <w:t>- Đại biểu HĐND tỉnh;</w:t>
            </w:r>
            <w:r>
              <w:rPr>
                <w:sz w:val="22"/>
                <w:szCs w:val="20"/>
              </w:rPr>
              <w:tab/>
            </w:r>
          </w:p>
          <w:p w:rsidR="00CB2047" w:rsidRDefault="00CB2047">
            <w:pPr>
              <w:rPr>
                <w:b/>
                <w:sz w:val="20"/>
                <w:szCs w:val="28"/>
              </w:rPr>
            </w:pPr>
            <w:r>
              <w:rPr>
                <w:sz w:val="22"/>
                <w:szCs w:val="20"/>
              </w:rPr>
              <w:t>- Các Ban HĐND tỉnh;</w:t>
            </w:r>
          </w:p>
          <w:p w:rsidR="00CB2047" w:rsidRDefault="00CB2047">
            <w:pPr>
              <w:rPr>
                <w:sz w:val="22"/>
                <w:szCs w:val="20"/>
              </w:rPr>
            </w:pPr>
            <w:r>
              <w:rPr>
                <w:sz w:val="22"/>
                <w:szCs w:val="20"/>
              </w:rPr>
              <w:t>- Chánh VP, các Phó Văn phòng;</w:t>
            </w:r>
          </w:p>
          <w:p w:rsidR="00CB2047" w:rsidRDefault="00CB2047">
            <w:pPr>
              <w:rPr>
                <w:sz w:val="22"/>
                <w:szCs w:val="20"/>
              </w:rPr>
            </w:pPr>
            <w:r>
              <w:rPr>
                <w:sz w:val="22"/>
                <w:szCs w:val="20"/>
              </w:rPr>
              <w:t>- Lưu: VT, TH, VX.</w:t>
            </w:r>
          </w:p>
        </w:tc>
        <w:tc>
          <w:tcPr>
            <w:tcW w:w="4729" w:type="dxa"/>
          </w:tcPr>
          <w:p w:rsidR="00CB2047" w:rsidRDefault="00CB2047">
            <w:pPr>
              <w:jc w:val="center"/>
              <w:rPr>
                <w:b/>
                <w:sz w:val="26"/>
                <w:szCs w:val="28"/>
              </w:rPr>
            </w:pPr>
            <w:r>
              <w:rPr>
                <w:b/>
                <w:sz w:val="26"/>
                <w:szCs w:val="28"/>
              </w:rPr>
              <w:t>TM. ỦY BAN NHÂN DÂN</w:t>
            </w:r>
          </w:p>
          <w:p w:rsidR="00CB2047" w:rsidRDefault="00CB2047">
            <w:pPr>
              <w:jc w:val="center"/>
              <w:rPr>
                <w:b/>
                <w:sz w:val="26"/>
                <w:szCs w:val="28"/>
              </w:rPr>
            </w:pPr>
            <w:r>
              <w:rPr>
                <w:b/>
                <w:sz w:val="26"/>
                <w:szCs w:val="28"/>
              </w:rPr>
              <w:t>KT. CHỦ TỊCH</w:t>
            </w:r>
          </w:p>
          <w:p w:rsidR="00CB2047" w:rsidRDefault="00CB2047">
            <w:pPr>
              <w:jc w:val="center"/>
              <w:rPr>
                <w:b/>
                <w:sz w:val="26"/>
                <w:szCs w:val="28"/>
              </w:rPr>
            </w:pPr>
            <w:r>
              <w:rPr>
                <w:b/>
                <w:sz w:val="26"/>
                <w:szCs w:val="28"/>
              </w:rPr>
              <w:t>PHÓ CHỦ TỊCH</w:t>
            </w:r>
          </w:p>
          <w:p w:rsidR="00CB2047" w:rsidRDefault="00CB2047">
            <w:pPr>
              <w:jc w:val="center"/>
              <w:rPr>
                <w:b/>
                <w:sz w:val="20"/>
                <w:szCs w:val="28"/>
              </w:rPr>
            </w:pPr>
          </w:p>
          <w:p w:rsidR="00CB2047" w:rsidRDefault="00CB2047">
            <w:pPr>
              <w:jc w:val="center"/>
              <w:rPr>
                <w:b/>
                <w:sz w:val="20"/>
                <w:szCs w:val="28"/>
              </w:rPr>
            </w:pPr>
          </w:p>
          <w:p w:rsidR="00CB2047" w:rsidRDefault="00CB2047">
            <w:pPr>
              <w:jc w:val="center"/>
              <w:rPr>
                <w:b/>
                <w:sz w:val="20"/>
                <w:szCs w:val="28"/>
              </w:rPr>
            </w:pPr>
          </w:p>
          <w:p w:rsidR="00CB2047" w:rsidRDefault="00CB2047">
            <w:pPr>
              <w:jc w:val="center"/>
              <w:rPr>
                <w:b/>
                <w:sz w:val="20"/>
                <w:szCs w:val="28"/>
              </w:rPr>
            </w:pPr>
          </w:p>
          <w:p w:rsidR="00CB2047" w:rsidRDefault="00CB2047">
            <w:pPr>
              <w:jc w:val="center"/>
              <w:rPr>
                <w:b/>
                <w:sz w:val="20"/>
                <w:szCs w:val="28"/>
              </w:rPr>
            </w:pPr>
          </w:p>
          <w:p w:rsidR="00CB2047" w:rsidRDefault="00CB2047">
            <w:pPr>
              <w:jc w:val="center"/>
              <w:rPr>
                <w:b/>
                <w:sz w:val="20"/>
                <w:szCs w:val="28"/>
              </w:rPr>
            </w:pPr>
          </w:p>
          <w:p w:rsidR="00CB2047" w:rsidRDefault="00CB2047">
            <w:pPr>
              <w:jc w:val="center"/>
              <w:rPr>
                <w:b/>
                <w:sz w:val="20"/>
                <w:szCs w:val="28"/>
              </w:rPr>
            </w:pPr>
          </w:p>
          <w:p w:rsidR="00CB2047" w:rsidRDefault="00CB2047">
            <w:pPr>
              <w:jc w:val="center"/>
              <w:rPr>
                <w:b/>
                <w:sz w:val="28"/>
                <w:szCs w:val="28"/>
              </w:rPr>
            </w:pPr>
            <w:r>
              <w:rPr>
                <w:b/>
                <w:sz w:val="28"/>
                <w:szCs w:val="28"/>
              </w:rPr>
              <w:t>Đặng Quốc Vinh</w:t>
            </w:r>
          </w:p>
        </w:tc>
      </w:tr>
    </w:tbl>
    <w:p w:rsidR="00CB2047" w:rsidRDefault="00CB2047" w:rsidP="00CB2047">
      <w:pPr>
        <w:ind w:firstLine="720"/>
      </w:pPr>
    </w:p>
    <w:p w:rsidR="00CB2047" w:rsidRDefault="00CB2047" w:rsidP="00CB2047"/>
    <w:p w:rsidR="00CB2047" w:rsidRDefault="00CB2047" w:rsidP="00CB2047"/>
    <w:p w:rsidR="00CB2047" w:rsidRDefault="00CB2047"/>
    <w:p w:rsidR="00CB2047" w:rsidRDefault="00CB2047"/>
    <w:p w:rsidR="00CB2047" w:rsidRDefault="00CB2047"/>
    <w:p w:rsidR="00CB2047" w:rsidRDefault="00CB2047"/>
    <w:p w:rsidR="00CB2047" w:rsidRDefault="00CB2047"/>
    <w:p w:rsidR="00CB2047" w:rsidRDefault="00CB2047"/>
    <w:p w:rsidR="00CB2047" w:rsidRDefault="00CB2047"/>
    <w:p w:rsidR="001C2691" w:rsidRDefault="001C2691">
      <w:pPr>
        <w:rPr>
          <w:b/>
          <w:sz w:val="28"/>
          <w:szCs w:val="28"/>
        </w:rPr>
      </w:pPr>
    </w:p>
    <w:p w:rsidR="00CB2047" w:rsidRDefault="00CB2047"/>
    <w:sectPr w:rsidR="00CB2047" w:rsidSect="005D66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EAA"/>
    <w:multiLevelType w:val="hybridMultilevel"/>
    <w:tmpl w:val="D3887E6A"/>
    <w:lvl w:ilvl="0" w:tplc="7A0C85F6">
      <w:start w:val="1"/>
      <w:numFmt w:val="upp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B9"/>
    <w:rsid w:val="000D454D"/>
    <w:rsid w:val="001C2691"/>
    <w:rsid w:val="00412F44"/>
    <w:rsid w:val="005D663C"/>
    <w:rsid w:val="007A1E9E"/>
    <w:rsid w:val="008F56B9"/>
    <w:rsid w:val="0091525E"/>
    <w:rsid w:val="00940C17"/>
    <w:rsid w:val="00CB2047"/>
    <w:rsid w:val="00DB2283"/>
    <w:rsid w:val="00E7679E"/>
    <w:rsid w:val="00FD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B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F56B9"/>
    <w:pPr>
      <w:spacing w:before="100" w:beforeAutospacing="1" w:after="100" w:afterAutospacing="1"/>
    </w:pPr>
    <w:rPr>
      <w:lang w:val="vi-VN" w:eastAsia="vi-VN"/>
    </w:rPr>
  </w:style>
  <w:style w:type="paragraph" w:styleId="BodyText">
    <w:name w:val="Body Text"/>
    <w:basedOn w:val="Normal"/>
    <w:link w:val="BodyTextChar"/>
    <w:semiHidden/>
    <w:unhideWhenUsed/>
    <w:rsid w:val="008F56B9"/>
    <w:pPr>
      <w:jc w:val="center"/>
    </w:pPr>
    <w:rPr>
      <w:rFonts w:ascii=".VnTime" w:hAnsi=".VnTime"/>
      <w:b/>
      <w:i/>
      <w:sz w:val="28"/>
      <w:szCs w:val="20"/>
    </w:rPr>
  </w:style>
  <w:style w:type="character" w:customStyle="1" w:styleId="BodyTextChar">
    <w:name w:val="Body Text Char"/>
    <w:basedOn w:val="DefaultParagraphFont"/>
    <w:link w:val="BodyText"/>
    <w:semiHidden/>
    <w:rsid w:val="008F56B9"/>
    <w:rPr>
      <w:rFonts w:ascii=".VnTime" w:eastAsia="Times New Roman" w:hAnsi=".VnTime" w:cs="Times New Roman"/>
      <w:b/>
      <w:i/>
      <w:szCs w:val="20"/>
    </w:rPr>
  </w:style>
  <w:style w:type="table" w:styleId="TableGrid">
    <w:name w:val="Table Grid"/>
    <w:basedOn w:val="TableNormal"/>
    <w:rsid w:val="008F56B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7A1E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B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F56B9"/>
    <w:pPr>
      <w:spacing w:before="100" w:beforeAutospacing="1" w:after="100" w:afterAutospacing="1"/>
    </w:pPr>
    <w:rPr>
      <w:lang w:val="vi-VN" w:eastAsia="vi-VN"/>
    </w:rPr>
  </w:style>
  <w:style w:type="paragraph" w:styleId="BodyText">
    <w:name w:val="Body Text"/>
    <w:basedOn w:val="Normal"/>
    <w:link w:val="BodyTextChar"/>
    <w:semiHidden/>
    <w:unhideWhenUsed/>
    <w:rsid w:val="008F56B9"/>
    <w:pPr>
      <w:jc w:val="center"/>
    </w:pPr>
    <w:rPr>
      <w:rFonts w:ascii=".VnTime" w:hAnsi=".VnTime"/>
      <w:b/>
      <w:i/>
      <w:sz w:val="28"/>
      <w:szCs w:val="20"/>
    </w:rPr>
  </w:style>
  <w:style w:type="character" w:customStyle="1" w:styleId="BodyTextChar">
    <w:name w:val="Body Text Char"/>
    <w:basedOn w:val="DefaultParagraphFont"/>
    <w:link w:val="BodyText"/>
    <w:semiHidden/>
    <w:rsid w:val="008F56B9"/>
    <w:rPr>
      <w:rFonts w:ascii=".VnTime" w:eastAsia="Times New Roman" w:hAnsi=".VnTime" w:cs="Times New Roman"/>
      <w:b/>
      <w:i/>
      <w:szCs w:val="20"/>
    </w:rPr>
  </w:style>
  <w:style w:type="table" w:styleId="TableGrid">
    <w:name w:val="Table Grid"/>
    <w:basedOn w:val="TableNormal"/>
    <w:rsid w:val="008F56B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7A1E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2928">
      <w:bodyDiv w:val="1"/>
      <w:marLeft w:val="0"/>
      <w:marRight w:val="0"/>
      <w:marTop w:val="0"/>
      <w:marBottom w:val="0"/>
      <w:divBdr>
        <w:top w:val="none" w:sz="0" w:space="0" w:color="auto"/>
        <w:left w:val="none" w:sz="0" w:space="0" w:color="auto"/>
        <w:bottom w:val="none" w:sz="0" w:space="0" w:color="auto"/>
        <w:right w:val="none" w:sz="0" w:space="0" w:color="auto"/>
      </w:divBdr>
    </w:div>
    <w:div w:id="209697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15</cp:revision>
  <cp:lastPrinted>2019-07-07T15:31:00Z</cp:lastPrinted>
  <dcterms:created xsi:type="dcterms:W3CDTF">2019-07-05T02:06:00Z</dcterms:created>
  <dcterms:modified xsi:type="dcterms:W3CDTF">2019-07-07T19:43:00Z</dcterms:modified>
</cp:coreProperties>
</file>