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5955"/>
      </w:tblGrid>
      <w:tr w:rsidR="000A620A" w:rsidRPr="009F27AB" w:rsidTr="00AE3AA4">
        <w:tc>
          <w:tcPr>
            <w:tcW w:w="1814" w:type="pct"/>
          </w:tcPr>
          <w:p w:rsidR="000A620A" w:rsidRPr="00AE3AA4" w:rsidRDefault="000A620A" w:rsidP="00531FD4">
            <w:pPr>
              <w:spacing w:after="0" w:line="240" w:lineRule="auto"/>
              <w:jc w:val="center"/>
              <w:rPr>
                <w:rFonts w:cs="Times New Roman"/>
                <w:b/>
                <w:sz w:val="27"/>
                <w:szCs w:val="27"/>
                <w:lang w:val="vi-VN"/>
              </w:rPr>
            </w:pPr>
            <w:bookmarkStart w:id="0" w:name="_GoBack"/>
            <w:bookmarkEnd w:id="0"/>
            <w:r w:rsidRPr="00AE3AA4">
              <w:rPr>
                <w:rFonts w:cs="Times New Roman"/>
                <w:b/>
                <w:sz w:val="27"/>
                <w:szCs w:val="27"/>
              </w:rPr>
              <w:t>HỘI ĐỒNG NHÂN DÂN</w:t>
            </w:r>
            <w:r w:rsidRPr="00AE3AA4">
              <w:rPr>
                <w:rFonts w:cs="Times New Roman"/>
                <w:b/>
                <w:sz w:val="27"/>
                <w:szCs w:val="27"/>
              </w:rPr>
              <w:br/>
              <w:t>TỈNH HÀ TĨNH</w:t>
            </w:r>
          </w:p>
          <w:p w:rsidR="000A620A" w:rsidRPr="00AE3AA4" w:rsidRDefault="004272BA" w:rsidP="00531FD4">
            <w:pPr>
              <w:spacing w:after="0" w:line="240" w:lineRule="auto"/>
              <w:jc w:val="center"/>
              <w:rPr>
                <w:rFonts w:cs="Times New Roman"/>
                <w:b/>
                <w:sz w:val="27"/>
                <w:szCs w:val="27"/>
                <w:lang w:val="vi-VN"/>
              </w:rPr>
            </w:pPr>
            <w:r w:rsidRPr="00AE3AA4">
              <w:rPr>
                <w:rFonts w:cs="Times New Roman"/>
                <w:b/>
                <w:noProof/>
                <w:sz w:val="27"/>
                <w:szCs w:val="27"/>
              </w:rPr>
              <mc:AlternateContent>
                <mc:Choice Requires="wps">
                  <w:drawing>
                    <wp:anchor distT="0" distB="0" distL="114300" distR="114300" simplePos="0" relativeHeight="251659264" behindDoc="0" locked="0" layoutInCell="1" allowOverlap="1" wp14:anchorId="31F8C2D9" wp14:editId="2F57DB12">
                      <wp:simplePos x="0" y="0"/>
                      <wp:positionH relativeFrom="column">
                        <wp:posOffset>539750</wp:posOffset>
                      </wp:positionH>
                      <wp:positionV relativeFrom="paragraph">
                        <wp:posOffset>32385</wp:posOffset>
                      </wp:positionV>
                      <wp:extent cx="936000"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93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E69BF65"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5pt,2.55pt" to="116.2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67swEAALYDAAAOAAAAZHJzL2Uyb0RvYy54bWysU02P0zAQvSPxHyzfadJFWkHUdA9dwQVB&#10;xcIP8DrjxsL2WGPTpP+esdtm0YIQQlwcf7w3M+/NZHM3eyeOQMli6OV61UoBQeNgw6GXX7+8e/VG&#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" strokecolor="black [3040]"/>
                  </w:pict>
                </mc:Fallback>
              </mc:AlternateContent>
            </w:r>
          </w:p>
        </w:tc>
        <w:tc>
          <w:tcPr>
            <w:tcW w:w="3186" w:type="pct"/>
          </w:tcPr>
          <w:p w:rsidR="000A620A" w:rsidRPr="00AE3AA4" w:rsidRDefault="000A620A" w:rsidP="00531FD4">
            <w:pPr>
              <w:spacing w:after="0" w:line="240" w:lineRule="auto"/>
              <w:jc w:val="center"/>
              <w:rPr>
                <w:rFonts w:cs="Times New Roman"/>
                <w:b/>
                <w:sz w:val="27"/>
                <w:szCs w:val="27"/>
                <w:lang w:val="vi-VN"/>
              </w:rPr>
            </w:pPr>
            <w:r w:rsidRPr="00AE3AA4">
              <w:rPr>
                <w:rFonts w:cs="Times New Roman"/>
                <w:b/>
                <w:noProof/>
                <w:sz w:val="27"/>
                <w:szCs w:val="27"/>
              </w:rPr>
              <mc:AlternateContent>
                <mc:Choice Requires="wps">
                  <w:drawing>
                    <wp:anchor distT="0" distB="0" distL="114300" distR="114300" simplePos="0" relativeHeight="251660288" behindDoc="0" locked="0" layoutInCell="1" allowOverlap="1" wp14:anchorId="587C0C04" wp14:editId="29E5E46C">
                      <wp:simplePos x="0" y="0"/>
                      <wp:positionH relativeFrom="column">
                        <wp:posOffset>889635</wp:posOffset>
                      </wp:positionH>
                      <wp:positionV relativeFrom="paragraph">
                        <wp:posOffset>419100</wp:posOffset>
                      </wp:positionV>
                      <wp:extent cx="1764000"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76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C705464"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05pt,33pt" to="208.9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TotAEAALcDAAAOAAAAZHJzL2Uyb0RvYy54bWysU8GOEzEMvSPxD1HudKYV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" strokecolor="black [3040]"/>
                  </w:pict>
                </mc:Fallback>
              </mc:AlternateContent>
            </w:r>
            <w:r w:rsidRPr="00AE3AA4">
              <w:rPr>
                <w:rFonts w:cs="Times New Roman"/>
                <w:b/>
                <w:sz w:val="27"/>
                <w:szCs w:val="27"/>
                <w:lang w:val="vi-VN"/>
              </w:rPr>
              <w:t>CỘNG HÒA XÃ HỘI CHỦ NGHĨA VIỆT NAM</w:t>
            </w:r>
            <w:r w:rsidRPr="00AE3AA4">
              <w:rPr>
                <w:rFonts w:cs="Times New Roman"/>
                <w:b/>
                <w:sz w:val="27"/>
                <w:szCs w:val="27"/>
                <w:lang w:val="vi-VN"/>
              </w:rPr>
              <w:br/>
              <w:t>Độc lập - Tự do - Hạnh phúc</w:t>
            </w:r>
          </w:p>
        </w:tc>
      </w:tr>
      <w:tr w:rsidR="000A620A" w:rsidRPr="009F27AB" w:rsidTr="00AE3AA4">
        <w:tc>
          <w:tcPr>
            <w:tcW w:w="1814" w:type="pct"/>
          </w:tcPr>
          <w:p w:rsidR="000A620A" w:rsidRPr="00AE3AA4" w:rsidRDefault="000A620A" w:rsidP="00A5496D">
            <w:pPr>
              <w:spacing w:after="0" w:line="240" w:lineRule="auto"/>
              <w:jc w:val="center"/>
              <w:rPr>
                <w:rFonts w:cs="Times New Roman"/>
                <w:b/>
                <w:sz w:val="26"/>
                <w:szCs w:val="26"/>
                <w:lang w:val="vi-VN"/>
              </w:rPr>
            </w:pPr>
            <w:r w:rsidRPr="00AE3AA4">
              <w:rPr>
                <w:rFonts w:cs="Times New Roman"/>
                <w:sz w:val="26"/>
                <w:szCs w:val="26"/>
                <w:lang w:val="vi-VN"/>
              </w:rPr>
              <w:t>Số:</w:t>
            </w:r>
            <w:r w:rsidR="00360E21">
              <w:rPr>
                <w:rFonts w:cs="Times New Roman"/>
                <w:sz w:val="26"/>
                <w:szCs w:val="26"/>
                <w:lang w:val="vi-VN"/>
              </w:rPr>
              <w:t xml:space="preserve"> </w:t>
            </w:r>
            <w:r w:rsidR="00A5496D">
              <w:rPr>
                <w:rFonts w:cs="Times New Roman"/>
                <w:sz w:val="26"/>
                <w:szCs w:val="26"/>
              </w:rPr>
              <w:t xml:space="preserve">          </w:t>
            </w:r>
            <w:r w:rsidR="00BE460E">
              <w:rPr>
                <w:rFonts w:cs="Times New Roman"/>
                <w:sz w:val="26"/>
                <w:szCs w:val="26"/>
                <w:lang w:val="vi-VN"/>
              </w:rPr>
              <w:t>/NQ-HĐND</w:t>
            </w:r>
          </w:p>
        </w:tc>
        <w:tc>
          <w:tcPr>
            <w:tcW w:w="3186" w:type="pct"/>
          </w:tcPr>
          <w:p w:rsidR="000A620A" w:rsidRPr="00A5496D" w:rsidRDefault="00505D33" w:rsidP="00A5496D">
            <w:pPr>
              <w:spacing w:after="0" w:line="240" w:lineRule="auto"/>
              <w:jc w:val="center"/>
              <w:rPr>
                <w:rFonts w:cs="Times New Roman"/>
                <w:i/>
                <w:sz w:val="26"/>
                <w:szCs w:val="26"/>
              </w:rPr>
            </w:pPr>
            <w:r>
              <w:rPr>
                <w:rFonts w:cs="Times New Roman"/>
                <w:i/>
                <w:sz w:val="26"/>
                <w:szCs w:val="26"/>
                <w:lang w:val="vi-VN"/>
              </w:rPr>
              <w:t xml:space="preserve"> </w:t>
            </w:r>
            <w:r w:rsidR="000A620A" w:rsidRPr="00AE3AA4">
              <w:rPr>
                <w:rFonts w:cs="Times New Roman"/>
                <w:i/>
                <w:sz w:val="26"/>
                <w:szCs w:val="26"/>
                <w:lang w:val="vi-VN"/>
              </w:rPr>
              <w:t xml:space="preserve">Hà Tĩnh, ngày </w:t>
            </w:r>
            <w:r w:rsidR="00A5496D">
              <w:rPr>
                <w:rFonts w:cs="Times New Roman"/>
                <w:i/>
                <w:sz w:val="26"/>
                <w:szCs w:val="26"/>
              </w:rPr>
              <w:t xml:space="preserve">      </w:t>
            </w:r>
            <w:r w:rsidR="000A620A" w:rsidRPr="00AE3AA4">
              <w:rPr>
                <w:rFonts w:cs="Times New Roman"/>
                <w:i/>
                <w:sz w:val="26"/>
                <w:szCs w:val="26"/>
                <w:lang w:val="vi-VN"/>
              </w:rPr>
              <w:t xml:space="preserve"> tháng </w:t>
            </w:r>
            <w:r w:rsidR="003F1EC2">
              <w:rPr>
                <w:rFonts w:cs="Times New Roman"/>
                <w:i/>
                <w:sz w:val="26"/>
                <w:szCs w:val="26"/>
              </w:rPr>
              <w:t xml:space="preserve"> </w:t>
            </w:r>
            <w:r w:rsidR="000A620A" w:rsidRPr="00AE3AA4">
              <w:rPr>
                <w:rFonts w:cs="Times New Roman"/>
                <w:i/>
                <w:sz w:val="26"/>
                <w:szCs w:val="26"/>
                <w:lang w:val="vi-VN"/>
              </w:rPr>
              <w:t xml:space="preserve">12 </w:t>
            </w:r>
            <w:r w:rsidR="003F1EC2">
              <w:rPr>
                <w:rFonts w:cs="Times New Roman"/>
                <w:i/>
                <w:sz w:val="26"/>
                <w:szCs w:val="26"/>
              </w:rPr>
              <w:t xml:space="preserve"> </w:t>
            </w:r>
            <w:r w:rsidR="000A620A" w:rsidRPr="00AE3AA4">
              <w:rPr>
                <w:rFonts w:cs="Times New Roman"/>
                <w:i/>
                <w:sz w:val="26"/>
                <w:szCs w:val="26"/>
                <w:lang w:val="vi-VN"/>
              </w:rPr>
              <w:t>năm 201</w:t>
            </w:r>
            <w:r w:rsidR="003F38A3">
              <w:rPr>
                <w:rFonts w:cs="Times New Roman"/>
                <w:i/>
                <w:sz w:val="26"/>
                <w:szCs w:val="26"/>
              </w:rPr>
              <w:t>9</w:t>
            </w:r>
          </w:p>
        </w:tc>
      </w:tr>
    </w:tbl>
    <w:p w:rsidR="000A620A" w:rsidRPr="00F66FC8" w:rsidRDefault="00A5496D" w:rsidP="00531FD4">
      <w:pPr>
        <w:spacing w:after="0" w:line="240" w:lineRule="auto"/>
        <w:rPr>
          <w:rFonts w:cs="Times New Roman"/>
          <w:lang w:val="vi-VN"/>
        </w:rPr>
      </w:pPr>
      <w:r>
        <w:rPr>
          <w:rFonts w:cs="Times New Roman"/>
          <w:noProof/>
        </w:rPr>
        <mc:AlternateContent>
          <mc:Choice Requires="wps">
            <w:drawing>
              <wp:anchor distT="0" distB="0" distL="114300" distR="114300" simplePos="0" relativeHeight="251662336" behindDoc="0" locked="0" layoutInCell="1" allowOverlap="1">
                <wp:simplePos x="0" y="0"/>
                <wp:positionH relativeFrom="column">
                  <wp:posOffset>435898</wp:posOffset>
                </wp:positionH>
                <wp:positionV relativeFrom="paragraph">
                  <wp:posOffset>56977</wp:posOffset>
                </wp:positionV>
                <wp:extent cx="1088390" cy="302149"/>
                <wp:effectExtent l="0" t="0" r="16510" b="22225"/>
                <wp:wrapNone/>
                <wp:docPr id="3" name="Rectangle 3"/>
                <wp:cNvGraphicFramePr/>
                <a:graphic xmlns:a="http://schemas.openxmlformats.org/drawingml/2006/main">
                  <a:graphicData uri="http://schemas.microsoft.com/office/word/2010/wordprocessingShape">
                    <wps:wsp>
                      <wps:cNvSpPr/>
                      <wps:spPr>
                        <a:xfrm>
                          <a:off x="0" y="0"/>
                          <a:ext cx="1088390" cy="302149"/>
                        </a:xfrm>
                        <a:prstGeom prst="rect">
                          <a:avLst/>
                        </a:prstGeom>
                      </wps:spPr>
                      <wps:style>
                        <a:lnRef idx="2">
                          <a:schemeClr val="accent6"/>
                        </a:lnRef>
                        <a:fillRef idx="1">
                          <a:schemeClr val="lt1"/>
                        </a:fillRef>
                        <a:effectRef idx="0">
                          <a:schemeClr val="accent6"/>
                        </a:effectRef>
                        <a:fontRef idx="minor">
                          <a:schemeClr val="dk1"/>
                        </a:fontRef>
                      </wps:style>
                      <wps:txbx>
                        <w:txbxContent>
                          <w:p w:rsidR="00A5496D" w:rsidRPr="00EF37D6" w:rsidRDefault="00A5496D" w:rsidP="00A5496D">
                            <w:pPr>
                              <w:jc w:val="center"/>
                              <w:rPr>
                                <w:b/>
                                <w:sz w:val="24"/>
                                <w:szCs w:val="24"/>
                              </w:rPr>
                            </w:pPr>
                            <w:r w:rsidRPr="00EF37D6">
                              <w:rPr>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id="Rectangle 3" o:spid="_x0000_s1026" style="position:absolute;left:0;text-align:left;margin-left:34.3pt;margin-top:4.5pt;width:85.7pt;height:2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" fillcolor="white [3201]" strokecolor="#f79646 [3209]" strokeweight="2pt">
                <v:textbox>
                  <w:txbxContent>
                    <w:p w:rsidR="00A5496D" w:rsidRPr="00EF37D6" w:rsidRDefault="00A5496D" w:rsidP="00A5496D">
                      <w:pPr>
                        <w:jc w:val="center"/>
                        <w:rPr>
                          <w:b/>
                          <w:sz w:val="24"/>
                          <w:szCs w:val="24"/>
                        </w:rPr>
                      </w:pPr>
                      <w:r w:rsidRPr="00EF37D6">
                        <w:rPr>
                          <w:b/>
                          <w:sz w:val="24"/>
                          <w:szCs w:val="24"/>
                        </w:rPr>
                        <w:t>DỰ THẢO</w:t>
                      </w:r>
                    </w:p>
                  </w:txbxContent>
                </v:textbox>
              </v:rect>
            </w:pict>
          </mc:Fallback>
        </mc:AlternateContent>
      </w:r>
    </w:p>
    <w:p w:rsidR="000A620A" w:rsidRPr="00F66FC8" w:rsidRDefault="000A620A" w:rsidP="00531FD4">
      <w:pPr>
        <w:spacing w:after="0" w:line="240" w:lineRule="auto"/>
        <w:jc w:val="center"/>
        <w:rPr>
          <w:rFonts w:cs="Times New Roman"/>
          <w:b/>
          <w:sz w:val="2"/>
          <w:lang w:val="vi-VN"/>
        </w:rPr>
      </w:pPr>
    </w:p>
    <w:p w:rsidR="00AB24FB" w:rsidRPr="00AB24FB" w:rsidRDefault="000A620A" w:rsidP="00531FD4">
      <w:pPr>
        <w:spacing w:after="0" w:line="240" w:lineRule="auto"/>
        <w:jc w:val="center"/>
        <w:rPr>
          <w:rFonts w:cs="Times New Roman"/>
          <w:b/>
          <w:lang w:val="vi-VN"/>
        </w:rPr>
      </w:pPr>
      <w:r w:rsidRPr="00B641D0">
        <w:rPr>
          <w:rFonts w:cs="Times New Roman"/>
          <w:b/>
          <w:lang w:val="vi-VN"/>
        </w:rPr>
        <w:t>NGHỊ QUYẾT</w:t>
      </w:r>
    </w:p>
    <w:p w:rsidR="001D7617" w:rsidRPr="003F38A3" w:rsidRDefault="001F1397" w:rsidP="00DC0421">
      <w:pPr>
        <w:spacing w:after="0" w:line="240" w:lineRule="auto"/>
        <w:jc w:val="center"/>
        <w:rPr>
          <w:rFonts w:cs="Times New Roman"/>
          <w:b/>
        </w:rPr>
      </w:pPr>
      <w:r w:rsidRPr="001F1397">
        <w:rPr>
          <w:rFonts w:cs="Times New Roman"/>
          <w:b/>
          <w:lang w:val="vi-VN"/>
        </w:rPr>
        <w:t>Dự toán thu</w:t>
      </w:r>
      <w:r w:rsidR="004F4FB3">
        <w:rPr>
          <w:rFonts w:cs="Times New Roman"/>
          <w:b/>
          <w:lang w:val="vi-VN"/>
        </w:rPr>
        <w:t>,</w:t>
      </w:r>
      <w:r w:rsidRPr="001F1397">
        <w:rPr>
          <w:rFonts w:cs="Times New Roman"/>
          <w:b/>
          <w:lang w:val="vi-VN"/>
        </w:rPr>
        <w:t xml:space="preserve"> chi và phân bổ</w:t>
      </w:r>
      <w:r w:rsidR="00FF1CD6">
        <w:rPr>
          <w:rFonts w:cs="Times New Roman"/>
          <w:b/>
          <w:lang w:val="vi-VN"/>
        </w:rPr>
        <w:t xml:space="preserve"> ngân sách </w:t>
      </w:r>
      <w:r w:rsidR="00FF1CD6">
        <w:rPr>
          <w:rFonts w:cs="Times New Roman"/>
          <w:b/>
        </w:rPr>
        <w:t>N</w:t>
      </w:r>
      <w:r w:rsidRPr="001F1397">
        <w:rPr>
          <w:rFonts w:cs="Times New Roman"/>
          <w:b/>
          <w:lang w:val="vi-VN"/>
        </w:rPr>
        <w:t>hà nướ</w:t>
      </w:r>
      <w:r>
        <w:rPr>
          <w:rFonts w:cs="Times New Roman"/>
          <w:b/>
          <w:lang w:val="vi-VN"/>
        </w:rPr>
        <w:t xml:space="preserve">c năm </w:t>
      </w:r>
      <w:r w:rsidR="001D7617" w:rsidRPr="001D7617">
        <w:rPr>
          <w:rFonts w:cs="Times New Roman"/>
          <w:b/>
          <w:lang w:val="vi-VN"/>
        </w:rPr>
        <w:t>20</w:t>
      </w:r>
      <w:r w:rsidR="003F38A3">
        <w:rPr>
          <w:rFonts w:cs="Times New Roman"/>
          <w:b/>
        </w:rPr>
        <w:t>20</w:t>
      </w:r>
    </w:p>
    <w:p w:rsidR="00CA64DD" w:rsidRPr="001F588A" w:rsidRDefault="000A620A" w:rsidP="00531FD4">
      <w:pPr>
        <w:spacing w:after="0" w:line="240" w:lineRule="auto"/>
        <w:jc w:val="center"/>
        <w:rPr>
          <w:rFonts w:cs="Times New Roman"/>
          <w:b/>
          <w:lang w:val="vi-VN"/>
        </w:rPr>
      </w:pPr>
      <w:r w:rsidRPr="005156E0">
        <w:rPr>
          <w:rFonts w:cs="Times New Roman"/>
          <w:b/>
          <w:noProof/>
        </w:rPr>
        <mc:AlternateContent>
          <mc:Choice Requires="wps">
            <w:drawing>
              <wp:anchor distT="0" distB="0" distL="114300" distR="114300" simplePos="0" relativeHeight="251661312" behindDoc="0" locked="0" layoutInCell="1" allowOverlap="1" wp14:anchorId="699353F2" wp14:editId="5408669F">
                <wp:simplePos x="0" y="0"/>
                <wp:positionH relativeFrom="column">
                  <wp:posOffset>1747833</wp:posOffset>
                </wp:positionH>
                <wp:positionV relativeFrom="paragraph">
                  <wp:posOffset>46355</wp:posOffset>
                </wp:positionV>
                <wp:extent cx="22479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6522DC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37.6pt,3.65pt" to="314.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QStQEAALcDAAAOAAAAZHJzL2Uyb0RvYy54bWysU02PEzEMvSPxH6Lc6Uyrio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" strokecolor="black [3040]"/>
            </w:pict>
          </mc:Fallback>
        </mc:AlternateContent>
      </w:r>
    </w:p>
    <w:p w:rsidR="005F65F4" w:rsidRPr="00BE460E" w:rsidRDefault="005F65F4" w:rsidP="00531FD4">
      <w:pPr>
        <w:spacing w:after="0" w:line="240" w:lineRule="auto"/>
        <w:jc w:val="center"/>
        <w:rPr>
          <w:rFonts w:cs="Times New Roman"/>
          <w:b/>
          <w:sz w:val="14"/>
          <w:lang w:val="vi-VN"/>
        </w:rPr>
      </w:pPr>
    </w:p>
    <w:p w:rsidR="00505D33" w:rsidRPr="00571926" w:rsidRDefault="000A620A" w:rsidP="00531FD4">
      <w:pPr>
        <w:spacing w:after="0" w:line="240" w:lineRule="auto"/>
        <w:jc w:val="center"/>
        <w:rPr>
          <w:rFonts w:cs="Times New Roman"/>
          <w:b/>
          <w:lang w:val="vi-VN"/>
        </w:rPr>
      </w:pPr>
      <w:r w:rsidRPr="00F66FC8">
        <w:rPr>
          <w:rFonts w:cs="Times New Roman"/>
          <w:b/>
          <w:lang w:val="vi-VN"/>
        </w:rPr>
        <w:t>HỘI ĐỒNG NHÂN DÂN TỈNH HÀ TĨNH</w:t>
      </w:r>
    </w:p>
    <w:p w:rsidR="000A620A" w:rsidRPr="003F38A3" w:rsidRDefault="000A620A" w:rsidP="00531FD4">
      <w:pPr>
        <w:spacing w:after="0" w:line="240" w:lineRule="auto"/>
        <w:jc w:val="center"/>
        <w:rPr>
          <w:rFonts w:cs="Times New Roman"/>
          <w:b/>
        </w:rPr>
      </w:pPr>
      <w:r w:rsidRPr="00F66FC8">
        <w:rPr>
          <w:rFonts w:cs="Times New Roman"/>
          <w:b/>
          <w:lang w:val="vi-VN"/>
        </w:rPr>
        <w:t>KHÓA XVII, KỲ HỌP THỨ</w:t>
      </w:r>
      <w:r w:rsidR="00A5496D">
        <w:rPr>
          <w:rFonts w:cs="Times New Roman"/>
          <w:b/>
          <w:lang w:val="vi-VN"/>
        </w:rPr>
        <w:t xml:space="preserve"> </w:t>
      </w:r>
      <w:r w:rsidR="003F38A3">
        <w:rPr>
          <w:rFonts w:cs="Times New Roman"/>
          <w:b/>
        </w:rPr>
        <w:t>12</w:t>
      </w:r>
    </w:p>
    <w:p w:rsidR="004272BA" w:rsidRDefault="004272BA" w:rsidP="00531FD4">
      <w:pPr>
        <w:spacing w:after="0" w:line="240" w:lineRule="auto"/>
        <w:rPr>
          <w:rFonts w:cs="Times New Roman"/>
          <w:i/>
          <w:lang w:val="vi-VN"/>
        </w:rPr>
      </w:pPr>
    </w:p>
    <w:p w:rsidR="002126B1" w:rsidRPr="00822BA3" w:rsidRDefault="002126B1" w:rsidP="00BE460E">
      <w:pPr>
        <w:spacing w:after="60" w:line="240" w:lineRule="auto"/>
        <w:ind w:firstLine="720"/>
        <w:rPr>
          <w:i/>
          <w:szCs w:val="28"/>
          <w:lang w:val="vi-VN"/>
        </w:rPr>
      </w:pPr>
      <w:r w:rsidRPr="00822BA3">
        <w:rPr>
          <w:i/>
          <w:szCs w:val="28"/>
          <w:lang w:val="vi-VN"/>
        </w:rPr>
        <w:t>Căn cứ Luật Tổ chức chính quyền địa phương ngày 19 tháng 6 năm 2015;</w:t>
      </w:r>
    </w:p>
    <w:p w:rsidR="002126B1" w:rsidRPr="00645779" w:rsidRDefault="002126B1" w:rsidP="00BE460E">
      <w:pPr>
        <w:spacing w:after="60" w:line="240" w:lineRule="auto"/>
        <w:ind w:firstLine="720"/>
        <w:rPr>
          <w:i/>
          <w:szCs w:val="28"/>
          <w:lang w:val="vi-VN"/>
        </w:rPr>
      </w:pPr>
      <w:r w:rsidRPr="00645779">
        <w:rPr>
          <w:i/>
          <w:szCs w:val="28"/>
          <w:lang w:val="vi-VN"/>
        </w:rPr>
        <w:t>Căn cứ Luậ</w:t>
      </w:r>
      <w:r w:rsidR="003F1EC2">
        <w:rPr>
          <w:i/>
          <w:szCs w:val="28"/>
          <w:lang w:val="vi-VN"/>
        </w:rPr>
        <w:t xml:space="preserve">t Ngân sách </w:t>
      </w:r>
      <w:r w:rsidR="003F1EC2">
        <w:rPr>
          <w:i/>
          <w:szCs w:val="28"/>
        </w:rPr>
        <w:t>N</w:t>
      </w:r>
      <w:r w:rsidRPr="00645779">
        <w:rPr>
          <w:i/>
          <w:szCs w:val="28"/>
          <w:lang w:val="vi-VN"/>
        </w:rPr>
        <w:t xml:space="preserve">hà nước </w:t>
      </w:r>
      <w:r w:rsidRPr="00760634">
        <w:rPr>
          <w:i/>
          <w:szCs w:val="28"/>
          <w:lang w:val="vi-VN"/>
        </w:rPr>
        <w:t xml:space="preserve">ngày 25 tháng 6 năm </w:t>
      </w:r>
      <w:r w:rsidRPr="00645779">
        <w:rPr>
          <w:i/>
          <w:szCs w:val="28"/>
          <w:lang w:val="vi-VN"/>
        </w:rPr>
        <w:t>2015;</w:t>
      </w:r>
    </w:p>
    <w:p w:rsidR="00991805" w:rsidRDefault="00531FD4" w:rsidP="00991805">
      <w:pPr>
        <w:spacing w:after="60" w:line="240" w:lineRule="auto"/>
        <w:ind w:firstLine="720"/>
        <w:rPr>
          <w:i/>
          <w:szCs w:val="28"/>
        </w:rPr>
      </w:pPr>
      <w:r w:rsidRPr="002876E3">
        <w:rPr>
          <w:i/>
          <w:szCs w:val="28"/>
          <w:lang w:val="vi-VN"/>
        </w:rPr>
        <w:t xml:space="preserve">Căn cứ Nghị định </w:t>
      </w:r>
      <w:r w:rsidR="001F1397" w:rsidRPr="002876E3">
        <w:rPr>
          <w:i/>
          <w:szCs w:val="28"/>
          <w:lang w:val="vi-VN"/>
        </w:rPr>
        <w:t xml:space="preserve">số </w:t>
      </w:r>
      <w:r w:rsidRPr="002876E3">
        <w:rPr>
          <w:i/>
          <w:szCs w:val="28"/>
          <w:lang w:val="vi-VN"/>
        </w:rPr>
        <w:t>31/2017/NĐ-CP ngày 23 tháng 3 năm 2017 của Chính phủ về Quy chế lập, thẩm tra, quyết định kế hoạch tài chính 05 năm địa phương, kế hoạch đầu tư công trung hạn 05 năm địa phương, kế hoạ</w:t>
      </w:r>
      <w:r w:rsidR="003F1EC2">
        <w:rPr>
          <w:i/>
          <w:szCs w:val="28"/>
          <w:lang w:val="vi-VN"/>
        </w:rPr>
        <w:t xml:space="preserve">ch tài chính - ngân sách </w:t>
      </w:r>
      <w:r w:rsidR="003F1EC2">
        <w:rPr>
          <w:i/>
          <w:szCs w:val="28"/>
        </w:rPr>
        <w:t>N</w:t>
      </w:r>
      <w:r w:rsidRPr="002876E3">
        <w:rPr>
          <w:i/>
          <w:szCs w:val="28"/>
          <w:lang w:val="vi-VN"/>
        </w:rPr>
        <w:t xml:space="preserve">hà nước 03 năm địa phương, dự toán và phân bổ ngân sách địa </w:t>
      </w:r>
      <w:r w:rsidRPr="00991805">
        <w:rPr>
          <w:i/>
          <w:szCs w:val="28"/>
          <w:lang w:val="vi-VN"/>
        </w:rPr>
        <w:t>phương, phê chuẩn quyết toán ngân sách địa phương hằng năm</w:t>
      </w:r>
      <w:r w:rsidR="00DC0421" w:rsidRPr="00991805">
        <w:rPr>
          <w:i/>
          <w:szCs w:val="28"/>
          <w:lang w:val="vi-VN"/>
        </w:rPr>
        <w:t>;</w:t>
      </w:r>
    </w:p>
    <w:p w:rsidR="00DC0421" w:rsidRPr="00991805" w:rsidRDefault="009027F6" w:rsidP="00991805">
      <w:pPr>
        <w:spacing w:after="60" w:line="240" w:lineRule="auto"/>
        <w:ind w:firstLine="720"/>
        <w:rPr>
          <w:i/>
          <w:szCs w:val="28"/>
          <w:lang w:val="vi-VN"/>
        </w:rPr>
      </w:pPr>
      <w:r w:rsidRPr="00A5496D">
        <w:rPr>
          <w:i/>
        </w:rPr>
        <w:t xml:space="preserve">Căn cứ </w:t>
      </w:r>
      <w:r w:rsidR="00991805" w:rsidRPr="00991805">
        <w:rPr>
          <w:i/>
        </w:rPr>
        <w:t>Thông tư số 38/2019/TT-BTC ngày 28/6/2019 của Bộ Tài chính h</w:t>
      </w:r>
      <w:r w:rsidR="00991805" w:rsidRPr="00991805">
        <w:rPr>
          <w:bCs/>
          <w:i/>
        </w:rPr>
        <w:t>ướng dẫn xây dựng dự toán ngân sách nhà nước năm 2020, kế hoạch tài chính - ngân sách nhà nước 03 năm 2020-2022; kế hoạch tài chính 05 năm tỉnh, thành phố trực thuộc trung ương giai đoạn 2021-2025</w:t>
      </w:r>
      <w:r w:rsidR="00DC0421" w:rsidRPr="00991805">
        <w:rPr>
          <w:i/>
          <w:szCs w:val="28"/>
          <w:lang w:val="vi-VN"/>
        </w:rPr>
        <w:t>;</w:t>
      </w:r>
    </w:p>
    <w:p w:rsidR="00531FD4" w:rsidRPr="00DC0421" w:rsidRDefault="00EF6927" w:rsidP="00BE460E">
      <w:pPr>
        <w:spacing w:after="60" w:line="240" w:lineRule="auto"/>
        <w:ind w:firstLine="720"/>
        <w:rPr>
          <w:i/>
          <w:szCs w:val="28"/>
          <w:lang w:val="vi-VN"/>
        </w:rPr>
      </w:pPr>
      <w:r w:rsidRPr="00A5496D">
        <w:rPr>
          <w:i/>
        </w:rPr>
        <w:t xml:space="preserve">Căn cứ </w:t>
      </w:r>
      <w:r w:rsidR="00531FD4" w:rsidRPr="00DC0421">
        <w:rPr>
          <w:i/>
          <w:szCs w:val="28"/>
          <w:lang w:val="vi-VN"/>
        </w:rPr>
        <w:t>Quyết định số</w:t>
      </w:r>
      <w:r w:rsidR="00A5496D">
        <w:rPr>
          <w:i/>
          <w:szCs w:val="28"/>
          <w:lang w:val="vi-VN"/>
        </w:rPr>
        <w:t xml:space="preserve"> </w:t>
      </w:r>
      <w:r w:rsidR="00A5496D">
        <w:rPr>
          <w:i/>
          <w:szCs w:val="28"/>
        </w:rPr>
        <w:t>1</w:t>
      </w:r>
      <w:r w:rsidR="0085394F">
        <w:rPr>
          <w:i/>
          <w:szCs w:val="28"/>
        </w:rPr>
        <w:t>704</w:t>
      </w:r>
      <w:r w:rsidR="00A5496D">
        <w:rPr>
          <w:i/>
          <w:szCs w:val="28"/>
          <w:lang w:val="vi-VN"/>
        </w:rPr>
        <w:t>/QĐ-TTg ngày 2</w:t>
      </w:r>
      <w:r w:rsidR="0085394F">
        <w:rPr>
          <w:i/>
          <w:szCs w:val="28"/>
        </w:rPr>
        <w:t>9</w:t>
      </w:r>
      <w:r w:rsidR="00A5496D">
        <w:rPr>
          <w:i/>
          <w:szCs w:val="28"/>
          <w:lang w:val="vi-VN"/>
        </w:rPr>
        <w:t xml:space="preserve"> tháng 11 năm 201</w:t>
      </w:r>
      <w:r w:rsidR="0085394F">
        <w:rPr>
          <w:i/>
          <w:szCs w:val="28"/>
        </w:rPr>
        <w:t>9</w:t>
      </w:r>
      <w:r w:rsidR="00531FD4" w:rsidRPr="00DC0421">
        <w:rPr>
          <w:i/>
          <w:szCs w:val="28"/>
          <w:lang w:val="vi-VN"/>
        </w:rPr>
        <w:t xml:space="preserve"> của Thủ tướng Chính phủ về việc giao dự toán ngân sách Nhà nước năm 20</w:t>
      </w:r>
      <w:r w:rsidR="0085394F">
        <w:rPr>
          <w:i/>
          <w:szCs w:val="28"/>
        </w:rPr>
        <w:t>20</w:t>
      </w:r>
      <w:r w:rsidR="00531FD4" w:rsidRPr="00DC0421">
        <w:rPr>
          <w:i/>
          <w:szCs w:val="28"/>
          <w:lang w:val="vi-VN"/>
        </w:rPr>
        <w:t>;</w:t>
      </w:r>
    </w:p>
    <w:p w:rsidR="00531FD4" w:rsidRPr="00183EB5" w:rsidRDefault="00EF6927" w:rsidP="00BE460E">
      <w:pPr>
        <w:spacing w:after="60" w:line="240" w:lineRule="auto"/>
        <w:ind w:firstLine="720"/>
        <w:rPr>
          <w:i/>
          <w:szCs w:val="28"/>
          <w:lang w:val="vi-VN"/>
        </w:rPr>
      </w:pPr>
      <w:r w:rsidRPr="00A5496D">
        <w:rPr>
          <w:i/>
        </w:rPr>
        <w:t xml:space="preserve">Căn cứ </w:t>
      </w:r>
      <w:r w:rsidR="00531FD4" w:rsidRPr="00183EB5">
        <w:rPr>
          <w:i/>
          <w:szCs w:val="28"/>
          <w:lang w:val="vi-VN"/>
        </w:rPr>
        <w:t xml:space="preserve">Quyết </w:t>
      </w:r>
      <w:r w:rsidR="00531FD4" w:rsidRPr="00183EB5">
        <w:rPr>
          <w:rFonts w:hint="eastAsia"/>
          <w:i/>
          <w:szCs w:val="28"/>
          <w:lang w:val="vi-VN"/>
        </w:rPr>
        <w:t>đ</w:t>
      </w:r>
      <w:r w:rsidR="00531FD4" w:rsidRPr="00183EB5">
        <w:rPr>
          <w:i/>
          <w:szCs w:val="28"/>
          <w:lang w:val="vi-VN"/>
        </w:rPr>
        <w:t>ịnh số</w:t>
      </w:r>
      <w:r w:rsidR="00A5496D">
        <w:rPr>
          <w:i/>
          <w:szCs w:val="28"/>
          <w:lang w:val="vi-VN"/>
        </w:rPr>
        <w:t xml:space="preserve"> </w:t>
      </w:r>
      <w:r w:rsidR="0085394F">
        <w:rPr>
          <w:i/>
          <w:szCs w:val="28"/>
        </w:rPr>
        <w:t>2503</w:t>
      </w:r>
      <w:r w:rsidR="00531FD4" w:rsidRPr="00183EB5">
        <w:rPr>
          <w:i/>
          <w:szCs w:val="28"/>
          <w:lang w:val="vi-VN"/>
        </w:rPr>
        <w:t>/Q</w:t>
      </w:r>
      <w:r w:rsidR="00531FD4" w:rsidRPr="00183EB5">
        <w:rPr>
          <w:rFonts w:hint="eastAsia"/>
          <w:i/>
          <w:szCs w:val="28"/>
          <w:lang w:val="vi-VN"/>
        </w:rPr>
        <w:t>Đ</w:t>
      </w:r>
      <w:r w:rsidR="00531FD4" w:rsidRPr="00183EB5">
        <w:rPr>
          <w:i/>
          <w:szCs w:val="28"/>
          <w:lang w:val="vi-VN"/>
        </w:rPr>
        <w:t>-BTC ngày 2</w:t>
      </w:r>
      <w:r w:rsidR="0085394F">
        <w:rPr>
          <w:i/>
          <w:szCs w:val="28"/>
        </w:rPr>
        <w:t>9</w:t>
      </w:r>
      <w:r w:rsidR="00531FD4" w:rsidRPr="00183EB5">
        <w:rPr>
          <w:i/>
          <w:szCs w:val="28"/>
          <w:lang w:val="vi-VN"/>
        </w:rPr>
        <w:t xml:space="preserve"> tháng 11 năm 201</w:t>
      </w:r>
      <w:r w:rsidR="0085394F">
        <w:rPr>
          <w:i/>
          <w:szCs w:val="28"/>
        </w:rPr>
        <w:t>9</w:t>
      </w:r>
      <w:r w:rsidR="00531FD4" w:rsidRPr="00183EB5">
        <w:rPr>
          <w:i/>
          <w:szCs w:val="28"/>
          <w:lang w:val="vi-VN"/>
        </w:rPr>
        <w:t xml:space="preserve"> của Bộ Tài chính về việc dự toán thu, chi ngân sách </w:t>
      </w:r>
      <w:r w:rsidR="003F1EC2">
        <w:rPr>
          <w:i/>
          <w:szCs w:val="28"/>
        </w:rPr>
        <w:t>N</w:t>
      </w:r>
      <w:r w:rsidR="00531FD4" w:rsidRPr="00183EB5">
        <w:rPr>
          <w:i/>
          <w:szCs w:val="28"/>
          <w:lang w:val="vi-VN"/>
        </w:rPr>
        <w:t>hà nước năm 20</w:t>
      </w:r>
      <w:r w:rsidR="0085394F">
        <w:rPr>
          <w:i/>
          <w:szCs w:val="28"/>
        </w:rPr>
        <w:t>20</w:t>
      </w:r>
      <w:r w:rsidR="00531FD4" w:rsidRPr="00183EB5">
        <w:rPr>
          <w:i/>
          <w:szCs w:val="28"/>
          <w:lang w:val="vi-VN"/>
        </w:rPr>
        <w:t>;</w:t>
      </w:r>
    </w:p>
    <w:p w:rsidR="00F36DEF" w:rsidRPr="002876E3" w:rsidRDefault="00F36DEF" w:rsidP="00BE460E">
      <w:pPr>
        <w:spacing w:after="60" w:line="240" w:lineRule="auto"/>
        <w:ind w:firstLine="720"/>
        <w:rPr>
          <w:i/>
          <w:szCs w:val="28"/>
          <w:lang w:val="vi-VN"/>
        </w:rPr>
      </w:pPr>
      <w:r w:rsidRPr="002876E3">
        <w:rPr>
          <w:i/>
          <w:szCs w:val="28"/>
          <w:lang w:val="vi-VN"/>
        </w:rPr>
        <w:t>Căn cứ Nghị quyết số</w:t>
      </w:r>
      <w:r w:rsidR="003F1EC2">
        <w:rPr>
          <w:i/>
          <w:szCs w:val="28"/>
          <w:lang w:val="vi-VN"/>
        </w:rPr>
        <w:t xml:space="preserve"> 14/2016/NQ-HĐND ngày 24</w:t>
      </w:r>
      <w:r w:rsidR="003F1EC2">
        <w:rPr>
          <w:i/>
          <w:szCs w:val="28"/>
        </w:rPr>
        <w:t>/</w:t>
      </w:r>
      <w:r w:rsidR="003F1EC2">
        <w:rPr>
          <w:i/>
          <w:szCs w:val="28"/>
          <w:lang w:val="vi-VN"/>
        </w:rPr>
        <w:t>9</w:t>
      </w:r>
      <w:r w:rsidR="003F1EC2">
        <w:rPr>
          <w:i/>
          <w:szCs w:val="28"/>
        </w:rPr>
        <w:t>/</w:t>
      </w:r>
      <w:r w:rsidRPr="002876E3">
        <w:rPr>
          <w:i/>
          <w:szCs w:val="28"/>
          <w:lang w:val="vi-VN"/>
        </w:rPr>
        <w:t>2016 của Hội đồng nhân dân tỉnh ban hành các nguyên tắc tiêu chí và định mức phân bổ vốn đầu tư phát triển bằng nguồn vốn đầu tư công giai đoạn 2016</w:t>
      </w:r>
      <w:r w:rsidR="003F1EC2">
        <w:rPr>
          <w:i/>
          <w:szCs w:val="28"/>
        </w:rPr>
        <w:t xml:space="preserve"> </w:t>
      </w:r>
      <w:r w:rsidRPr="002876E3">
        <w:rPr>
          <w:i/>
          <w:szCs w:val="28"/>
          <w:lang w:val="vi-VN"/>
        </w:rPr>
        <w:t>-</w:t>
      </w:r>
      <w:r w:rsidR="003F1EC2">
        <w:rPr>
          <w:i/>
          <w:szCs w:val="28"/>
        </w:rPr>
        <w:t xml:space="preserve"> </w:t>
      </w:r>
      <w:r w:rsidRPr="002876E3">
        <w:rPr>
          <w:i/>
          <w:szCs w:val="28"/>
          <w:lang w:val="vi-VN"/>
        </w:rPr>
        <w:t>2020 tỉnh Hà Tĩnh;</w:t>
      </w:r>
    </w:p>
    <w:p w:rsidR="00F36DEF" w:rsidRPr="009E62DC" w:rsidRDefault="00F36DEF" w:rsidP="00BE460E">
      <w:pPr>
        <w:spacing w:after="60" w:line="240" w:lineRule="auto"/>
        <w:ind w:firstLine="720"/>
        <w:rPr>
          <w:i/>
          <w:szCs w:val="28"/>
          <w:lang w:val="vi-VN"/>
        </w:rPr>
      </w:pPr>
      <w:r w:rsidRPr="009E62DC">
        <w:rPr>
          <w:i/>
          <w:szCs w:val="28"/>
          <w:lang w:val="vi-VN"/>
        </w:rPr>
        <w:t>Căn cứ Nghị quyết số 28/2016/NQ-HĐND ngày 15 tháng 12 năm 2016 của Hội đồng nhân dân tỉnh Quy định phân cấp nguồn thu, nhiệm vụ chi các cấp ngân sách; tỷ lệ phần trăm (%) phân chia nguồn thu giữa các cấp ngân sách giai đoạn 2017</w:t>
      </w:r>
      <w:r w:rsidR="003F1EC2">
        <w:rPr>
          <w:i/>
          <w:szCs w:val="28"/>
        </w:rPr>
        <w:t xml:space="preserve"> </w:t>
      </w:r>
      <w:r w:rsidRPr="009E62DC">
        <w:rPr>
          <w:i/>
          <w:szCs w:val="28"/>
          <w:lang w:val="vi-VN"/>
        </w:rPr>
        <w:t>-</w:t>
      </w:r>
      <w:r w:rsidR="003F1EC2">
        <w:rPr>
          <w:i/>
          <w:szCs w:val="28"/>
        </w:rPr>
        <w:t xml:space="preserve"> </w:t>
      </w:r>
      <w:r w:rsidRPr="009E62DC">
        <w:rPr>
          <w:i/>
          <w:szCs w:val="28"/>
          <w:lang w:val="vi-VN"/>
        </w:rPr>
        <w:t>2020; định mức phân bổ chi thường xuyên ngân sách địa phương năm 2017</w:t>
      </w:r>
      <w:r w:rsidR="00BB2496" w:rsidRPr="009E62DC">
        <w:rPr>
          <w:i/>
          <w:szCs w:val="28"/>
          <w:lang w:val="vi-VN"/>
        </w:rPr>
        <w:t>;</w:t>
      </w:r>
    </w:p>
    <w:p w:rsidR="00F36DEF" w:rsidRPr="00F36DEF" w:rsidRDefault="00F36DEF" w:rsidP="00BE460E">
      <w:pPr>
        <w:spacing w:after="60" w:line="240" w:lineRule="auto"/>
        <w:ind w:firstLine="720"/>
        <w:rPr>
          <w:i/>
          <w:szCs w:val="28"/>
          <w:lang w:val="vi-VN"/>
        </w:rPr>
      </w:pPr>
      <w:r w:rsidRPr="009E62DC">
        <w:rPr>
          <w:i/>
          <w:szCs w:val="28"/>
          <w:lang w:val="vi-VN"/>
        </w:rPr>
        <w:t xml:space="preserve">Căn cứ Nghị quyết số </w:t>
      </w:r>
      <w:r w:rsidR="001F1397" w:rsidRPr="009E62DC">
        <w:rPr>
          <w:i/>
          <w:szCs w:val="28"/>
          <w:lang w:val="vi-VN"/>
        </w:rPr>
        <w:t>7</w:t>
      </w:r>
      <w:r w:rsidR="00BA3591" w:rsidRPr="009E62DC">
        <w:rPr>
          <w:i/>
          <w:szCs w:val="28"/>
          <w:lang w:val="vi-VN"/>
        </w:rPr>
        <w:t>5</w:t>
      </w:r>
      <w:r w:rsidR="001F1397" w:rsidRPr="009E62DC">
        <w:rPr>
          <w:i/>
          <w:szCs w:val="28"/>
          <w:lang w:val="vi-VN"/>
        </w:rPr>
        <w:t>/</w:t>
      </w:r>
      <w:r w:rsidRPr="009E62DC">
        <w:rPr>
          <w:i/>
          <w:szCs w:val="28"/>
          <w:lang w:val="vi-VN"/>
        </w:rPr>
        <w:t>2017/NQ-HĐND ngày 13 tháng 12 năm 2017 của Hội đồng nhân dân tỉnh về kế hoạch đầu tư công trung hạn vốn cân đối ngân sách địa phương giai đoạn 2016</w:t>
      </w:r>
      <w:r w:rsidR="003F1EC2">
        <w:rPr>
          <w:i/>
          <w:szCs w:val="28"/>
        </w:rPr>
        <w:t xml:space="preserve"> </w:t>
      </w:r>
      <w:r w:rsidRPr="009E62DC">
        <w:rPr>
          <w:i/>
          <w:szCs w:val="28"/>
          <w:lang w:val="vi-VN"/>
        </w:rPr>
        <w:t>-</w:t>
      </w:r>
      <w:r w:rsidR="003F1EC2">
        <w:rPr>
          <w:i/>
          <w:szCs w:val="28"/>
        </w:rPr>
        <w:t xml:space="preserve"> </w:t>
      </w:r>
      <w:r w:rsidRPr="009E62DC">
        <w:rPr>
          <w:i/>
          <w:szCs w:val="28"/>
          <w:lang w:val="vi-VN"/>
        </w:rPr>
        <w:t>2020;</w:t>
      </w:r>
    </w:p>
    <w:p w:rsidR="000A620A" w:rsidRPr="00822BA3" w:rsidRDefault="009123D6" w:rsidP="00BE460E">
      <w:pPr>
        <w:spacing w:after="60" w:line="240" w:lineRule="auto"/>
        <w:ind w:firstLine="720"/>
        <w:rPr>
          <w:i/>
          <w:szCs w:val="28"/>
          <w:lang w:val="vi-VN"/>
        </w:rPr>
      </w:pPr>
      <w:r w:rsidRPr="00DC0421">
        <w:rPr>
          <w:i/>
          <w:szCs w:val="28"/>
          <w:lang w:val="vi-VN"/>
        </w:rPr>
        <w:t xml:space="preserve">Sau khi xem xét Tờ trình số </w:t>
      </w:r>
      <w:r w:rsidR="00A5496D">
        <w:rPr>
          <w:i/>
          <w:szCs w:val="28"/>
        </w:rPr>
        <w:t xml:space="preserve">      </w:t>
      </w:r>
      <w:r>
        <w:rPr>
          <w:i/>
          <w:szCs w:val="28"/>
          <w:lang w:val="vi-VN"/>
        </w:rPr>
        <w:t xml:space="preserve">/TTr-UBND ngày </w:t>
      </w:r>
      <w:r w:rsidR="00A5496D">
        <w:rPr>
          <w:i/>
          <w:szCs w:val="28"/>
        </w:rPr>
        <w:t xml:space="preserve">    </w:t>
      </w:r>
      <w:r w:rsidRPr="00DC0421">
        <w:rPr>
          <w:i/>
          <w:szCs w:val="28"/>
          <w:lang w:val="vi-VN"/>
        </w:rPr>
        <w:t xml:space="preserve"> tháng 12 năm 201</w:t>
      </w:r>
      <w:r w:rsidR="0085394F">
        <w:rPr>
          <w:i/>
          <w:szCs w:val="28"/>
        </w:rPr>
        <w:t>9</w:t>
      </w:r>
      <w:r w:rsidRPr="00DC0421">
        <w:rPr>
          <w:i/>
          <w:szCs w:val="28"/>
          <w:lang w:val="vi-VN"/>
        </w:rPr>
        <w:t xml:space="preserve"> về việc xem xét, quyết định dự toán ngân sách Nhà nước năm 2</w:t>
      </w:r>
      <w:r w:rsidR="00A5496D">
        <w:rPr>
          <w:i/>
          <w:szCs w:val="28"/>
          <w:lang w:val="vi-VN"/>
        </w:rPr>
        <w:t>0</w:t>
      </w:r>
      <w:r w:rsidR="0085394F">
        <w:rPr>
          <w:i/>
          <w:szCs w:val="28"/>
        </w:rPr>
        <w:t>20</w:t>
      </w:r>
      <w:r w:rsidRPr="0009438F">
        <w:rPr>
          <w:i/>
          <w:szCs w:val="28"/>
          <w:lang w:val="vi-VN"/>
        </w:rPr>
        <w:t xml:space="preserve"> và </w:t>
      </w:r>
      <w:r w:rsidRPr="0009438F">
        <w:rPr>
          <w:i/>
          <w:lang w:val="vi-VN"/>
        </w:rPr>
        <w:t xml:space="preserve">Báo cáo số </w:t>
      </w:r>
      <w:r w:rsidR="00A5496D">
        <w:rPr>
          <w:i/>
        </w:rPr>
        <w:t xml:space="preserve">     </w:t>
      </w:r>
      <w:r w:rsidRPr="0009438F">
        <w:rPr>
          <w:i/>
          <w:lang w:val="vi-VN"/>
        </w:rPr>
        <w:t xml:space="preserve">/BC-UBND ngày </w:t>
      </w:r>
      <w:r w:rsidR="00A5496D">
        <w:rPr>
          <w:i/>
        </w:rPr>
        <w:t xml:space="preserve">   </w:t>
      </w:r>
      <w:r w:rsidRPr="0009438F">
        <w:rPr>
          <w:i/>
          <w:lang w:val="vi-VN"/>
        </w:rPr>
        <w:t>tháng 12 năm 201</w:t>
      </w:r>
      <w:r w:rsidR="0085394F">
        <w:rPr>
          <w:i/>
        </w:rPr>
        <w:t>9</w:t>
      </w:r>
      <w:r w:rsidRPr="0009438F">
        <w:rPr>
          <w:i/>
          <w:lang w:val="vi-VN"/>
        </w:rPr>
        <w:t xml:space="preserve"> về tình hình thực hiện kế hoạch đầu tư phát triể</w:t>
      </w:r>
      <w:r w:rsidR="00A5496D">
        <w:rPr>
          <w:i/>
          <w:lang w:val="vi-VN"/>
        </w:rPr>
        <w:t>n năm 201</w:t>
      </w:r>
      <w:r w:rsidR="0085394F">
        <w:rPr>
          <w:i/>
        </w:rPr>
        <w:t>9</w:t>
      </w:r>
      <w:r w:rsidRPr="0009438F">
        <w:rPr>
          <w:i/>
          <w:lang w:val="vi-VN"/>
        </w:rPr>
        <w:t xml:space="preserve"> của Ủy ban nhân dân tỉnh;</w:t>
      </w:r>
      <w:r w:rsidRPr="00DC0421">
        <w:rPr>
          <w:i/>
          <w:szCs w:val="28"/>
          <w:lang w:val="vi-VN"/>
        </w:rPr>
        <w:t xml:space="preserve"> </w:t>
      </w:r>
      <w:r w:rsidRPr="00822BA3">
        <w:rPr>
          <w:i/>
          <w:szCs w:val="28"/>
          <w:lang w:val="vi-VN"/>
        </w:rPr>
        <w:t xml:space="preserve">Báo cáo thẩm tra của Ban Kinh tế - </w:t>
      </w:r>
      <w:r w:rsidR="003F1EC2">
        <w:rPr>
          <w:i/>
          <w:szCs w:val="28"/>
        </w:rPr>
        <w:t>N</w:t>
      </w:r>
      <w:r w:rsidRPr="00822BA3">
        <w:rPr>
          <w:i/>
          <w:szCs w:val="28"/>
          <w:lang w:val="vi-VN"/>
        </w:rPr>
        <w:t>gân sách Hội đồng nhân dân tỉnh; ý kiến thảo luận của đại biểu Hội đồng nhân dân tỉnh tại kỳ họp</w:t>
      </w:r>
      <w:r w:rsidR="00A543ED">
        <w:rPr>
          <w:i/>
          <w:szCs w:val="28"/>
          <w:lang w:val="vi-VN"/>
        </w:rPr>
        <w:t>.</w:t>
      </w:r>
    </w:p>
    <w:p w:rsidR="000A620A" w:rsidRPr="00F66FC8" w:rsidRDefault="000A620A" w:rsidP="00531FD4">
      <w:pPr>
        <w:spacing w:after="0" w:line="240" w:lineRule="auto"/>
        <w:jc w:val="center"/>
        <w:rPr>
          <w:rFonts w:cs="Times New Roman"/>
          <w:b/>
          <w:lang w:val="vi-VN"/>
        </w:rPr>
      </w:pPr>
      <w:r w:rsidRPr="00F66FC8">
        <w:rPr>
          <w:rFonts w:cs="Times New Roman"/>
          <w:b/>
          <w:lang w:val="vi-VN"/>
        </w:rPr>
        <w:lastRenderedPageBreak/>
        <w:t>QUYẾT NGHỊ:</w:t>
      </w:r>
    </w:p>
    <w:p w:rsidR="00531FD4" w:rsidRPr="00DC0421" w:rsidRDefault="00531FD4" w:rsidP="00531FD4">
      <w:pPr>
        <w:spacing w:after="0" w:line="240" w:lineRule="auto"/>
        <w:jc w:val="center"/>
        <w:rPr>
          <w:lang w:val="vi-VN"/>
        </w:rPr>
      </w:pPr>
    </w:p>
    <w:p w:rsidR="00531FD4" w:rsidRPr="0085394F" w:rsidRDefault="00531FD4" w:rsidP="00360E21">
      <w:pPr>
        <w:spacing w:after="100" w:line="240" w:lineRule="auto"/>
        <w:ind w:firstLine="720"/>
      </w:pPr>
      <w:r w:rsidRPr="00DC0421">
        <w:rPr>
          <w:b/>
          <w:lang w:val="vi-VN"/>
        </w:rPr>
        <w:t xml:space="preserve">Điều 1. </w:t>
      </w:r>
      <w:r w:rsidRPr="00DC0421">
        <w:rPr>
          <w:lang w:val="vi-VN"/>
        </w:rPr>
        <w:t>Dự toán phân bổ ngân sách nhà nướ</w:t>
      </w:r>
      <w:r w:rsidR="00A5496D">
        <w:rPr>
          <w:lang w:val="vi-VN"/>
        </w:rPr>
        <w:t>c năm 20</w:t>
      </w:r>
      <w:r w:rsidR="0085394F">
        <w:t>20</w:t>
      </w:r>
    </w:p>
    <w:tbl>
      <w:tblPr>
        <w:tblW w:w="5046" w:type="pct"/>
        <w:tblLayout w:type="fixed"/>
        <w:tblLook w:val="04A0" w:firstRow="1" w:lastRow="0" w:firstColumn="1" w:lastColumn="0" w:noHBand="0" w:noVBand="1"/>
      </w:tblPr>
      <w:tblGrid>
        <w:gridCol w:w="6447"/>
        <w:gridCol w:w="1517"/>
        <w:gridCol w:w="1467"/>
      </w:tblGrid>
      <w:tr w:rsidR="00360E21" w:rsidRPr="000F3A34" w:rsidTr="00A87AC8">
        <w:trPr>
          <w:trHeight w:val="431"/>
        </w:trPr>
        <w:tc>
          <w:tcPr>
            <w:tcW w:w="3418" w:type="pct"/>
            <w:shd w:val="clear" w:color="auto" w:fill="auto"/>
            <w:noWrap/>
            <w:vAlign w:val="bottom"/>
          </w:tcPr>
          <w:p w:rsidR="00360E21" w:rsidRPr="00360E21" w:rsidRDefault="00360E21" w:rsidP="00BA509E">
            <w:pPr>
              <w:spacing w:after="0" w:line="240" w:lineRule="auto"/>
              <w:jc w:val="left"/>
              <w:rPr>
                <w:rFonts w:eastAsia="Times New Roman" w:cs="Times New Roman"/>
                <w:b/>
                <w:bCs/>
                <w:color w:val="000000"/>
                <w:szCs w:val="28"/>
                <w:lang w:val="vi-VN"/>
              </w:rPr>
            </w:pPr>
            <w:r w:rsidRPr="000F3A34">
              <w:rPr>
                <w:rFonts w:eastAsia="Times New Roman" w:cs="Times New Roman"/>
                <w:b/>
                <w:bCs/>
                <w:color w:val="000000"/>
                <w:szCs w:val="28"/>
                <w:lang w:val="vi-VN"/>
              </w:rPr>
              <w:t xml:space="preserve">I. </w:t>
            </w:r>
            <w:r w:rsidRPr="00360E21">
              <w:rPr>
                <w:rFonts w:eastAsia="Times New Roman" w:cs="Times New Roman"/>
                <w:b/>
                <w:bCs/>
                <w:color w:val="000000"/>
                <w:szCs w:val="28"/>
                <w:lang w:val="vi-VN"/>
              </w:rPr>
              <w:t xml:space="preserve">Tổng </w:t>
            </w:r>
            <w:r w:rsidR="000F3A34" w:rsidRPr="000F3A34">
              <w:rPr>
                <w:rFonts w:eastAsia="Times New Roman" w:cs="Times New Roman"/>
                <w:b/>
                <w:bCs/>
                <w:color w:val="000000"/>
                <w:szCs w:val="28"/>
                <w:lang w:val="vi-VN"/>
              </w:rPr>
              <w:t>d</w:t>
            </w:r>
            <w:r w:rsidRPr="000F3A34">
              <w:rPr>
                <w:rFonts w:eastAsia="Times New Roman" w:cs="Times New Roman"/>
                <w:b/>
                <w:bCs/>
                <w:color w:val="000000"/>
                <w:szCs w:val="28"/>
                <w:lang w:val="vi-VN"/>
              </w:rPr>
              <w:t xml:space="preserve">ự toán </w:t>
            </w:r>
            <w:r w:rsidRPr="00360E21">
              <w:rPr>
                <w:rFonts w:eastAsia="Times New Roman" w:cs="Times New Roman"/>
                <w:b/>
                <w:bCs/>
                <w:color w:val="000000"/>
                <w:szCs w:val="28"/>
                <w:lang w:val="vi-VN"/>
              </w:rPr>
              <w:t>thu ngân sách địa phương:</w:t>
            </w:r>
          </w:p>
        </w:tc>
        <w:tc>
          <w:tcPr>
            <w:tcW w:w="804" w:type="pct"/>
            <w:shd w:val="clear" w:color="auto" w:fill="auto"/>
            <w:noWrap/>
            <w:vAlign w:val="bottom"/>
          </w:tcPr>
          <w:p w:rsidR="00360E21" w:rsidRPr="00360E21" w:rsidRDefault="00785495" w:rsidP="00785495">
            <w:pPr>
              <w:spacing w:after="0" w:line="240" w:lineRule="auto"/>
              <w:jc w:val="right"/>
              <w:rPr>
                <w:rFonts w:eastAsia="Times New Roman" w:cs="Times New Roman"/>
                <w:b/>
                <w:color w:val="000000"/>
                <w:szCs w:val="28"/>
              </w:rPr>
            </w:pPr>
            <w:r w:rsidRPr="001A4AD0">
              <w:rPr>
                <w:b/>
              </w:rPr>
              <w:t>1</w:t>
            </w:r>
            <w:r>
              <w:rPr>
                <w:b/>
              </w:rPr>
              <w:t>7</w:t>
            </w:r>
            <w:r w:rsidRPr="001A4AD0">
              <w:rPr>
                <w:b/>
              </w:rPr>
              <w:t>.</w:t>
            </w:r>
            <w:r>
              <w:rPr>
                <w:b/>
              </w:rPr>
              <w:t>993.072</w:t>
            </w:r>
          </w:p>
        </w:tc>
        <w:tc>
          <w:tcPr>
            <w:tcW w:w="778" w:type="pct"/>
            <w:shd w:val="clear" w:color="auto" w:fill="auto"/>
            <w:noWrap/>
            <w:vAlign w:val="bottom"/>
          </w:tcPr>
          <w:p w:rsidR="00360E21" w:rsidRPr="00360E21" w:rsidRDefault="00360E21" w:rsidP="00BA509E">
            <w:pPr>
              <w:spacing w:after="0" w:line="240" w:lineRule="auto"/>
              <w:jc w:val="left"/>
              <w:rPr>
                <w:rFonts w:eastAsia="Times New Roman" w:cs="Times New Roman"/>
                <w:b/>
                <w:color w:val="000000"/>
                <w:szCs w:val="28"/>
              </w:rPr>
            </w:pPr>
            <w:r w:rsidRPr="00360E21">
              <w:rPr>
                <w:rFonts w:eastAsia="Times New Roman" w:cs="Times New Roman"/>
                <w:b/>
                <w:color w:val="000000"/>
                <w:szCs w:val="28"/>
              </w:rPr>
              <w:t>triệu đồng</w:t>
            </w:r>
          </w:p>
        </w:tc>
      </w:tr>
      <w:tr w:rsidR="00360E21" w:rsidRPr="00360E21" w:rsidTr="00A87AC8">
        <w:trPr>
          <w:trHeight w:val="431"/>
        </w:trPr>
        <w:tc>
          <w:tcPr>
            <w:tcW w:w="3418" w:type="pct"/>
            <w:shd w:val="clear" w:color="auto" w:fill="auto"/>
            <w:noWrap/>
            <w:vAlign w:val="bottom"/>
          </w:tcPr>
          <w:p w:rsidR="00360E21" w:rsidRPr="00360E21" w:rsidRDefault="00360E21" w:rsidP="00BA509E">
            <w:pPr>
              <w:spacing w:after="0" w:line="240" w:lineRule="auto"/>
              <w:jc w:val="left"/>
              <w:rPr>
                <w:rFonts w:eastAsia="Times New Roman" w:cs="Times New Roman"/>
                <w:color w:val="000000"/>
                <w:szCs w:val="28"/>
                <w:lang w:val="vi-VN"/>
              </w:rPr>
            </w:pPr>
            <w:r w:rsidRPr="00360E21">
              <w:rPr>
                <w:rFonts w:eastAsia="Times New Roman" w:cs="Times New Roman"/>
                <w:color w:val="000000"/>
                <w:szCs w:val="28"/>
                <w:lang w:val="vi-VN"/>
              </w:rPr>
              <w:t>1. Ngành thuế thu và thu khác các cấp ngân sách:</w:t>
            </w:r>
          </w:p>
        </w:tc>
        <w:tc>
          <w:tcPr>
            <w:tcW w:w="804" w:type="pct"/>
            <w:shd w:val="clear" w:color="auto" w:fill="auto"/>
            <w:noWrap/>
            <w:vAlign w:val="bottom"/>
          </w:tcPr>
          <w:p w:rsidR="00360E21" w:rsidRPr="00360E21" w:rsidRDefault="00785495" w:rsidP="00785495">
            <w:pPr>
              <w:spacing w:after="0" w:line="240" w:lineRule="auto"/>
              <w:jc w:val="right"/>
              <w:rPr>
                <w:rFonts w:eastAsia="Times New Roman" w:cs="Times New Roman"/>
                <w:color w:val="000000"/>
                <w:szCs w:val="28"/>
              </w:rPr>
            </w:pPr>
            <w:r>
              <w:rPr>
                <w:rFonts w:eastAsia="Times New Roman" w:cs="Times New Roman"/>
                <w:color w:val="000000"/>
                <w:szCs w:val="28"/>
              </w:rPr>
              <w:t>7</w:t>
            </w:r>
            <w:r w:rsidR="00820C40">
              <w:rPr>
                <w:rFonts w:eastAsia="Times New Roman" w:cs="Times New Roman"/>
                <w:color w:val="000000"/>
                <w:szCs w:val="28"/>
              </w:rPr>
              <w:t>.</w:t>
            </w:r>
            <w:r>
              <w:rPr>
                <w:rFonts w:eastAsia="Times New Roman" w:cs="Times New Roman"/>
                <w:color w:val="000000"/>
                <w:szCs w:val="28"/>
              </w:rPr>
              <w:t>2</w:t>
            </w:r>
            <w:r w:rsidR="00360E21" w:rsidRPr="00360E21">
              <w:rPr>
                <w:rFonts w:eastAsia="Times New Roman" w:cs="Times New Roman"/>
                <w:color w:val="000000"/>
                <w:szCs w:val="28"/>
              </w:rPr>
              <w:t>00.000</w:t>
            </w:r>
          </w:p>
        </w:tc>
        <w:tc>
          <w:tcPr>
            <w:tcW w:w="778" w:type="pct"/>
            <w:shd w:val="clear" w:color="auto" w:fill="auto"/>
            <w:noWrap/>
            <w:vAlign w:val="bottom"/>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1.1. Thu thuế và phí:</w:t>
            </w:r>
          </w:p>
        </w:tc>
        <w:tc>
          <w:tcPr>
            <w:tcW w:w="804" w:type="pct"/>
            <w:shd w:val="clear" w:color="auto" w:fill="auto"/>
            <w:noWrap/>
            <w:vAlign w:val="bottom"/>
            <w:hideMark/>
          </w:tcPr>
          <w:p w:rsidR="00360E21" w:rsidRPr="00360E21" w:rsidRDefault="00820C40" w:rsidP="00785495">
            <w:pPr>
              <w:spacing w:after="0" w:line="240" w:lineRule="auto"/>
              <w:jc w:val="right"/>
              <w:rPr>
                <w:rFonts w:eastAsia="Times New Roman" w:cs="Times New Roman"/>
                <w:color w:val="000000"/>
                <w:szCs w:val="28"/>
              </w:rPr>
            </w:pPr>
            <w:r>
              <w:rPr>
                <w:rFonts w:eastAsia="Times New Roman" w:cs="Times New Roman"/>
                <w:color w:val="000000"/>
                <w:szCs w:val="28"/>
              </w:rPr>
              <w:t>6.</w:t>
            </w:r>
            <w:r w:rsidR="00785495">
              <w:rPr>
                <w:rFonts w:eastAsia="Times New Roman" w:cs="Times New Roman"/>
                <w:color w:val="000000"/>
                <w:szCs w:val="28"/>
              </w:rPr>
              <w:t>990</w:t>
            </w:r>
            <w:r>
              <w:rPr>
                <w:rFonts w:eastAsia="Times New Roman" w:cs="Times New Roman"/>
                <w:color w:val="000000"/>
                <w:szCs w:val="28"/>
              </w:rPr>
              <w:t>.</w:t>
            </w:r>
            <w:r w:rsidR="00785495">
              <w:rPr>
                <w:rFonts w:eastAsia="Times New Roman" w:cs="Times New Roman"/>
                <w:color w:val="000000"/>
                <w:szCs w:val="28"/>
              </w:rPr>
              <w:t>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1.2. Thu khác ngân sách các cấp:</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rFonts w:eastAsia="Times New Roman" w:cs="Times New Roman"/>
                <w:color w:val="000000"/>
                <w:szCs w:val="28"/>
              </w:rPr>
              <w:t>210</w:t>
            </w:r>
            <w:r w:rsidR="00820C40">
              <w:rPr>
                <w:rFonts w:eastAsia="Times New Roman" w:cs="Times New Roman"/>
                <w:color w:val="000000"/>
                <w:szCs w:val="28"/>
              </w:rPr>
              <w:t>.</w:t>
            </w:r>
            <w:r>
              <w:rPr>
                <w:rFonts w:eastAsia="Times New Roman" w:cs="Times New Roman"/>
                <w:color w:val="000000"/>
                <w:szCs w:val="28"/>
              </w:rPr>
              <w:t>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2. Các khoản thu để lại chi qua quản lý nhà nước:</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rFonts w:eastAsia="Times New Roman" w:cs="Times New Roman"/>
                <w:color w:val="000000"/>
                <w:szCs w:val="28"/>
              </w:rPr>
              <w:t>71</w:t>
            </w:r>
            <w:r w:rsidR="00820C40">
              <w:rPr>
                <w:rFonts w:eastAsia="Times New Roman" w:cs="Times New Roman"/>
                <w:color w:val="000000"/>
                <w:szCs w:val="28"/>
              </w:rPr>
              <w:t>.</w:t>
            </w:r>
            <w:r>
              <w:rPr>
                <w:rFonts w:eastAsia="Times New Roman" w:cs="Times New Roman"/>
                <w:color w:val="000000"/>
                <w:szCs w:val="28"/>
              </w:rPr>
              <w:t>775</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3. Thu thuế xuất, nhập khẩu:</w:t>
            </w:r>
          </w:p>
        </w:tc>
        <w:tc>
          <w:tcPr>
            <w:tcW w:w="804" w:type="pct"/>
            <w:shd w:val="clear" w:color="auto" w:fill="auto"/>
            <w:noWrap/>
            <w:vAlign w:val="bottom"/>
            <w:hideMark/>
          </w:tcPr>
          <w:p w:rsidR="00360E21" w:rsidRPr="00360E21" w:rsidRDefault="00820C40" w:rsidP="00785495">
            <w:pPr>
              <w:spacing w:after="0" w:line="240" w:lineRule="auto"/>
              <w:jc w:val="right"/>
              <w:rPr>
                <w:rFonts w:eastAsia="Times New Roman" w:cs="Times New Roman"/>
                <w:color w:val="000000"/>
                <w:szCs w:val="28"/>
              </w:rPr>
            </w:pPr>
            <w:r>
              <w:rPr>
                <w:rFonts w:eastAsia="Times New Roman" w:cs="Times New Roman"/>
                <w:color w:val="000000"/>
                <w:szCs w:val="28"/>
              </w:rPr>
              <w:t>6.</w:t>
            </w:r>
            <w:r w:rsidR="00785495">
              <w:rPr>
                <w:rFonts w:eastAsia="Times New Roman" w:cs="Times New Roman"/>
                <w:color w:val="000000"/>
                <w:szCs w:val="28"/>
              </w:rPr>
              <w:t>7</w:t>
            </w:r>
            <w:r>
              <w:rPr>
                <w:rFonts w:eastAsia="Times New Roman" w:cs="Times New Roman"/>
                <w:color w:val="000000"/>
                <w:szCs w:val="28"/>
              </w:rPr>
              <w:t>00</w:t>
            </w:r>
            <w:r w:rsidR="00360E21" w:rsidRPr="00360E21">
              <w:rPr>
                <w:rFonts w:eastAsia="Times New Roman" w:cs="Times New Roman"/>
                <w:color w:val="000000"/>
                <w:szCs w:val="28"/>
              </w:rPr>
              <w:t>.000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Tổng thu ngân sách trên địa bàn:</w:t>
            </w:r>
          </w:p>
        </w:tc>
        <w:tc>
          <w:tcPr>
            <w:tcW w:w="804" w:type="pct"/>
            <w:shd w:val="clear" w:color="auto" w:fill="auto"/>
            <w:noWrap/>
            <w:vAlign w:val="bottom"/>
            <w:hideMark/>
          </w:tcPr>
          <w:p w:rsidR="00360E21" w:rsidRPr="00360E21" w:rsidRDefault="00820C40" w:rsidP="00785495">
            <w:pPr>
              <w:spacing w:after="0" w:line="240" w:lineRule="auto"/>
              <w:jc w:val="right"/>
              <w:rPr>
                <w:rFonts w:eastAsia="Times New Roman" w:cs="Times New Roman"/>
                <w:color w:val="000000"/>
                <w:szCs w:val="28"/>
              </w:rPr>
            </w:pPr>
            <w:r>
              <w:rPr>
                <w:rFonts w:eastAsia="Times New Roman" w:cs="Times New Roman"/>
                <w:color w:val="000000"/>
                <w:szCs w:val="28"/>
              </w:rPr>
              <w:t>13.</w:t>
            </w:r>
            <w:r w:rsidR="00785495">
              <w:rPr>
                <w:rFonts w:eastAsia="Times New Roman" w:cs="Times New Roman"/>
                <w:color w:val="000000"/>
                <w:szCs w:val="28"/>
              </w:rPr>
              <w:t>971</w:t>
            </w:r>
            <w:r>
              <w:rPr>
                <w:rFonts w:eastAsia="Times New Roman" w:cs="Times New Roman"/>
                <w:color w:val="000000"/>
                <w:szCs w:val="28"/>
              </w:rPr>
              <w:t>.</w:t>
            </w:r>
            <w:r w:rsidR="00785495">
              <w:rPr>
                <w:rFonts w:eastAsia="Times New Roman" w:cs="Times New Roman"/>
                <w:color w:val="000000"/>
                <w:szCs w:val="28"/>
              </w:rPr>
              <w:t>775</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DC4ED5" w:rsidRDefault="00360E21" w:rsidP="00BA509E">
            <w:pPr>
              <w:spacing w:after="0" w:line="240" w:lineRule="auto"/>
              <w:jc w:val="left"/>
              <w:rPr>
                <w:rFonts w:eastAsia="Times New Roman" w:cs="Times New Roman"/>
                <w:i/>
                <w:color w:val="000000"/>
                <w:szCs w:val="28"/>
              </w:rPr>
            </w:pPr>
            <w:r w:rsidRPr="00DC4ED5">
              <w:rPr>
                <w:rFonts w:eastAsia="Times New Roman" w:cs="Times New Roman"/>
                <w:i/>
                <w:color w:val="000000"/>
                <w:szCs w:val="28"/>
              </w:rPr>
              <w:t>Trong đó:</w:t>
            </w:r>
            <w:r w:rsidR="000F3A34" w:rsidRPr="00DC4ED5">
              <w:rPr>
                <w:i/>
                <w:szCs w:val="28"/>
                <w:lang w:val="vi-VN"/>
              </w:rPr>
              <w:t xml:space="preserve"> </w:t>
            </w:r>
            <w:r w:rsidR="000F3A34" w:rsidRPr="00DC4ED5">
              <w:rPr>
                <w:i/>
                <w:szCs w:val="28"/>
                <w:lang w:val="vi-VN"/>
              </w:rPr>
              <w:tab/>
            </w:r>
            <w:r w:rsidRPr="00DC4ED5">
              <w:rPr>
                <w:rFonts w:eastAsia="Times New Roman" w:cs="Times New Roman"/>
                <w:i/>
                <w:color w:val="000000"/>
                <w:szCs w:val="28"/>
              </w:rPr>
              <w:t>+ Ngân sách Trung ương hưởng:</w:t>
            </w:r>
          </w:p>
        </w:tc>
        <w:tc>
          <w:tcPr>
            <w:tcW w:w="804" w:type="pct"/>
            <w:shd w:val="clear" w:color="auto" w:fill="auto"/>
            <w:noWrap/>
            <w:vAlign w:val="bottom"/>
            <w:hideMark/>
          </w:tcPr>
          <w:p w:rsidR="00360E21" w:rsidRPr="00DC4ED5" w:rsidRDefault="00820C40" w:rsidP="00785495">
            <w:pPr>
              <w:spacing w:after="0" w:line="240" w:lineRule="auto"/>
              <w:jc w:val="right"/>
              <w:rPr>
                <w:rFonts w:eastAsia="Times New Roman" w:cs="Times New Roman"/>
                <w:i/>
                <w:color w:val="000000"/>
                <w:szCs w:val="28"/>
              </w:rPr>
            </w:pPr>
            <w:r w:rsidRPr="00DC4ED5">
              <w:rPr>
                <w:rFonts w:eastAsia="Times New Roman" w:cs="Times New Roman"/>
                <w:i/>
                <w:color w:val="000000"/>
                <w:szCs w:val="28"/>
              </w:rPr>
              <w:t>7.</w:t>
            </w:r>
            <w:r w:rsidR="00785495">
              <w:rPr>
                <w:rFonts w:eastAsia="Times New Roman" w:cs="Times New Roman"/>
                <w:i/>
                <w:color w:val="000000"/>
                <w:szCs w:val="28"/>
              </w:rPr>
              <w:t>312</w:t>
            </w:r>
            <w:r w:rsidRPr="00DC4ED5">
              <w:rPr>
                <w:rFonts w:eastAsia="Times New Roman" w:cs="Times New Roman"/>
                <w:i/>
                <w:color w:val="000000"/>
                <w:szCs w:val="28"/>
              </w:rPr>
              <w:t>.</w:t>
            </w:r>
            <w:r w:rsidR="00785495">
              <w:rPr>
                <w:rFonts w:eastAsia="Times New Roman" w:cs="Times New Roman"/>
                <w:i/>
                <w:color w:val="000000"/>
                <w:szCs w:val="28"/>
              </w:rPr>
              <w:t>420</w:t>
            </w:r>
          </w:p>
        </w:tc>
        <w:tc>
          <w:tcPr>
            <w:tcW w:w="778" w:type="pct"/>
            <w:shd w:val="clear" w:color="auto" w:fill="auto"/>
            <w:noWrap/>
            <w:vAlign w:val="bottom"/>
            <w:hideMark/>
          </w:tcPr>
          <w:p w:rsidR="00360E21" w:rsidRPr="00DC4ED5" w:rsidRDefault="00360E21" w:rsidP="00BA509E">
            <w:pPr>
              <w:spacing w:after="0" w:line="240" w:lineRule="auto"/>
              <w:jc w:val="left"/>
              <w:rPr>
                <w:rFonts w:eastAsia="Times New Roman" w:cs="Times New Roman"/>
                <w:i/>
                <w:color w:val="000000"/>
                <w:szCs w:val="28"/>
              </w:rPr>
            </w:pPr>
            <w:r w:rsidRPr="00DC4ED5">
              <w:rPr>
                <w:rFonts w:eastAsia="Times New Roman" w:cs="Times New Roman"/>
                <w:i/>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DC4ED5" w:rsidRDefault="000F3A34" w:rsidP="00BA509E">
            <w:pPr>
              <w:spacing w:after="0" w:line="240" w:lineRule="auto"/>
              <w:jc w:val="left"/>
              <w:rPr>
                <w:rFonts w:eastAsia="Times New Roman" w:cs="Times New Roman"/>
                <w:i/>
                <w:color w:val="000000"/>
                <w:szCs w:val="28"/>
              </w:rPr>
            </w:pPr>
            <w:r w:rsidRPr="00DC4ED5">
              <w:rPr>
                <w:i/>
                <w:szCs w:val="28"/>
                <w:lang w:val="vi-VN"/>
              </w:rPr>
              <w:tab/>
            </w:r>
            <w:r w:rsidRPr="00DC4ED5">
              <w:rPr>
                <w:i/>
                <w:szCs w:val="28"/>
                <w:lang w:val="vi-VN"/>
              </w:rPr>
              <w:tab/>
            </w:r>
            <w:r w:rsidR="00360E21" w:rsidRPr="00DC4ED5">
              <w:rPr>
                <w:rFonts w:eastAsia="Times New Roman" w:cs="Times New Roman"/>
                <w:i/>
                <w:color w:val="000000"/>
                <w:szCs w:val="28"/>
              </w:rPr>
              <w:t>+ Ngân sách địa phương:</w:t>
            </w:r>
          </w:p>
        </w:tc>
        <w:tc>
          <w:tcPr>
            <w:tcW w:w="804" w:type="pct"/>
            <w:shd w:val="clear" w:color="auto" w:fill="auto"/>
            <w:noWrap/>
            <w:vAlign w:val="bottom"/>
            <w:hideMark/>
          </w:tcPr>
          <w:p w:rsidR="00360E21" w:rsidRPr="00DC4ED5" w:rsidRDefault="00785495" w:rsidP="00785495">
            <w:pPr>
              <w:spacing w:after="0" w:line="240" w:lineRule="auto"/>
              <w:jc w:val="right"/>
              <w:rPr>
                <w:rFonts w:eastAsia="Times New Roman" w:cs="Times New Roman"/>
                <w:i/>
                <w:color w:val="000000"/>
                <w:szCs w:val="28"/>
              </w:rPr>
            </w:pPr>
            <w:r>
              <w:rPr>
                <w:rFonts w:eastAsia="Times New Roman" w:cs="Times New Roman"/>
                <w:i/>
                <w:color w:val="000000"/>
                <w:szCs w:val="28"/>
              </w:rPr>
              <w:t>6</w:t>
            </w:r>
            <w:r w:rsidR="00820C40" w:rsidRPr="00DC4ED5">
              <w:rPr>
                <w:rFonts w:eastAsia="Times New Roman" w:cs="Times New Roman"/>
                <w:i/>
                <w:color w:val="000000"/>
                <w:szCs w:val="28"/>
              </w:rPr>
              <w:t>.</w:t>
            </w:r>
            <w:r>
              <w:rPr>
                <w:rFonts w:eastAsia="Times New Roman" w:cs="Times New Roman"/>
                <w:i/>
                <w:color w:val="000000"/>
                <w:szCs w:val="28"/>
              </w:rPr>
              <w:t>659</w:t>
            </w:r>
            <w:r w:rsidR="00820C40" w:rsidRPr="00DC4ED5">
              <w:rPr>
                <w:rFonts w:eastAsia="Times New Roman" w:cs="Times New Roman"/>
                <w:i/>
                <w:color w:val="000000"/>
                <w:szCs w:val="28"/>
              </w:rPr>
              <w:t>.</w:t>
            </w:r>
            <w:r>
              <w:rPr>
                <w:rFonts w:eastAsia="Times New Roman" w:cs="Times New Roman"/>
                <w:i/>
                <w:color w:val="000000"/>
                <w:szCs w:val="28"/>
              </w:rPr>
              <w:t>355</w:t>
            </w:r>
          </w:p>
        </w:tc>
        <w:tc>
          <w:tcPr>
            <w:tcW w:w="778" w:type="pct"/>
            <w:shd w:val="clear" w:color="auto" w:fill="auto"/>
            <w:noWrap/>
            <w:vAlign w:val="bottom"/>
            <w:hideMark/>
          </w:tcPr>
          <w:p w:rsidR="00360E21" w:rsidRPr="00DC4ED5" w:rsidRDefault="00360E21" w:rsidP="00BA509E">
            <w:pPr>
              <w:spacing w:after="0" w:line="240" w:lineRule="auto"/>
              <w:jc w:val="left"/>
              <w:rPr>
                <w:rFonts w:eastAsia="Times New Roman" w:cs="Times New Roman"/>
                <w:i/>
                <w:color w:val="000000"/>
                <w:szCs w:val="28"/>
              </w:rPr>
            </w:pPr>
            <w:r w:rsidRPr="00DC4ED5">
              <w:rPr>
                <w:rFonts w:eastAsia="Times New Roman" w:cs="Times New Roman"/>
                <w:i/>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4. Thu bổ sung từ ngân sách Trung ương:</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lang w:val="it-IT"/>
              </w:rPr>
              <w:t>10</w:t>
            </w:r>
            <w:r w:rsidRPr="001A4AD0">
              <w:rPr>
                <w:lang w:val="it-IT"/>
              </w:rPr>
              <w:t>.</w:t>
            </w:r>
            <w:r>
              <w:rPr>
                <w:lang w:val="it-IT"/>
              </w:rPr>
              <w:t>592.417</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4.1. Bổ sung cân đối:</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sidRPr="001A4AD0">
              <w:rPr>
                <w:lang w:val="it-IT"/>
              </w:rPr>
              <w:t>5.</w:t>
            </w:r>
            <w:r>
              <w:rPr>
                <w:lang w:val="it-IT"/>
              </w:rPr>
              <w:t>950.</w:t>
            </w:r>
            <w:r w:rsidRPr="001A4AD0">
              <w:rPr>
                <w:lang w:val="it-IT"/>
              </w:rPr>
              <w:t>191</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4.2. Bổ sung nguồn thực hiện </w:t>
            </w:r>
            <w:r w:rsidR="001F1397">
              <w:rPr>
                <w:rFonts w:eastAsia="Times New Roman" w:cs="Times New Roman"/>
                <w:color w:val="000000"/>
                <w:szCs w:val="28"/>
                <w:lang w:val="vi-VN"/>
              </w:rPr>
              <w:t>cải cách tiền lương</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lang w:val="it-IT"/>
              </w:rPr>
              <w:t>778.765</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785495">
            <w:pPr>
              <w:spacing w:after="0" w:line="240" w:lineRule="auto"/>
              <w:jc w:val="left"/>
              <w:rPr>
                <w:rFonts w:eastAsia="Times New Roman" w:cs="Times New Roman"/>
                <w:color w:val="000000"/>
                <w:szCs w:val="28"/>
              </w:rPr>
            </w:pPr>
            <w:r w:rsidRPr="00360E21">
              <w:rPr>
                <w:rFonts w:eastAsia="Times New Roman" w:cs="Times New Roman"/>
                <w:color w:val="000000"/>
                <w:szCs w:val="28"/>
              </w:rPr>
              <w:t>4.</w:t>
            </w:r>
            <w:r w:rsidR="00785495">
              <w:rPr>
                <w:rFonts w:eastAsia="Times New Roman" w:cs="Times New Roman"/>
                <w:color w:val="000000"/>
                <w:szCs w:val="28"/>
              </w:rPr>
              <w:t>3</w:t>
            </w:r>
            <w:r w:rsidRPr="00360E21">
              <w:rPr>
                <w:rFonts w:eastAsia="Times New Roman" w:cs="Times New Roman"/>
                <w:color w:val="000000"/>
                <w:szCs w:val="28"/>
              </w:rPr>
              <w:t>. Bổ sung có mục tiêu:</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sidRPr="001A4AD0">
              <w:rPr>
                <w:lang w:val="it-IT"/>
              </w:rPr>
              <w:t>1.</w:t>
            </w:r>
            <w:r>
              <w:rPr>
                <w:lang w:val="it-IT"/>
              </w:rPr>
              <w:t>991.802</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686"/>
        </w:trPr>
        <w:tc>
          <w:tcPr>
            <w:tcW w:w="3418" w:type="pct"/>
            <w:shd w:val="clear" w:color="auto" w:fill="auto"/>
            <w:noWrap/>
            <w:vAlign w:val="bottom"/>
            <w:hideMark/>
          </w:tcPr>
          <w:p w:rsidR="00360E21" w:rsidRPr="00360E21" w:rsidRDefault="00360E21" w:rsidP="00785495">
            <w:pPr>
              <w:spacing w:after="0" w:line="240" w:lineRule="auto"/>
              <w:jc w:val="left"/>
              <w:rPr>
                <w:rFonts w:eastAsia="Times New Roman" w:cs="Times New Roman"/>
                <w:color w:val="000000"/>
                <w:szCs w:val="28"/>
              </w:rPr>
            </w:pPr>
            <w:r w:rsidRPr="00360E21">
              <w:rPr>
                <w:rFonts w:eastAsia="Times New Roman" w:cs="Times New Roman"/>
                <w:color w:val="000000"/>
                <w:szCs w:val="28"/>
              </w:rPr>
              <w:t>4.</w:t>
            </w:r>
            <w:r w:rsidR="00785495">
              <w:rPr>
                <w:rFonts w:eastAsia="Times New Roman" w:cs="Times New Roman"/>
                <w:color w:val="000000"/>
                <w:szCs w:val="28"/>
              </w:rPr>
              <w:t>4</w:t>
            </w:r>
            <w:r w:rsidRPr="00360E21">
              <w:rPr>
                <w:rFonts w:eastAsia="Times New Roman" w:cs="Times New Roman"/>
                <w:color w:val="000000"/>
                <w:szCs w:val="28"/>
              </w:rPr>
              <w:t xml:space="preserve">. Bổ sung vốn </w:t>
            </w:r>
            <w:r w:rsidR="001F1397">
              <w:rPr>
                <w:rFonts w:eastAsia="Times New Roman" w:cs="Times New Roman"/>
                <w:color w:val="000000"/>
                <w:szCs w:val="28"/>
                <w:lang w:val="vi-VN"/>
              </w:rPr>
              <w:t>sự nghiệp</w:t>
            </w:r>
            <w:r w:rsidRPr="00360E21">
              <w:rPr>
                <w:rFonts w:eastAsia="Times New Roman" w:cs="Times New Roman"/>
                <w:color w:val="000000"/>
                <w:szCs w:val="28"/>
              </w:rPr>
              <w:t xml:space="preserve"> thực hiện chế độ, </w:t>
            </w:r>
            <w:r w:rsidR="001F1397">
              <w:rPr>
                <w:rFonts w:eastAsia="Times New Roman" w:cs="Times New Roman"/>
                <w:color w:val="000000"/>
                <w:szCs w:val="28"/>
                <w:lang w:val="vi-VN"/>
              </w:rPr>
              <w:t>chính sách</w:t>
            </w:r>
            <w:r w:rsidRPr="00360E21">
              <w:rPr>
                <w:rFonts w:eastAsia="Times New Roman" w:cs="Times New Roman"/>
                <w:color w:val="000000"/>
                <w:szCs w:val="28"/>
              </w:rPr>
              <w:t xml:space="preserve"> của </w:t>
            </w:r>
            <w:r w:rsidR="001F1397">
              <w:rPr>
                <w:rFonts w:eastAsia="Times New Roman" w:cs="Times New Roman"/>
                <w:color w:val="000000"/>
                <w:szCs w:val="28"/>
                <w:lang w:val="vi-VN"/>
              </w:rPr>
              <w:t>Trung ương</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lang w:val="it-IT"/>
              </w:rPr>
              <w:t>1.085.848</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785495">
            <w:pPr>
              <w:spacing w:after="0" w:line="240" w:lineRule="auto"/>
              <w:jc w:val="left"/>
              <w:rPr>
                <w:rFonts w:eastAsia="Times New Roman" w:cs="Times New Roman"/>
                <w:color w:val="000000"/>
                <w:szCs w:val="28"/>
              </w:rPr>
            </w:pPr>
            <w:r w:rsidRPr="00360E21">
              <w:rPr>
                <w:rFonts w:eastAsia="Times New Roman" w:cs="Times New Roman"/>
                <w:color w:val="000000"/>
                <w:szCs w:val="28"/>
              </w:rPr>
              <w:t>4.</w:t>
            </w:r>
            <w:r w:rsidR="00785495">
              <w:rPr>
                <w:rFonts w:eastAsia="Times New Roman" w:cs="Times New Roman"/>
                <w:color w:val="000000"/>
                <w:szCs w:val="28"/>
              </w:rPr>
              <w:t>5</w:t>
            </w:r>
            <w:r w:rsidRPr="00360E21">
              <w:rPr>
                <w:rFonts w:eastAsia="Times New Roman" w:cs="Times New Roman"/>
                <w:color w:val="000000"/>
                <w:szCs w:val="28"/>
              </w:rPr>
              <w:t xml:space="preserve">. Bổ sung Chương trình </w:t>
            </w:r>
            <w:r w:rsidR="001F1397">
              <w:rPr>
                <w:rFonts w:eastAsia="Times New Roman" w:cs="Times New Roman"/>
                <w:color w:val="000000"/>
                <w:szCs w:val="28"/>
                <w:lang w:val="vi-VN"/>
              </w:rPr>
              <w:t>mục tiêu quốc gia</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lang w:val="it-IT"/>
              </w:rPr>
              <w:t>785.811</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5. Thu vay:</w:t>
            </w:r>
          </w:p>
        </w:tc>
        <w:tc>
          <w:tcPr>
            <w:tcW w:w="804" w:type="pct"/>
            <w:shd w:val="clear" w:color="auto" w:fill="auto"/>
            <w:noWrap/>
            <w:vAlign w:val="bottom"/>
            <w:hideMark/>
          </w:tcPr>
          <w:p w:rsidR="00360E21" w:rsidRPr="00360E21" w:rsidRDefault="00785495" w:rsidP="00785495">
            <w:pPr>
              <w:spacing w:after="0" w:line="240" w:lineRule="auto"/>
              <w:jc w:val="right"/>
              <w:rPr>
                <w:rFonts w:eastAsia="Times New Roman" w:cs="Times New Roman"/>
                <w:color w:val="000000"/>
                <w:szCs w:val="28"/>
              </w:rPr>
            </w:pPr>
            <w:r>
              <w:rPr>
                <w:lang w:val="it-IT"/>
              </w:rPr>
              <w:t>341.3</w:t>
            </w:r>
            <w:r w:rsidRPr="001A4AD0">
              <w:rPr>
                <w:lang w:val="it-IT"/>
              </w:rPr>
              <w:t>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667"/>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6. Dự kiến thu các </w:t>
            </w:r>
            <w:r w:rsidR="00821FFA">
              <w:rPr>
                <w:rFonts w:eastAsia="Times New Roman" w:cs="Times New Roman"/>
                <w:color w:val="000000"/>
                <w:szCs w:val="28"/>
                <w:lang w:val="vi-VN"/>
              </w:rPr>
              <w:t>nhiệm vụ</w:t>
            </w:r>
            <w:r w:rsidRPr="00360E21">
              <w:rPr>
                <w:rFonts w:eastAsia="Times New Roman" w:cs="Times New Roman"/>
                <w:color w:val="000000"/>
                <w:szCs w:val="28"/>
              </w:rPr>
              <w:t xml:space="preserve"> chưa chi chuyển nguồn sang năm sau:</w:t>
            </w:r>
          </w:p>
        </w:tc>
        <w:tc>
          <w:tcPr>
            <w:tcW w:w="804" w:type="pct"/>
            <w:shd w:val="clear" w:color="auto" w:fill="auto"/>
            <w:noWrap/>
            <w:vAlign w:val="bottom"/>
            <w:hideMark/>
          </w:tcPr>
          <w:p w:rsidR="00360E21" w:rsidRPr="00360E21" w:rsidRDefault="00360E21" w:rsidP="00BA509E">
            <w:pPr>
              <w:spacing w:after="0" w:line="240" w:lineRule="auto"/>
              <w:jc w:val="right"/>
              <w:rPr>
                <w:rFonts w:eastAsia="Times New Roman" w:cs="Times New Roman"/>
                <w:color w:val="000000"/>
                <w:szCs w:val="28"/>
              </w:rPr>
            </w:pPr>
            <w:r w:rsidRPr="00360E21">
              <w:rPr>
                <w:rFonts w:eastAsia="Times New Roman" w:cs="Times New Roman"/>
                <w:color w:val="000000"/>
                <w:szCs w:val="28"/>
              </w:rPr>
              <w:t>400.000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0F3A34"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b/>
                <w:bCs/>
                <w:color w:val="000000"/>
                <w:szCs w:val="28"/>
              </w:rPr>
            </w:pPr>
            <w:r w:rsidRPr="00360E21">
              <w:rPr>
                <w:rFonts w:eastAsia="Times New Roman" w:cs="Times New Roman"/>
                <w:b/>
                <w:bCs/>
                <w:color w:val="000000"/>
                <w:szCs w:val="28"/>
              </w:rPr>
              <w:t>II. Tổng</w:t>
            </w:r>
            <w:r w:rsidRPr="000F3A34">
              <w:rPr>
                <w:rFonts w:eastAsia="Times New Roman" w:cs="Times New Roman"/>
                <w:b/>
                <w:bCs/>
                <w:color w:val="000000"/>
                <w:szCs w:val="28"/>
              </w:rPr>
              <w:t xml:space="preserve"> </w:t>
            </w:r>
            <w:r w:rsidR="000F3A34" w:rsidRPr="000F3A34">
              <w:rPr>
                <w:rFonts w:eastAsia="Times New Roman" w:cs="Times New Roman"/>
                <w:b/>
                <w:bCs/>
                <w:color w:val="000000"/>
                <w:szCs w:val="28"/>
                <w:lang w:val="vi-VN"/>
              </w:rPr>
              <w:t>d</w:t>
            </w:r>
            <w:r w:rsidRPr="00360E21">
              <w:rPr>
                <w:rFonts w:eastAsia="Times New Roman" w:cs="Times New Roman"/>
                <w:b/>
                <w:bCs/>
                <w:color w:val="000000"/>
                <w:szCs w:val="28"/>
              </w:rPr>
              <w:t>ự toán chi ngân sách địa phương:</w:t>
            </w:r>
          </w:p>
        </w:tc>
        <w:tc>
          <w:tcPr>
            <w:tcW w:w="804" w:type="pct"/>
            <w:shd w:val="clear" w:color="auto" w:fill="auto"/>
            <w:noWrap/>
            <w:vAlign w:val="bottom"/>
            <w:hideMark/>
          </w:tcPr>
          <w:p w:rsidR="00360E21" w:rsidRPr="00360E21" w:rsidRDefault="00785495" w:rsidP="00BA509E">
            <w:pPr>
              <w:spacing w:after="0" w:line="240" w:lineRule="auto"/>
              <w:jc w:val="right"/>
              <w:rPr>
                <w:rFonts w:eastAsia="Times New Roman" w:cs="Times New Roman"/>
                <w:b/>
                <w:color w:val="000000"/>
                <w:szCs w:val="28"/>
              </w:rPr>
            </w:pPr>
            <w:r w:rsidRPr="001A4AD0">
              <w:rPr>
                <w:b/>
              </w:rPr>
              <w:t>1</w:t>
            </w:r>
            <w:r>
              <w:rPr>
                <w:b/>
              </w:rPr>
              <w:t>7</w:t>
            </w:r>
            <w:r w:rsidRPr="001A4AD0">
              <w:rPr>
                <w:b/>
              </w:rPr>
              <w:t>.</w:t>
            </w:r>
            <w:r>
              <w:rPr>
                <w:b/>
              </w:rPr>
              <w:t>993.072</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b/>
                <w:color w:val="000000"/>
                <w:szCs w:val="28"/>
              </w:rPr>
            </w:pPr>
            <w:r w:rsidRPr="00360E21">
              <w:rPr>
                <w:rFonts w:eastAsia="Times New Roman" w:cs="Times New Roman"/>
                <w:b/>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1. Chi đầu tư phát triển:</w:t>
            </w:r>
          </w:p>
        </w:tc>
        <w:tc>
          <w:tcPr>
            <w:tcW w:w="804" w:type="pct"/>
            <w:shd w:val="clear" w:color="auto" w:fill="auto"/>
            <w:noWrap/>
            <w:vAlign w:val="bottom"/>
            <w:hideMark/>
          </w:tcPr>
          <w:p w:rsidR="00360E21" w:rsidRPr="00360E21" w:rsidRDefault="00C639A0" w:rsidP="00085C1E">
            <w:pPr>
              <w:spacing w:after="0" w:line="240" w:lineRule="auto"/>
              <w:jc w:val="right"/>
              <w:rPr>
                <w:rFonts w:eastAsia="Times New Roman" w:cs="Times New Roman"/>
                <w:color w:val="000000"/>
                <w:szCs w:val="28"/>
              </w:rPr>
            </w:pPr>
            <w:r>
              <w:rPr>
                <w:lang w:val="fr-FR"/>
              </w:rPr>
              <w:t>4</w:t>
            </w:r>
            <w:r w:rsidRPr="001A4AD0">
              <w:rPr>
                <w:lang w:val="fr-FR"/>
              </w:rPr>
              <w:t>.</w:t>
            </w:r>
            <w:r w:rsidR="00085C1E">
              <w:rPr>
                <w:lang w:val="fr-FR"/>
              </w:rPr>
              <w:t>8</w:t>
            </w:r>
            <w:r>
              <w:rPr>
                <w:lang w:val="fr-FR"/>
              </w:rPr>
              <w:t>47</w:t>
            </w:r>
            <w:r w:rsidR="00B001D0">
              <w:rPr>
                <w:lang w:val="fr-FR"/>
              </w:rPr>
              <w:t>.</w:t>
            </w:r>
            <w:r>
              <w:rPr>
                <w:lang w:val="fr-FR"/>
              </w:rPr>
              <w:t>678</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0F3A34"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i/>
                <w:color w:val="000000"/>
                <w:szCs w:val="28"/>
              </w:rPr>
            </w:pPr>
            <w:r w:rsidRPr="00360E21">
              <w:rPr>
                <w:rFonts w:eastAsia="Times New Roman" w:cs="Times New Roman"/>
                <w:i/>
                <w:color w:val="000000"/>
                <w:szCs w:val="28"/>
              </w:rPr>
              <w:t>Trong đó:</w:t>
            </w:r>
          </w:p>
        </w:tc>
        <w:tc>
          <w:tcPr>
            <w:tcW w:w="804" w:type="pct"/>
            <w:shd w:val="clear" w:color="auto" w:fill="auto"/>
            <w:noWrap/>
            <w:vAlign w:val="bottom"/>
            <w:hideMark/>
          </w:tcPr>
          <w:p w:rsidR="00360E21" w:rsidRPr="00360E21" w:rsidRDefault="00360E21" w:rsidP="00BA509E">
            <w:pPr>
              <w:spacing w:after="0" w:line="240" w:lineRule="auto"/>
              <w:jc w:val="right"/>
              <w:rPr>
                <w:rFonts w:eastAsia="Times New Roman" w:cs="Times New Roman"/>
                <w:i/>
                <w:color w:val="000000"/>
                <w:szCs w:val="28"/>
              </w:rPr>
            </w:pP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i/>
                <w:color w:val="000000"/>
                <w:szCs w:val="28"/>
              </w:rPr>
            </w:pPr>
          </w:p>
        </w:tc>
      </w:tr>
      <w:tr w:rsidR="00360E21" w:rsidRPr="00183098" w:rsidTr="00C639A0">
        <w:trPr>
          <w:trHeight w:val="431"/>
        </w:trPr>
        <w:tc>
          <w:tcPr>
            <w:tcW w:w="3418" w:type="pct"/>
            <w:shd w:val="clear" w:color="auto" w:fill="auto"/>
            <w:noWrap/>
            <w:vAlign w:val="bottom"/>
            <w:hideMark/>
          </w:tcPr>
          <w:p w:rsidR="00360E21" w:rsidRPr="00183098" w:rsidRDefault="00A53FAA" w:rsidP="00BA509E">
            <w:pPr>
              <w:spacing w:after="0" w:line="240" w:lineRule="auto"/>
              <w:jc w:val="left"/>
              <w:rPr>
                <w:rFonts w:eastAsia="Times New Roman" w:cs="Times New Roman"/>
                <w:szCs w:val="28"/>
              </w:rPr>
            </w:pPr>
            <w:r w:rsidRPr="00183098">
              <w:rPr>
                <w:rFonts w:eastAsia="Times New Roman" w:cs="Times New Roman"/>
                <w:szCs w:val="28"/>
              </w:rPr>
              <w:t>1.</w:t>
            </w:r>
            <w:r w:rsidR="00A143A9" w:rsidRPr="00183098">
              <w:rPr>
                <w:rFonts w:eastAsia="Times New Roman" w:cs="Times New Roman"/>
                <w:szCs w:val="28"/>
              </w:rPr>
              <w:t>1</w:t>
            </w:r>
            <w:r w:rsidR="00360E21" w:rsidRPr="00183098">
              <w:rPr>
                <w:rFonts w:eastAsia="Times New Roman" w:cs="Times New Roman"/>
                <w:szCs w:val="28"/>
              </w:rPr>
              <w:t xml:space="preserve">. Chi đầu tư </w:t>
            </w:r>
            <w:r w:rsidRPr="00183098">
              <w:rPr>
                <w:rFonts w:eastAsia="Times New Roman" w:cs="Times New Roman"/>
                <w:szCs w:val="28"/>
              </w:rPr>
              <w:t>xây dựng cơ bản</w:t>
            </w:r>
            <w:r w:rsidR="00360E21" w:rsidRPr="00183098">
              <w:rPr>
                <w:rFonts w:eastAsia="Times New Roman" w:cs="Times New Roman"/>
                <w:szCs w:val="28"/>
              </w:rPr>
              <w:t>:</w:t>
            </w:r>
          </w:p>
        </w:tc>
        <w:tc>
          <w:tcPr>
            <w:tcW w:w="804" w:type="pct"/>
            <w:shd w:val="clear" w:color="auto" w:fill="auto"/>
            <w:noWrap/>
            <w:vAlign w:val="bottom"/>
          </w:tcPr>
          <w:p w:rsidR="00360E21" w:rsidRPr="00183098" w:rsidRDefault="00C639A0" w:rsidP="00BA509E">
            <w:pPr>
              <w:spacing w:after="0" w:line="240" w:lineRule="auto"/>
              <w:jc w:val="right"/>
              <w:rPr>
                <w:rFonts w:eastAsia="Times New Roman" w:cs="Times New Roman"/>
                <w:szCs w:val="28"/>
              </w:rPr>
            </w:pPr>
            <w:r>
              <w:rPr>
                <w:rFonts w:eastAsia="Times New Roman" w:cs="Times New Roman"/>
                <w:szCs w:val="28"/>
              </w:rPr>
              <w:t>2.614.490</w:t>
            </w:r>
          </w:p>
        </w:tc>
        <w:tc>
          <w:tcPr>
            <w:tcW w:w="778" w:type="pct"/>
            <w:shd w:val="clear" w:color="auto" w:fill="auto"/>
            <w:noWrap/>
            <w:vAlign w:val="bottom"/>
            <w:hideMark/>
          </w:tcPr>
          <w:p w:rsidR="00360E21" w:rsidRPr="00183098" w:rsidRDefault="00360E21" w:rsidP="00BA509E">
            <w:pPr>
              <w:spacing w:after="0" w:line="240" w:lineRule="auto"/>
              <w:jc w:val="left"/>
              <w:rPr>
                <w:rFonts w:eastAsia="Times New Roman" w:cs="Times New Roman"/>
                <w:szCs w:val="28"/>
              </w:rPr>
            </w:pPr>
            <w:r w:rsidRPr="00183098">
              <w:rPr>
                <w:rFonts w:eastAsia="Times New Roman" w:cs="Times New Roman"/>
                <w:szCs w:val="28"/>
              </w:rPr>
              <w:t>triệu đồng</w:t>
            </w:r>
          </w:p>
        </w:tc>
      </w:tr>
      <w:tr w:rsidR="00360E21" w:rsidRPr="00360E21" w:rsidTr="00A87AC8">
        <w:trPr>
          <w:trHeight w:val="431"/>
        </w:trPr>
        <w:tc>
          <w:tcPr>
            <w:tcW w:w="3418" w:type="pct"/>
            <w:shd w:val="clear" w:color="auto" w:fill="auto"/>
            <w:noWrap/>
            <w:vAlign w:val="bottom"/>
            <w:hideMark/>
          </w:tcPr>
          <w:p w:rsidR="00360E21" w:rsidRPr="00A53FAA" w:rsidRDefault="00360E21" w:rsidP="00BA509E">
            <w:pPr>
              <w:spacing w:after="0" w:line="240" w:lineRule="auto"/>
              <w:jc w:val="left"/>
              <w:rPr>
                <w:rFonts w:eastAsia="Times New Roman" w:cs="Times New Roman"/>
                <w:szCs w:val="28"/>
                <w:lang w:val="fr-FR"/>
              </w:rPr>
            </w:pPr>
            <w:r w:rsidRPr="00A53FAA">
              <w:rPr>
                <w:rFonts w:eastAsia="Times New Roman" w:cs="Times New Roman"/>
                <w:szCs w:val="28"/>
                <w:lang w:val="fr-FR"/>
              </w:rPr>
              <w:t>1.</w:t>
            </w:r>
            <w:r w:rsidR="00A53FAA">
              <w:rPr>
                <w:rFonts w:eastAsia="Times New Roman" w:cs="Times New Roman"/>
                <w:szCs w:val="28"/>
                <w:lang w:val="fr-FR"/>
              </w:rPr>
              <w:t>2</w:t>
            </w:r>
            <w:r w:rsidRPr="00A53FAA">
              <w:rPr>
                <w:rFonts w:eastAsia="Times New Roman" w:cs="Times New Roman"/>
                <w:szCs w:val="28"/>
                <w:lang w:val="fr-FR"/>
              </w:rPr>
              <w:t>. Chi từ nguồn bội chi:</w:t>
            </w:r>
          </w:p>
        </w:tc>
        <w:tc>
          <w:tcPr>
            <w:tcW w:w="804" w:type="pct"/>
            <w:shd w:val="clear" w:color="auto" w:fill="auto"/>
            <w:noWrap/>
            <w:vAlign w:val="bottom"/>
            <w:hideMark/>
          </w:tcPr>
          <w:p w:rsidR="00360E21" w:rsidRPr="00A53FAA" w:rsidRDefault="00C639A0" w:rsidP="00A53FAA">
            <w:pPr>
              <w:spacing w:after="0" w:line="240" w:lineRule="auto"/>
              <w:jc w:val="right"/>
              <w:rPr>
                <w:rFonts w:eastAsia="Times New Roman" w:cs="Times New Roman"/>
                <w:szCs w:val="28"/>
              </w:rPr>
            </w:pPr>
            <w:r>
              <w:rPr>
                <w:rFonts w:eastAsia="Times New Roman" w:cs="Times New Roman"/>
                <w:szCs w:val="28"/>
              </w:rPr>
              <w:t>341.300</w:t>
            </w:r>
          </w:p>
        </w:tc>
        <w:tc>
          <w:tcPr>
            <w:tcW w:w="778" w:type="pct"/>
            <w:shd w:val="clear" w:color="auto" w:fill="auto"/>
            <w:noWrap/>
            <w:vAlign w:val="bottom"/>
            <w:hideMark/>
          </w:tcPr>
          <w:p w:rsidR="00360E21" w:rsidRPr="00A53FAA" w:rsidRDefault="00360E21" w:rsidP="00BA509E">
            <w:pPr>
              <w:spacing w:after="0" w:line="240" w:lineRule="auto"/>
              <w:jc w:val="left"/>
              <w:rPr>
                <w:rFonts w:eastAsia="Times New Roman" w:cs="Times New Roman"/>
                <w:szCs w:val="28"/>
              </w:rPr>
            </w:pPr>
            <w:r w:rsidRPr="00A53FAA">
              <w:rPr>
                <w:rFonts w:eastAsia="Times New Roman" w:cs="Times New Roman"/>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1.</w:t>
            </w:r>
            <w:r w:rsidR="00A53FAA">
              <w:rPr>
                <w:rFonts w:eastAsia="Times New Roman" w:cs="Times New Roman"/>
                <w:color w:val="000000"/>
                <w:szCs w:val="28"/>
              </w:rPr>
              <w:t>3</w:t>
            </w:r>
            <w:r w:rsidRPr="00360E21">
              <w:rPr>
                <w:rFonts w:eastAsia="Times New Roman" w:cs="Times New Roman"/>
                <w:color w:val="000000"/>
                <w:szCs w:val="28"/>
              </w:rPr>
              <w:t>. Chi đầu tư từ nguồn để lại theo chế độ quy định:</w:t>
            </w:r>
          </w:p>
        </w:tc>
        <w:tc>
          <w:tcPr>
            <w:tcW w:w="804" w:type="pct"/>
            <w:shd w:val="clear" w:color="auto" w:fill="auto"/>
            <w:noWrap/>
            <w:vAlign w:val="bottom"/>
            <w:hideMark/>
          </w:tcPr>
          <w:p w:rsidR="00360E21" w:rsidRPr="00360E21" w:rsidRDefault="00360E21" w:rsidP="00C639A0">
            <w:pPr>
              <w:spacing w:after="0" w:line="240" w:lineRule="auto"/>
              <w:jc w:val="right"/>
              <w:rPr>
                <w:rFonts w:eastAsia="Times New Roman" w:cs="Times New Roman"/>
                <w:color w:val="000000"/>
                <w:szCs w:val="28"/>
              </w:rPr>
            </w:pPr>
            <w:r w:rsidRPr="00360E21">
              <w:rPr>
                <w:rFonts w:eastAsia="Times New Roman" w:cs="Times New Roman"/>
                <w:color w:val="000000"/>
                <w:szCs w:val="28"/>
              </w:rPr>
              <w:t>1.</w:t>
            </w:r>
            <w:r w:rsidR="00C639A0">
              <w:rPr>
                <w:rFonts w:eastAsia="Times New Roman" w:cs="Times New Roman"/>
                <w:color w:val="000000"/>
                <w:szCs w:val="28"/>
              </w:rPr>
              <w:t>891.888</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1"/>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a) </w:t>
            </w:r>
            <w:r w:rsidR="00C639A0" w:rsidRPr="00C639A0">
              <w:rPr>
                <w:rFonts w:eastAsia="Times New Roman" w:cs="Times New Roman"/>
                <w:color w:val="000000"/>
                <w:szCs w:val="28"/>
              </w:rPr>
              <w:t>Tiền thuê đất 2 đô thị, địa bàn các xã nông thôn mới</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C639A0" w:rsidP="00BA509E">
            <w:pPr>
              <w:spacing w:after="0" w:line="240" w:lineRule="auto"/>
              <w:jc w:val="right"/>
              <w:rPr>
                <w:rFonts w:eastAsia="Times New Roman" w:cs="Times New Roman"/>
                <w:color w:val="000000"/>
                <w:szCs w:val="28"/>
              </w:rPr>
            </w:pPr>
            <w:r>
              <w:rPr>
                <w:rFonts w:eastAsia="Times New Roman" w:cs="Times New Roman"/>
                <w:color w:val="000000"/>
                <w:szCs w:val="28"/>
              </w:rPr>
              <w:t>31.888</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B07F9D" w:rsidRPr="00360E21" w:rsidTr="00A87AC8">
        <w:trPr>
          <w:trHeight w:val="431"/>
        </w:trPr>
        <w:tc>
          <w:tcPr>
            <w:tcW w:w="3418" w:type="pct"/>
            <w:shd w:val="clear" w:color="auto" w:fill="auto"/>
            <w:noWrap/>
            <w:vAlign w:val="bottom"/>
          </w:tcPr>
          <w:p w:rsidR="00B07F9D" w:rsidRPr="00360E21" w:rsidRDefault="00B07F9D" w:rsidP="00BA509E">
            <w:pPr>
              <w:spacing w:after="0" w:line="240" w:lineRule="auto"/>
              <w:jc w:val="left"/>
              <w:rPr>
                <w:rFonts w:eastAsia="Times New Roman" w:cs="Times New Roman"/>
                <w:color w:val="000000"/>
                <w:szCs w:val="28"/>
              </w:rPr>
            </w:pPr>
            <w:r>
              <w:rPr>
                <w:rFonts w:eastAsia="Times New Roman" w:cs="Times New Roman"/>
                <w:color w:val="000000"/>
                <w:szCs w:val="28"/>
              </w:rPr>
              <w:t>b) Nguồn</w:t>
            </w:r>
            <w:r w:rsidRPr="00360E21">
              <w:rPr>
                <w:rFonts w:eastAsia="Times New Roman" w:cs="Times New Roman"/>
                <w:color w:val="000000"/>
                <w:szCs w:val="28"/>
              </w:rPr>
              <w:t xml:space="preserve"> xổ kiến kiến thiết:</w:t>
            </w:r>
          </w:p>
        </w:tc>
        <w:tc>
          <w:tcPr>
            <w:tcW w:w="804" w:type="pct"/>
            <w:shd w:val="clear" w:color="auto" w:fill="auto"/>
            <w:noWrap/>
            <w:vAlign w:val="bottom"/>
          </w:tcPr>
          <w:p w:rsidR="00B07F9D" w:rsidRPr="00360E21" w:rsidRDefault="00A53FAA" w:rsidP="00AC0613">
            <w:pPr>
              <w:spacing w:after="0" w:line="240" w:lineRule="auto"/>
              <w:jc w:val="right"/>
              <w:rPr>
                <w:rFonts w:eastAsia="Times New Roman" w:cs="Times New Roman"/>
                <w:color w:val="000000"/>
                <w:szCs w:val="28"/>
              </w:rPr>
            </w:pPr>
            <w:r>
              <w:rPr>
                <w:rFonts w:eastAsia="Times New Roman" w:cs="Times New Roman"/>
                <w:color w:val="000000"/>
                <w:szCs w:val="28"/>
              </w:rPr>
              <w:t>1</w:t>
            </w:r>
            <w:r w:rsidR="00AC0613">
              <w:rPr>
                <w:rFonts w:eastAsia="Times New Roman" w:cs="Times New Roman"/>
                <w:color w:val="000000"/>
                <w:szCs w:val="28"/>
              </w:rPr>
              <w:t>0</w:t>
            </w:r>
            <w:r w:rsidR="00B07F9D">
              <w:rPr>
                <w:rFonts w:eastAsia="Times New Roman" w:cs="Times New Roman"/>
                <w:color w:val="000000"/>
                <w:szCs w:val="28"/>
              </w:rPr>
              <w:t>.000</w:t>
            </w:r>
          </w:p>
        </w:tc>
        <w:tc>
          <w:tcPr>
            <w:tcW w:w="778" w:type="pct"/>
            <w:shd w:val="clear" w:color="auto" w:fill="auto"/>
            <w:noWrap/>
            <w:vAlign w:val="bottom"/>
          </w:tcPr>
          <w:p w:rsidR="00B07F9D" w:rsidRPr="00360E21" w:rsidRDefault="00B07F9D"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B07F9D" w:rsidP="00BA509E">
            <w:pPr>
              <w:spacing w:after="0" w:line="240" w:lineRule="auto"/>
              <w:jc w:val="left"/>
              <w:rPr>
                <w:rFonts w:eastAsia="Times New Roman" w:cs="Times New Roman"/>
                <w:color w:val="000000"/>
                <w:szCs w:val="28"/>
              </w:rPr>
            </w:pPr>
            <w:r>
              <w:rPr>
                <w:rFonts w:eastAsia="Times New Roman" w:cs="Times New Roman"/>
                <w:color w:val="000000"/>
                <w:szCs w:val="28"/>
              </w:rPr>
              <w:t>c</w:t>
            </w:r>
            <w:r w:rsidR="00360E21" w:rsidRPr="00360E21">
              <w:rPr>
                <w:rFonts w:eastAsia="Times New Roman" w:cs="Times New Roman"/>
                <w:color w:val="000000"/>
                <w:szCs w:val="28"/>
              </w:rPr>
              <w:t>) Chi đầu tư từ nguồn tiền sử dụng đất:</w:t>
            </w:r>
          </w:p>
        </w:tc>
        <w:tc>
          <w:tcPr>
            <w:tcW w:w="804" w:type="pct"/>
            <w:shd w:val="clear" w:color="auto" w:fill="auto"/>
            <w:noWrap/>
            <w:vAlign w:val="bottom"/>
            <w:hideMark/>
          </w:tcPr>
          <w:p w:rsidR="00360E21" w:rsidRPr="00360E21" w:rsidRDefault="00A53FAA" w:rsidP="00AC0613">
            <w:pPr>
              <w:spacing w:after="0" w:line="240" w:lineRule="auto"/>
              <w:jc w:val="right"/>
              <w:rPr>
                <w:rFonts w:eastAsia="Times New Roman" w:cs="Times New Roman"/>
                <w:color w:val="000000"/>
                <w:szCs w:val="28"/>
              </w:rPr>
            </w:pPr>
            <w:r>
              <w:rPr>
                <w:rFonts w:eastAsia="Times New Roman" w:cs="Times New Roman"/>
                <w:color w:val="000000"/>
                <w:szCs w:val="28"/>
              </w:rPr>
              <w:t>1.</w:t>
            </w:r>
            <w:r w:rsidR="00AC0613">
              <w:rPr>
                <w:rFonts w:eastAsia="Times New Roman" w:cs="Times New Roman"/>
                <w:color w:val="000000"/>
                <w:szCs w:val="28"/>
              </w:rPr>
              <w:t>85</w:t>
            </w:r>
            <w:r w:rsidR="00360E21" w:rsidRPr="00360E21">
              <w:rPr>
                <w:rFonts w:eastAsia="Times New Roman" w:cs="Times New Roman"/>
                <w:color w:val="000000"/>
                <w:szCs w:val="28"/>
              </w:rPr>
              <w:t>0.000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Ngân sách tỉnh:</w:t>
            </w:r>
          </w:p>
        </w:tc>
        <w:tc>
          <w:tcPr>
            <w:tcW w:w="804" w:type="pct"/>
            <w:shd w:val="clear" w:color="auto" w:fill="auto"/>
            <w:noWrap/>
            <w:vAlign w:val="bottom"/>
            <w:hideMark/>
          </w:tcPr>
          <w:p w:rsidR="00360E21" w:rsidRPr="00360E21" w:rsidRDefault="00AC0613" w:rsidP="00BA509E">
            <w:pPr>
              <w:spacing w:after="0" w:line="240" w:lineRule="auto"/>
              <w:jc w:val="right"/>
              <w:rPr>
                <w:rFonts w:eastAsia="Times New Roman" w:cs="Times New Roman"/>
                <w:color w:val="000000"/>
                <w:szCs w:val="28"/>
              </w:rPr>
            </w:pPr>
            <w:r>
              <w:rPr>
                <w:rFonts w:eastAsia="Times New Roman" w:cs="Times New Roman"/>
                <w:color w:val="000000"/>
                <w:szCs w:val="28"/>
              </w:rPr>
              <w:t>280.545</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0F3A34" w:rsidP="00BA509E">
            <w:pPr>
              <w:spacing w:after="0" w:line="240" w:lineRule="auto"/>
              <w:jc w:val="left"/>
              <w:rPr>
                <w:rFonts w:eastAsia="Times New Roman" w:cs="Times New Roman"/>
                <w:color w:val="000000"/>
                <w:szCs w:val="28"/>
              </w:rPr>
            </w:pPr>
            <w:r>
              <w:rPr>
                <w:rFonts w:eastAsia="Times New Roman" w:cs="Times New Roman"/>
                <w:color w:val="000000"/>
                <w:szCs w:val="28"/>
                <w:lang w:val="vi-VN"/>
              </w:rPr>
              <w:t xml:space="preserve">+ </w:t>
            </w:r>
            <w:r w:rsidR="00360E21" w:rsidRPr="00360E21">
              <w:rPr>
                <w:rFonts w:eastAsia="Times New Roman" w:cs="Times New Roman"/>
                <w:color w:val="000000"/>
                <w:szCs w:val="28"/>
              </w:rPr>
              <w:t>Chi phí đầu tư tạm tính từ nguồn thu phát sinh theo Đề án phát triển quỹ đất của tỉnh</w:t>
            </w:r>
            <w:r w:rsidR="00930426">
              <w:rPr>
                <w:rFonts w:eastAsia="Times New Roman" w:cs="Times New Roman"/>
                <w:color w:val="000000"/>
                <w:szCs w:val="28"/>
              </w:rPr>
              <w:t>:</w:t>
            </w:r>
          </w:p>
        </w:tc>
        <w:tc>
          <w:tcPr>
            <w:tcW w:w="804" w:type="pct"/>
            <w:shd w:val="clear" w:color="auto" w:fill="auto"/>
            <w:noWrap/>
            <w:hideMark/>
          </w:tcPr>
          <w:p w:rsidR="00360E21" w:rsidRPr="00360E21" w:rsidRDefault="00AC0613" w:rsidP="00467943">
            <w:pPr>
              <w:spacing w:after="0" w:line="240" w:lineRule="auto"/>
              <w:jc w:val="right"/>
              <w:rPr>
                <w:rFonts w:eastAsia="Times New Roman" w:cs="Times New Roman"/>
                <w:color w:val="000000"/>
                <w:szCs w:val="28"/>
              </w:rPr>
            </w:pPr>
            <w:r>
              <w:rPr>
                <w:rFonts w:eastAsia="Times New Roman" w:cs="Times New Roman"/>
                <w:color w:val="000000"/>
                <w:szCs w:val="28"/>
              </w:rPr>
              <w:t>44.000</w:t>
            </w:r>
          </w:p>
        </w:tc>
        <w:tc>
          <w:tcPr>
            <w:tcW w:w="778" w:type="pct"/>
            <w:shd w:val="clear" w:color="auto" w:fill="auto"/>
            <w:noWrap/>
            <w:hideMark/>
          </w:tcPr>
          <w:p w:rsidR="00360E21" w:rsidRPr="00360E21" w:rsidRDefault="00360E21" w:rsidP="00467943">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0F3A34" w:rsidP="00BA509E">
            <w:pPr>
              <w:spacing w:after="0" w:line="240" w:lineRule="auto"/>
              <w:jc w:val="left"/>
              <w:rPr>
                <w:rFonts w:eastAsia="Times New Roman" w:cs="Times New Roman"/>
                <w:color w:val="000000"/>
                <w:szCs w:val="28"/>
              </w:rPr>
            </w:pPr>
            <w:r>
              <w:rPr>
                <w:rFonts w:eastAsia="Times New Roman" w:cs="Times New Roman"/>
                <w:color w:val="000000"/>
                <w:szCs w:val="28"/>
                <w:lang w:val="vi-VN"/>
              </w:rPr>
              <w:t xml:space="preserve">+ </w:t>
            </w:r>
            <w:r w:rsidR="00360E21" w:rsidRPr="00360E21">
              <w:rPr>
                <w:rFonts w:eastAsia="Times New Roman" w:cs="Times New Roman"/>
                <w:color w:val="000000"/>
                <w:szCs w:val="28"/>
              </w:rPr>
              <w:t>Ngân sách tỉnh hưởng</w:t>
            </w:r>
            <w:r w:rsidR="00930426">
              <w:rPr>
                <w:rFonts w:eastAsia="Times New Roman" w:cs="Times New Roman"/>
                <w:color w:val="000000"/>
                <w:szCs w:val="28"/>
              </w:rPr>
              <w:t>:</w:t>
            </w:r>
          </w:p>
        </w:tc>
        <w:tc>
          <w:tcPr>
            <w:tcW w:w="804" w:type="pct"/>
            <w:shd w:val="clear" w:color="auto" w:fill="auto"/>
            <w:noWrap/>
            <w:vAlign w:val="bottom"/>
            <w:hideMark/>
          </w:tcPr>
          <w:p w:rsidR="00360E21" w:rsidRPr="00360E21" w:rsidRDefault="00AC0613" w:rsidP="00BA509E">
            <w:pPr>
              <w:spacing w:after="0" w:line="240" w:lineRule="auto"/>
              <w:jc w:val="right"/>
              <w:rPr>
                <w:rFonts w:eastAsia="Times New Roman" w:cs="Times New Roman"/>
                <w:color w:val="000000"/>
                <w:szCs w:val="28"/>
              </w:rPr>
            </w:pPr>
            <w:r>
              <w:rPr>
                <w:rFonts w:eastAsia="Times New Roman" w:cs="Times New Roman"/>
                <w:color w:val="000000"/>
                <w:szCs w:val="28"/>
              </w:rPr>
              <w:t>236.545</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0F3A34" w:rsidTr="00A87AC8">
        <w:trPr>
          <w:trHeight w:val="437"/>
        </w:trPr>
        <w:tc>
          <w:tcPr>
            <w:tcW w:w="3418" w:type="pct"/>
            <w:shd w:val="clear" w:color="auto" w:fill="auto"/>
            <w:noWrap/>
            <w:vAlign w:val="bottom"/>
            <w:hideMark/>
          </w:tcPr>
          <w:p w:rsidR="003C5CD7" w:rsidRPr="003C5CD7" w:rsidRDefault="00360E21" w:rsidP="00467943">
            <w:pPr>
              <w:spacing w:after="0" w:line="240" w:lineRule="auto"/>
              <w:jc w:val="left"/>
              <w:rPr>
                <w:rFonts w:eastAsia="Times New Roman" w:cs="Times New Roman"/>
                <w:color w:val="000000"/>
                <w:szCs w:val="28"/>
              </w:rPr>
            </w:pPr>
            <w:r w:rsidRPr="00360E21">
              <w:rPr>
                <w:rFonts w:eastAsia="Times New Roman" w:cs="Times New Roman"/>
                <w:i/>
                <w:color w:val="000000"/>
                <w:szCs w:val="28"/>
              </w:rPr>
              <w:lastRenderedPageBreak/>
              <w:t>Trong đó:</w:t>
            </w:r>
          </w:p>
        </w:tc>
        <w:tc>
          <w:tcPr>
            <w:tcW w:w="804" w:type="pct"/>
            <w:shd w:val="clear" w:color="auto" w:fill="auto"/>
            <w:noWrap/>
            <w:vAlign w:val="bottom"/>
          </w:tcPr>
          <w:p w:rsidR="00360E21" w:rsidRPr="003C5CD7" w:rsidRDefault="00360E21" w:rsidP="00BA509E">
            <w:pPr>
              <w:spacing w:after="0" w:line="240" w:lineRule="auto"/>
              <w:jc w:val="right"/>
              <w:rPr>
                <w:rFonts w:eastAsia="Times New Roman" w:cs="Times New Roman"/>
                <w:color w:val="000000"/>
                <w:szCs w:val="28"/>
              </w:rPr>
            </w:pPr>
          </w:p>
        </w:tc>
        <w:tc>
          <w:tcPr>
            <w:tcW w:w="778" w:type="pct"/>
            <w:shd w:val="clear" w:color="auto" w:fill="auto"/>
            <w:noWrap/>
            <w:vAlign w:val="bottom"/>
          </w:tcPr>
          <w:p w:rsidR="00360E21" w:rsidRPr="003C5CD7" w:rsidRDefault="00360E21" w:rsidP="00BA509E">
            <w:pPr>
              <w:spacing w:after="0" w:line="240" w:lineRule="auto"/>
              <w:jc w:val="left"/>
              <w:rPr>
                <w:rFonts w:eastAsia="Times New Roman" w:cs="Times New Roman"/>
                <w:color w:val="000000"/>
                <w:szCs w:val="28"/>
              </w:rPr>
            </w:pPr>
          </w:p>
        </w:tc>
      </w:tr>
      <w:tr w:rsidR="007527E7" w:rsidRPr="00360E21" w:rsidTr="00AC0613">
        <w:trPr>
          <w:trHeight w:val="437"/>
        </w:trPr>
        <w:tc>
          <w:tcPr>
            <w:tcW w:w="3418" w:type="pct"/>
            <w:shd w:val="clear" w:color="auto" w:fill="auto"/>
            <w:noWrap/>
            <w:vAlign w:val="bottom"/>
          </w:tcPr>
          <w:p w:rsidR="007527E7" w:rsidRPr="00360E21" w:rsidRDefault="007527E7" w:rsidP="00467943">
            <w:pPr>
              <w:spacing w:after="0" w:line="240" w:lineRule="auto"/>
              <w:jc w:val="left"/>
              <w:rPr>
                <w:rFonts w:eastAsia="Times New Roman" w:cs="Times New Roman"/>
                <w:color w:val="000000"/>
                <w:szCs w:val="28"/>
              </w:rPr>
            </w:pPr>
            <w:r>
              <w:rPr>
                <w:rFonts w:eastAsia="Times New Roman" w:cs="Times New Roman"/>
                <w:color w:val="000000"/>
                <w:szCs w:val="28"/>
              </w:rPr>
              <w:t xml:space="preserve">+ Trả nợ </w:t>
            </w:r>
            <w:r w:rsidR="00AC0613" w:rsidRPr="00AC0613">
              <w:rPr>
                <w:rFonts w:eastAsia="Times New Roman" w:cs="Times New Roman"/>
                <w:color w:val="000000"/>
                <w:szCs w:val="28"/>
              </w:rPr>
              <w:t>vốn vay, hoàn thiện phần hạ tầng các dự án quỹ đất sử dụng vay Bộ Tài chính</w:t>
            </w:r>
            <w:r w:rsidR="00AC0613">
              <w:rPr>
                <w:rFonts w:eastAsia="Times New Roman" w:cs="Times New Roman"/>
                <w:color w:val="000000"/>
                <w:szCs w:val="28"/>
              </w:rPr>
              <w:t>:</w:t>
            </w:r>
          </w:p>
        </w:tc>
        <w:tc>
          <w:tcPr>
            <w:tcW w:w="804" w:type="pct"/>
            <w:shd w:val="clear" w:color="auto" w:fill="auto"/>
            <w:noWrap/>
          </w:tcPr>
          <w:p w:rsidR="007527E7" w:rsidRDefault="00AC0613" w:rsidP="00AC0613">
            <w:pPr>
              <w:spacing w:after="0" w:line="240" w:lineRule="auto"/>
              <w:jc w:val="right"/>
              <w:rPr>
                <w:rFonts w:eastAsia="Times New Roman" w:cs="Times New Roman"/>
                <w:color w:val="000000"/>
                <w:szCs w:val="28"/>
              </w:rPr>
            </w:pPr>
            <w:r>
              <w:rPr>
                <w:rFonts w:eastAsia="Times New Roman" w:cs="Times New Roman"/>
                <w:color w:val="000000"/>
                <w:szCs w:val="28"/>
              </w:rPr>
              <w:t>5</w:t>
            </w:r>
            <w:r w:rsidR="007527E7">
              <w:rPr>
                <w:rFonts w:eastAsia="Times New Roman" w:cs="Times New Roman"/>
                <w:color w:val="000000"/>
                <w:szCs w:val="28"/>
              </w:rPr>
              <w:t>0.000</w:t>
            </w:r>
          </w:p>
        </w:tc>
        <w:tc>
          <w:tcPr>
            <w:tcW w:w="778" w:type="pct"/>
            <w:shd w:val="clear" w:color="auto" w:fill="auto"/>
            <w:noWrap/>
          </w:tcPr>
          <w:p w:rsidR="007527E7" w:rsidRPr="00360E21" w:rsidRDefault="007527E7" w:rsidP="00AC0613">
            <w:pPr>
              <w:spacing w:after="0" w:line="240" w:lineRule="auto"/>
              <w:jc w:val="left"/>
              <w:rPr>
                <w:rFonts w:eastAsia="Times New Roman" w:cs="Times New Roman"/>
                <w:color w:val="000000"/>
                <w:szCs w:val="28"/>
              </w:rPr>
            </w:pPr>
            <w:r>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360E21" w:rsidP="00467943">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 </w:t>
            </w:r>
            <w:r w:rsidR="00183413" w:rsidRPr="00183413">
              <w:rPr>
                <w:rFonts w:eastAsia="Times New Roman" w:cs="Times New Roman"/>
                <w:color w:val="000000"/>
                <w:szCs w:val="28"/>
              </w:rPr>
              <w:t>Chương trình MTQG xây dựng nông thôn mới</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AC0613" w:rsidP="00BA509E">
            <w:pPr>
              <w:spacing w:after="0" w:line="240" w:lineRule="auto"/>
              <w:jc w:val="right"/>
              <w:rPr>
                <w:rFonts w:eastAsia="Times New Roman" w:cs="Times New Roman"/>
                <w:color w:val="000000"/>
                <w:szCs w:val="28"/>
              </w:rPr>
            </w:pPr>
            <w:r>
              <w:rPr>
                <w:rFonts w:eastAsia="Times New Roman" w:cs="Times New Roman"/>
                <w:color w:val="000000"/>
                <w:szCs w:val="28"/>
              </w:rPr>
              <w:t>81.491</w:t>
            </w:r>
          </w:p>
        </w:tc>
        <w:tc>
          <w:tcPr>
            <w:tcW w:w="778" w:type="pct"/>
            <w:shd w:val="clear" w:color="auto" w:fill="auto"/>
            <w:noWrap/>
            <w:vAlign w:val="bottom"/>
            <w:hideMark/>
          </w:tcPr>
          <w:p w:rsidR="003C5CD7"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C5CD7" w:rsidRPr="00360E21" w:rsidTr="00AC0613">
        <w:trPr>
          <w:trHeight w:val="437"/>
        </w:trPr>
        <w:tc>
          <w:tcPr>
            <w:tcW w:w="3418" w:type="pct"/>
            <w:shd w:val="clear" w:color="auto" w:fill="auto"/>
            <w:noWrap/>
            <w:vAlign w:val="bottom"/>
          </w:tcPr>
          <w:p w:rsidR="003C5CD7" w:rsidRPr="00360E21" w:rsidRDefault="003C5CD7" w:rsidP="00AC0613">
            <w:pPr>
              <w:spacing w:after="0" w:line="240" w:lineRule="auto"/>
              <w:jc w:val="left"/>
              <w:rPr>
                <w:rFonts w:eastAsia="Times New Roman" w:cs="Times New Roman"/>
                <w:color w:val="000000"/>
                <w:szCs w:val="28"/>
              </w:rPr>
            </w:pPr>
            <w:r>
              <w:rPr>
                <w:rFonts w:eastAsia="Times New Roman" w:cs="Times New Roman"/>
                <w:color w:val="000000"/>
                <w:szCs w:val="28"/>
              </w:rPr>
              <w:t xml:space="preserve">+ </w:t>
            </w:r>
            <w:r w:rsidR="00AC0613" w:rsidRPr="00467943">
              <w:rPr>
                <w:rFonts w:eastAsia="Times New Roman" w:cs="Times New Roman"/>
                <w:color w:val="000000"/>
                <w:spacing w:val="-2"/>
                <w:szCs w:val="28"/>
              </w:rPr>
              <w:t>Kinh phí lập, điều chỉnh quy hoạch sử dụng đất, kiểm kê đo đạc, xây dựng bản đồ hiện trạng sử dụng đất...</w:t>
            </w:r>
          </w:p>
        </w:tc>
        <w:tc>
          <w:tcPr>
            <w:tcW w:w="804" w:type="pct"/>
            <w:shd w:val="clear" w:color="auto" w:fill="auto"/>
            <w:noWrap/>
          </w:tcPr>
          <w:p w:rsidR="003C5CD7" w:rsidRDefault="00AC0613" w:rsidP="00AC0613">
            <w:pPr>
              <w:spacing w:after="0" w:line="240" w:lineRule="auto"/>
              <w:jc w:val="right"/>
              <w:rPr>
                <w:rFonts w:eastAsia="Times New Roman" w:cs="Times New Roman"/>
                <w:color w:val="000000"/>
                <w:szCs w:val="28"/>
              </w:rPr>
            </w:pPr>
            <w:r>
              <w:rPr>
                <w:rFonts w:eastAsia="Times New Roman" w:cs="Times New Roman"/>
                <w:color w:val="000000"/>
                <w:szCs w:val="28"/>
              </w:rPr>
              <w:t>28.054</w:t>
            </w:r>
          </w:p>
        </w:tc>
        <w:tc>
          <w:tcPr>
            <w:tcW w:w="778" w:type="pct"/>
            <w:shd w:val="clear" w:color="auto" w:fill="auto"/>
            <w:noWrap/>
          </w:tcPr>
          <w:p w:rsidR="003C5CD7" w:rsidRPr="00360E21" w:rsidRDefault="003C5CD7" w:rsidP="00AC0613">
            <w:pPr>
              <w:spacing w:after="0" w:line="240" w:lineRule="auto"/>
              <w:jc w:val="left"/>
              <w:rPr>
                <w:rFonts w:eastAsia="Times New Roman" w:cs="Times New Roman"/>
                <w:color w:val="000000"/>
                <w:szCs w:val="28"/>
              </w:rPr>
            </w:pPr>
            <w:r>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360E21" w:rsidP="00467943">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 </w:t>
            </w:r>
            <w:r w:rsidR="00183413" w:rsidRPr="00183413">
              <w:rPr>
                <w:rFonts w:eastAsia="Times New Roman" w:cs="Times New Roman"/>
                <w:color w:val="000000"/>
                <w:szCs w:val="28"/>
              </w:rPr>
              <w:t>Hỗ trợ chi phí giải phóng mặt bằng các dự án</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3C6B66" w:rsidP="00AC0613">
            <w:pPr>
              <w:spacing w:after="0" w:line="240" w:lineRule="auto"/>
              <w:jc w:val="right"/>
              <w:rPr>
                <w:rFonts w:eastAsia="Times New Roman" w:cs="Times New Roman"/>
                <w:color w:val="000000"/>
                <w:szCs w:val="28"/>
              </w:rPr>
            </w:pPr>
            <w:r>
              <w:rPr>
                <w:rFonts w:eastAsia="Times New Roman" w:cs="Times New Roman"/>
                <w:color w:val="000000"/>
                <w:szCs w:val="28"/>
              </w:rPr>
              <w:t>2</w:t>
            </w:r>
            <w:r w:rsidR="00AC0613">
              <w:rPr>
                <w:rFonts w:eastAsia="Times New Roman" w:cs="Times New Roman"/>
                <w:color w:val="000000"/>
                <w:szCs w:val="28"/>
              </w:rPr>
              <w:t>5</w:t>
            </w:r>
            <w:r w:rsidR="00360E21" w:rsidRPr="00360E21">
              <w:rPr>
                <w:rFonts w:eastAsia="Times New Roman" w:cs="Times New Roman"/>
                <w:color w:val="000000"/>
                <w:szCs w:val="28"/>
              </w:rPr>
              <w:t>.000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360E21" w:rsidTr="00A87AC8">
        <w:trPr>
          <w:trHeight w:val="437"/>
        </w:trPr>
        <w:tc>
          <w:tcPr>
            <w:tcW w:w="3418" w:type="pct"/>
            <w:shd w:val="clear" w:color="auto" w:fill="auto"/>
            <w:noWrap/>
            <w:vAlign w:val="bottom"/>
            <w:hideMark/>
          </w:tcPr>
          <w:p w:rsidR="00360E21" w:rsidRPr="00360E21" w:rsidRDefault="00360E21" w:rsidP="00467943">
            <w:pPr>
              <w:spacing w:after="0" w:line="240" w:lineRule="auto"/>
              <w:jc w:val="left"/>
              <w:rPr>
                <w:rFonts w:eastAsia="Times New Roman" w:cs="Times New Roman"/>
                <w:color w:val="000000"/>
                <w:szCs w:val="28"/>
              </w:rPr>
            </w:pPr>
            <w:r w:rsidRPr="00360E21">
              <w:rPr>
                <w:rFonts w:eastAsia="Times New Roman" w:cs="Times New Roman"/>
                <w:color w:val="000000"/>
                <w:szCs w:val="28"/>
              </w:rPr>
              <w:t xml:space="preserve">+ </w:t>
            </w:r>
            <w:r w:rsidR="003C5CD7">
              <w:rPr>
                <w:rFonts w:eastAsia="Times New Roman" w:cs="Times New Roman"/>
                <w:color w:val="000000"/>
                <w:szCs w:val="28"/>
              </w:rPr>
              <w:t>Thực hiện các dự án đầu tư khác</w:t>
            </w:r>
            <w:r w:rsidRPr="00360E21">
              <w:rPr>
                <w:rFonts w:eastAsia="Times New Roman" w:cs="Times New Roman"/>
                <w:color w:val="000000"/>
                <w:szCs w:val="28"/>
              </w:rPr>
              <w:t>:</w:t>
            </w:r>
          </w:p>
        </w:tc>
        <w:tc>
          <w:tcPr>
            <w:tcW w:w="804" w:type="pct"/>
            <w:shd w:val="clear" w:color="auto" w:fill="auto"/>
            <w:noWrap/>
            <w:vAlign w:val="bottom"/>
            <w:hideMark/>
          </w:tcPr>
          <w:p w:rsidR="00360E21" w:rsidRPr="00360E21" w:rsidRDefault="00AC0613" w:rsidP="00BA509E">
            <w:pPr>
              <w:spacing w:after="0" w:line="240" w:lineRule="auto"/>
              <w:jc w:val="right"/>
              <w:rPr>
                <w:rFonts w:eastAsia="Times New Roman" w:cs="Times New Roman"/>
                <w:color w:val="000000"/>
                <w:szCs w:val="28"/>
              </w:rPr>
            </w:pPr>
            <w:r>
              <w:rPr>
                <w:rFonts w:eastAsia="Times New Roman" w:cs="Times New Roman"/>
                <w:color w:val="000000"/>
                <w:szCs w:val="28"/>
              </w:rPr>
              <w:t>52.000</w:t>
            </w:r>
          </w:p>
        </w:tc>
        <w:tc>
          <w:tcPr>
            <w:tcW w:w="77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triệu đồng</w:t>
            </w:r>
          </w:p>
        </w:tc>
      </w:tr>
      <w:tr w:rsidR="00360E21" w:rsidRPr="00B75EB5" w:rsidTr="00A87AC8">
        <w:trPr>
          <w:trHeight w:val="437"/>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Ngân sách huyện:</w:t>
            </w:r>
          </w:p>
        </w:tc>
        <w:tc>
          <w:tcPr>
            <w:tcW w:w="804" w:type="pct"/>
            <w:shd w:val="clear" w:color="auto" w:fill="auto"/>
            <w:noWrap/>
            <w:vAlign w:val="bottom"/>
            <w:hideMark/>
          </w:tcPr>
          <w:p w:rsidR="00360E21" w:rsidRPr="00B75EB5" w:rsidRDefault="00AC0613" w:rsidP="00085C1E">
            <w:pPr>
              <w:spacing w:after="0" w:line="240" w:lineRule="auto"/>
              <w:jc w:val="right"/>
              <w:rPr>
                <w:rFonts w:eastAsia="Times New Roman" w:cs="Times New Roman"/>
                <w:color w:val="000000"/>
                <w:szCs w:val="28"/>
              </w:rPr>
            </w:pPr>
            <w:r>
              <w:rPr>
                <w:rFonts w:eastAsia="Times New Roman" w:cs="Times New Roman"/>
                <w:color w:val="000000"/>
                <w:szCs w:val="28"/>
              </w:rPr>
              <w:t>1.</w:t>
            </w:r>
            <w:r w:rsidR="008F6726">
              <w:rPr>
                <w:rFonts w:eastAsia="Times New Roman" w:cs="Times New Roman"/>
                <w:color w:val="000000"/>
                <w:szCs w:val="28"/>
              </w:rPr>
              <w:t>1</w:t>
            </w:r>
            <w:r w:rsidR="00085C1E">
              <w:rPr>
                <w:rFonts w:eastAsia="Times New Roman" w:cs="Times New Roman"/>
                <w:color w:val="000000"/>
                <w:szCs w:val="28"/>
              </w:rPr>
              <w:t>14</w:t>
            </w:r>
            <w:r>
              <w:rPr>
                <w:rFonts w:eastAsia="Times New Roman" w:cs="Times New Roman"/>
                <w:color w:val="000000"/>
                <w:szCs w:val="28"/>
              </w:rPr>
              <w:t>.455</w:t>
            </w:r>
          </w:p>
        </w:tc>
        <w:tc>
          <w:tcPr>
            <w:tcW w:w="778" w:type="pct"/>
            <w:shd w:val="clear" w:color="auto" w:fill="auto"/>
            <w:noWrap/>
            <w:vAlign w:val="bottom"/>
            <w:hideMark/>
          </w:tcPr>
          <w:p w:rsidR="00360E21" w:rsidRPr="00B75EB5" w:rsidRDefault="00360E21" w:rsidP="00BA509E">
            <w:pPr>
              <w:spacing w:after="0" w:line="240" w:lineRule="auto"/>
              <w:jc w:val="left"/>
              <w:rPr>
                <w:rFonts w:eastAsia="Times New Roman" w:cs="Times New Roman"/>
                <w:color w:val="000000"/>
                <w:szCs w:val="28"/>
              </w:rPr>
            </w:pPr>
            <w:r w:rsidRPr="00B75EB5">
              <w:rPr>
                <w:rFonts w:eastAsia="Times New Roman" w:cs="Times New Roman"/>
                <w:color w:val="000000"/>
                <w:szCs w:val="28"/>
              </w:rPr>
              <w:t>triệu đồng</w:t>
            </w:r>
          </w:p>
        </w:tc>
      </w:tr>
      <w:tr w:rsidR="00360E21" w:rsidRPr="00B75EB5" w:rsidTr="00A87AC8">
        <w:trPr>
          <w:trHeight w:val="437"/>
        </w:trPr>
        <w:tc>
          <w:tcPr>
            <w:tcW w:w="3418" w:type="pct"/>
            <w:shd w:val="clear" w:color="auto" w:fill="auto"/>
            <w:noWrap/>
            <w:vAlign w:val="bottom"/>
            <w:hideMark/>
          </w:tcPr>
          <w:p w:rsidR="00360E21" w:rsidRPr="00360E21" w:rsidRDefault="00360E21" w:rsidP="00BA509E">
            <w:pPr>
              <w:spacing w:after="0" w:line="240" w:lineRule="auto"/>
              <w:jc w:val="left"/>
              <w:rPr>
                <w:rFonts w:eastAsia="Times New Roman" w:cs="Times New Roman"/>
                <w:color w:val="000000"/>
                <w:szCs w:val="28"/>
              </w:rPr>
            </w:pPr>
            <w:r w:rsidRPr="00360E21">
              <w:rPr>
                <w:rFonts w:eastAsia="Times New Roman" w:cs="Times New Roman"/>
                <w:color w:val="000000"/>
                <w:szCs w:val="28"/>
              </w:rPr>
              <w:t>- Ngân sách xã:</w:t>
            </w:r>
          </w:p>
        </w:tc>
        <w:tc>
          <w:tcPr>
            <w:tcW w:w="804" w:type="pct"/>
            <w:shd w:val="clear" w:color="auto" w:fill="auto"/>
            <w:noWrap/>
            <w:vAlign w:val="bottom"/>
            <w:hideMark/>
          </w:tcPr>
          <w:p w:rsidR="00360E21" w:rsidRPr="00B75EB5" w:rsidRDefault="00AC0613" w:rsidP="00085C1E">
            <w:pPr>
              <w:spacing w:after="0" w:line="240" w:lineRule="auto"/>
              <w:jc w:val="right"/>
              <w:rPr>
                <w:rFonts w:eastAsia="Times New Roman" w:cs="Times New Roman"/>
                <w:color w:val="000000"/>
                <w:szCs w:val="28"/>
              </w:rPr>
            </w:pPr>
            <w:r>
              <w:rPr>
                <w:rFonts w:eastAsia="Times New Roman" w:cs="Times New Roman"/>
                <w:color w:val="000000"/>
                <w:szCs w:val="28"/>
              </w:rPr>
              <w:t>4</w:t>
            </w:r>
            <w:r w:rsidR="00085C1E">
              <w:rPr>
                <w:rFonts w:eastAsia="Times New Roman" w:cs="Times New Roman"/>
                <w:color w:val="000000"/>
                <w:szCs w:val="28"/>
              </w:rPr>
              <w:t>55</w:t>
            </w:r>
            <w:r w:rsidR="00064E48" w:rsidRPr="00B75EB5">
              <w:rPr>
                <w:rFonts w:eastAsia="Times New Roman" w:cs="Times New Roman"/>
                <w:color w:val="000000"/>
                <w:szCs w:val="28"/>
              </w:rPr>
              <w:t>.000</w:t>
            </w:r>
          </w:p>
        </w:tc>
        <w:tc>
          <w:tcPr>
            <w:tcW w:w="778" w:type="pct"/>
            <w:shd w:val="clear" w:color="auto" w:fill="auto"/>
            <w:noWrap/>
            <w:vAlign w:val="bottom"/>
            <w:hideMark/>
          </w:tcPr>
          <w:p w:rsidR="00360E21" w:rsidRPr="00B75EB5" w:rsidRDefault="00360E21" w:rsidP="00BA509E">
            <w:pPr>
              <w:spacing w:after="0" w:line="240" w:lineRule="auto"/>
              <w:jc w:val="left"/>
              <w:rPr>
                <w:rFonts w:eastAsia="Times New Roman" w:cs="Times New Roman"/>
                <w:color w:val="000000"/>
                <w:szCs w:val="28"/>
              </w:rPr>
            </w:pPr>
            <w:r w:rsidRPr="00B75EB5">
              <w:rPr>
                <w:rFonts w:eastAsia="Times New Roman" w:cs="Times New Roman"/>
                <w:color w:val="000000"/>
                <w:szCs w:val="28"/>
              </w:rPr>
              <w:t>triệu đồng</w:t>
            </w:r>
          </w:p>
        </w:tc>
      </w:tr>
      <w:tr w:rsidR="004D048D" w:rsidRPr="004D048D" w:rsidTr="00A87AC8">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2. Chi thường xuyên:</w:t>
            </w:r>
          </w:p>
        </w:tc>
        <w:tc>
          <w:tcPr>
            <w:tcW w:w="804" w:type="pct"/>
            <w:shd w:val="clear" w:color="auto" w:fill="auto"/>
            <w:noWrap/>
            <w:vAlign w:val="bottom"/>
            <w:hideMark/>
          </w:tcPr>
          <w:p w:rsidR="00360E21" w:rsidRPr="004D048D" w:rsidRDefault="00064E48" w:rsidP="004D048D">
            <w:pPr>
              <w:spacing w:after="0" w:line="240" w:lineRule="auto"/>
              <w:jc w:val="right"/>
              <w:rPr>
                <w:rFonts w:eastAsia="Times New Roman" w:cs="Times New Roman"/>
                <w:szCs w:val="28"/>
              </w:rPr>
            </w:pPr>
            <w:r w:rsidRPr="004D048D">
              <w:rPr>
                <w:rFonts w:eastAsia="Times New Roman" w:cs="Times New Roman"/>
                <w:szCs w:val="28"/>
              </w:rPr>
              <w:t>10.</w:t>
            </w:r>
            <w:r w:rsidR="004D048D" w:rsidRPr="004D048D">
              <w:rPr>
                <w:rFonts w:eastAsia="Times New Roman" w:cs="Times New Roman"/>
                <w:szCs w:val="28"/>
              </w:rPr>
              <w:t>685.860</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A87AC8">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i/>
                <w:szCs w:val="28"/>
              </w:rPr>
            </w:pPr>
            <w:r w:rsidRPr="004D048D">
              <w:rPr>
                <w:rFonts w:eastAsia="Times New Roman" w:cs="Times New Roman"/>
                <w:i/>
                <w:szCs w:val="28"/>
              </w:rPr>
              <w:t>Trong đó:</w:t>
            </w:r>
          </w:p>
        </w:tc>
        <w:tc>
          <w:tcPr>
            <w:tcW w:w="804" w:type="pct"/>
            <w:shd w:val="clear" w:color="auto" w:fill="auto"/>
            <w:noWrap/>
            <w:vAlign w:val="bottom"/>
            <w:hideMark/>
          </w:tcPr>
          <w:p w:rsidR="00360E21" w:rsidRPr="004D048D" w:rsidRDefault="00360E21" w:rsidP="00BA509E">
            <w:pPr>
              <w:spacing w:after="0" w:line="240" w:lineRule="auto"/>
              <w:jc w:val="right"/>
              <w:rPr>
                <w:rFonts w:eastAsia="Times New Roman" w:cs="Times New Roman"/>
                <w:i/>
                <w:szCs w:val="28"/>
              </w:rPr>
            </w:pP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i/>
                <w:szCs w:val="28"/>
              </w:rPr>
            </w:pPr>
          </w:p>
        </w:tc>
      </w:tr>
      <w:tr w:rsidR="004D048D" w:rsidRPr="004D048D" w:rsidTr="00A87AC8">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Quản lý hành chính, nhà nước, đảng, đoàn thể:</w:t>
            </w:r>
          </w:p>
        </w:tc>
        <w:tc>
          <w:tcPr>
            <w:tcW w:w="804" w:type="pct"/>
            <w:shd w:val="clear" w:color="auto" w:fill="auto"/>
            <w:noWrap/>
            <w:vAlign w:val="bottom"/>
            <w:hideMark/>
          </w:tcPr>
          <w:p w:rsidR="00360E21" w:rsidRPr="004D048D" w:rsidRDefault="00360E21" w:rsidP="004D048D">
            <w:pPr>
              <w:spacing w:after="0" w:line="240" w:lineRule="auto"/>
              <w:jc w:val="right"/>
              <w:rPr>
                <w:rFonts w:eastAsia="Times New Roman" w:cs="Times New Roman"/>
                <w:szCs w:val="28"/>
              </w:rPr>
            </w:pPr>
            <w:r w:rsidRPr="004D048D">
              <w:rPr>
                <w:rFonts w:eastAsia="Times New Roman" w:cs="Times New Roman"/>
                <w:szCs w:val="28"/>
              </w:rPr>
              <w:t>2.</w:t>
            </w:r>
            <w:r w:rsidR="004D048D" w:rsidRPr="004D048D">
              <w:rPr>
                <w:rFonts w:eastAsia="Times New Roman" w:cs="Times New Roman"/>
                <w:szCs w:val="28"/>
              </w:rPr>
              <w:t>116.692</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giáo dục - đào tạo:</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4.108.436</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y tế:</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614.153</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văn hóa, thể thao, du lịch:</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167.857</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khoa học công nghệ:</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53.108</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đảm bảo xã hội:</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1.142.407</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kinh tế:</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1.325.715</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 Sự nghiệp môi trường:</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154.530</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3. Dự phòng ngân sách:</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285.193</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4. Chi bổ sung quỹ dự trữ tài chính:</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1.340</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4D048D">
        <w:trPr>
          <w:trHeight w:val="437"/>
        </w:trPr>
        <w:tc>
          <w:tcPr>
            <w:tcW w:w="341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5. Chi các chương trình MTQG:</w:t>
            </w:r>
          </w:p>
        </w:tc>
        <w:tc>
          <w:tcPr>
            <w:tcW w:w="804" w:type="pct"/>
            <w:shd w:val="clear" w:color="auto" w:fill="auto"/>
            <w:noWrap/>
            <w:vAlign w:val="bottom"/>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875.811</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A87AC8">
        <w:trPr>
          <w:trHeight w:val="437"/>
        </w:trPr>
        <w:tc>
          <w:tcPr>
            <w:tcW w:w="3418" w:type="pct"/>
            <w:shd w:val="clear" w:color="auto" w:fill="auto"/>
            <w:noWrap/>
            <w:vAlign w:val="bottom"/>
          </w:tcPr>
          <w:p w:rsidR="004C2314" w:rsidRPr="004D048D" w:rsidRDefault="004C2314" w:rsidP="00BA509E">
            <w:pPr>
              <w:spacing w:after="0" w:line="240" w:lineRule="auto"/>
              <w:jc w:val="left"/>
              <w:rPr>
                <w:rFonts w:eastAsia="Times New Roman" w:cs="Times New Roman"/>
                <w:szCs w:val="28"/>
              </w:rPr>
            </w:pPr>
            <w:r w:rsidRPr="004D048D">
              <w:rPr>
                <w:rFonts w:eastAsia="Times New Roman" w:cs="Times New Roman"/>
                <w:szCs w:val="28"/>
              </w:rPr>
              <w:t>6. Chi trả nợ vay đến hạn</w:t>
            </w:r>
            <w:r w:rsidR="005B6DE8" w:rsidRPr="004D048D">
              <w:rPr>
                <w:rFonts w:eastAsia="Times New Roman" w:cs="Times New Roman"/>
                <w:szCs w:val="28"/>
              </w:rPr>
              <w:t>:</w:t>
            </w:r>
          </w:p>
        </w:tc>
        <w:tc>
          <w:tcPr>
            <w:tcW w:w="804" w:type="pct"/>
            <w:shd w:val="clear" w:color="auto" w:fill="auto"/>
            <w:noWrap/>
            <w:vAlign w:val="bottom"/>
          </w:tcPr>
          <w:p w:rsidR="004C2314"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30.500</w:t>
            </w:r>
          </w:p>
        </w:tc>
        <w:tc>
          <w:tcPr>
            <w:tcW w:w="778" w:type="pct"/>
            <w:shd w:val="clear" w:color="auto" w:fill="auto"/>
            <w:noWrap/>
            <w:vAlign w:val="bottom"/>
          </w:tcPr>
          <w:p w:rsidR="004C2314" w:rsidRPr="004D048D" w:rsidRDefault="004C2314"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A87AC8">
        <w:trPr>
          <w:trHeight w:val="437"/>
        </w:trPr>
        <w:tc>
          <w:tcPr>
            <w:tcW w:w="3418" w:type="pct"/>
            <w:shd w:val="clear" w:color="auto" w:fill="auto"/>
            <w:noWrap/>
            <w:vAlign w:val="bottom"/>
          </w:tcPr>
          <w:p w:rsidR="000F73CF" w:rsidRPr="004D048D" w:rsidRDefault="000F73CF" w:rsidP="00BA509E">
            <w:pPr>
              <w:spacing w:after="0" w:line="240" w:lineRule="auto"/>
              <w:jc w:val="left"/>
              <w:rPr>
                <w:rFonts w:eastAsia="Times New Roman" w:cs="Times New Roman"/>
                <w:szCs w:val="28"/>
              </w:rPr>
            </w:pPr>
            <w:r w:rsidRPr="004D048D">
              <w:rPr>
                <w:rFonts w:eastAsia="Times New Roman" w:cs="Times New Roman"/>
                <w:szCs w:val="28"/>
              </w:rPr>
              <w:t>7. Chi các nhiệm vụ từ thu chuyển nguồn năm trước:</w:t>
            </w:r>
          </w:p>
        </w:tc>
        <w:tc>
          <w:tcPr>
            <w:tcW w:w="804" w:type="pct"/>
            <w:shd w:val="clear" w:color="auto" w:fill="auto"/>
            <w:noWrap/>
            <w:vAlign w:val="bottom"/>
          </w:tcPr>
          <w:p w:rsidR="000F73CF" w:rsidRPr="004D048D" w:rsidRDefault="000F73CF" w:rsidP="00BA509E">
            <w:pPr>
              <w:spacing w:after="0" w:line="240" w:lineRule="auto"/>
              <w:jc w:val="right"/>
              <w:rPr>
                <w:rFonts w:eastAsia="Times New Roman" w:cs="Times New Roman"/>
                <w:szCs w:val="28"/>
              </w:rPr>
            </w:pPr>
            <w:r w:rsidRPr="004D048D">
              <w:rPr>
                <w:rFonts w:eastAsia="Times New Roman" w:cs="Times New Roman"/>
                <w:szCs w:val="28"/>
              </w:rPr>
              <w:t>400.000</w:t>
            </w:r>
          </w:p>
        </w:tc>
        <w:tc>
          <w:tcPr>
            <w:tcW w:w="778" w:type="pct"/>
            <w:shd w:val="clear" w:color="auto" w:fill="auto"/>
            <w:noWrap/>
            <w:vAlign w:val="bottom"/>
          </w:tcPr>
          <w:p w:rsidR="000F73CF" w:rsidRPr="004D048D" w:rsidRDefault="000F73CF"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r w:rsidR="004D048D" w:rsidRPr="004D048D" w:rsidTr="00A87AC8">
        <w:trPr>
          <w:trHeight w:val="437"/>
        </w:trPr>
        <w:tc>
          <w:tcPr>
            <w:tcW w:w="3418" w:type="pct"/>
            <w:shd w:val="clear" w:color="auto" w:fill="auto"/>
            <w:noWrap/>
            <w:vAlign w:val="bottom"/>
            <w:hideMark/>
          </w:tcPr>
          <w:p w:rsidR="00360E21" w:rsidRPr="004D048D" w:rsidRDefault="007638C5" w:rsidP="00BA509E">
            <w:pPr>
              <w:spacing w:after="0" w:line="240" w:lineRule="auto"/>
              <w:jc w:val="left"/>
              <w:rPr>
                <w:rFonts w:eastAsia="Times New Roman" w:cs="Times New Roman"/>
                <w:szCs w:val="28"/>
              </w:rPr>
            </w:pPr>
            <w:r w:rsidRPr="004D048D">
              <w:rPr>
                <w:rFonts w:eastAsia="Times New Roman" w:cs="Times New Roman"/>
                <w:szCs w:val="28"/>
              </w:rPr>
              <w:t>8</w:t>
            </w:r>
            <w:r w:rsidR="00360E21" w:rsidRPr="004D048D">
              <w:rPr>
                <w:rFonts w:eastAsia="Times New Roman" w:cs="Times New Roman"/>
                <w:szCs w:val="28"/>
              </w:rPr>
              <w:t xml:space="preserve">. Chi </w:t>
            </w:r>
            <w:r w:rsidR="005F5B3B" w:rsidRPr="004D048D">
              <w:rPr>
                <w:rFonts w:eastAsia="Times New Roman" w:cs="Times New Roman"/>
                <w:szCs w:val="28"/>
              </w:rPr>
              <w:t xml:space="preserve">thực hiện </w:t>
            </w:r>
            <w:r w:rsidR="00360E21" w:rsidRPr="004D048D">
              <w:rPr>
                <w:rFonts w:eastAsia="Times New Roman" w:cs="Times New Roman"/>
                <w:szCs w:val="28"/>
              </w:rPr>
              <w:t>một số nhiệm vụ khác:</w:t>
            </w:r>
          </w:p>
        </w:tc>
        <w:tc>
          <w:tcPr>
            <w:tcW w:w="804" w:type="pct"/>
            <w:shd w:val="clear" w:color="auto" w:fill="auto"/>
            <w:noWrap/>
            <w:vAlign w:val="bottom"/>
            <w:hideMark/>
          </w:tcPr>
          <w:p w:rsidR="00360E21" w:rsidRPr="004D048D" w:rsidRDefault="004D048D" w:rsidP="00BA509E">
            <w:pPr>
              <w:spacing w:after="0" w:line="240" w:lineRule="auto"/>
              <w:jc w:val="right"/>
              <w:rPr>
                <w:rFonts w:eastAsia="Times New Roman" w:cs="Times New Roman"/>
                <w:szCs w:val="28"/>
              </w:rPr>
            </w:pPr>
            <w:r w:rsidRPr="004D048D">
              <w:rPr>
                <w:rFonts w:eastAsia="Times New Roman" w:cs="Times New Roman"/>
                <w:szCs w:val="28"/>
              </w:rPr>
              <w:t>956.690</w:t>
            </w:r>
          </w:p>
        </w:tc>
        <w:tc>
          <w:tcPr>
            <w:tcW w:w="778" w:type="pct"/>
            <w:shd w:val="clear" w:color="auto" w:fill="auto"/>
            <w:noWrap/>
            <w:vAlign w:val="bottom"/>
            <w:hideMark/>
          </w:tcPr>
          <w:p w:rsidR="00360E21" w:rsidRPr="004D048D" w:rsidRDefault="00360E21" w:rsidP="00BA509E">
            <w:pPr>
              <w:spacing w:after="0" w:line="240" w:lineRule="auto"/>
              <w:jc w:val="left"/>
              <w:rPr>
                <w:rFonts w:eastAsia="Times New Roman" w:cs="Times New Roman"/>
                <w:szCs w:val="28"/>
              </w:rPr>
            </w:pPr>
            <w:r w:rsidRPr="004D048D">
              <w:rPr>
                <w:rFonts w:eastAsia="Times New Roman" w:cs="Times New Roman"/>
                <w:szCs w:val="28"/>
              </w:rPr>
              <w:t>triệu đồng</w:t>
            </w:r>
          </w:p>
        </w:tc>
      </w:tr>
    </w:tbl>
    <w:p w:rsidR="00531FD4" w:rsidRPr="00531FD4" w:rsidRDefault="00531FD4" w:rsidP="004D048D">
      <w:pPr>
        <w:spacing w:before="120" w:after="60" w:line="312" w:lineRule="auto"/>
        <w:jc w:val="center"/>
        <w:rPr>
          <w:bCs/>
          <w:i/>
          <w:lang w:val="it-IT"/>
        </w:rPr>
      </w:pPr>
      <w:r w:rsidRPr="0024548A">
        <w:rPr>
          <w:bCs/>
          <w:i/>
          <w:lang w:val="it-IT"/>
        </w:rPr>
        <w:t>(Chi tiết tại Phụ lục số</w:t>
      </w:r>
      <w:r w:rsidR="00E67F5C">
        <w:rPr>
          <w:bCs/>
          <w:i/>
          <w:lang w:val="it-IT"/>
        </w:rPr>
        <w:t xml:space="preserve"> 01, 02, 03, </w:t>
      </w:r>
      <w:r w:rsidR="004D048D">
        <w:rPr>
          <w:bCs/>
          <w:i/>
          <w:lang w:val="it-IT"/>
        </w:rPr>
        <w:t>03a,</w:t>
      </w:r>
      <w:r w:rsidRPr="0024548A">
        <w:rPr>
          <w:bCs/>
          <w:i/>
          <w:lang w:val="it-IT"/>
        </w:rPr>
        <w:t xml:space="preserve"> 04, 05, 06, 07, 08)</w:t>
      </w:r>
    </w:p>
    <w:p w:rsidR="00531FD4" w:rsidRPr="003F1EC2" w:rsidRDefault="00531FD4" w:rsidP="008948EF">
      <w:pPr>
        <w:spacing w:line="274" w:lineRule="auto"/>
        <w:ind w:firstLine="720"/>
        <w:rPr>
          <w:szCs w:val="28"/>
        </w:rPr>
      </w:pPr>
      <w:r w:rsidRPr="008948EF">
        <w:rPr>
          <w:b/>
          <w:szCs w:val="28"/>
          <w:lang w:val="vi-VN"/>
        </w:rPr>
        <w:t>Điều 2.</w:t>
      </w:r>
      <w:r w:rsidRPr="008948EF">
        <w:rPr>
          <w:szCs w:val="28"/>
          <w:lang w:val="vi-VN"/>
        </w:rPr>
        <w:t xml:space="preserve"> Hội đồng nhân dân tỉnh đồng ý với các biện pháp tổ chức thực hiện thu ngân sách, điề</w:t>
      </w:r>
      <w:r w:rsidR="0020631C">
        <w:rPr>
          <w:szCs w:val="28"/>
          <w:lang w:val="vi-VN"/>
        </w:rPr>
        <w:t>u hành chi ngân sách năm 20</w:t>
      </w:r>
      <w:r w:rsidR="008F5ED8">
        <w:rPr>
          <w:szCs w:val="28"/>
        </w:rPr>
        <w:t>20</w:t>
      </w:r>
      <w:r w:rsidRPr="008948EF">
        <w:rPr>
          <w:szCs w:val="28"/>
          <w:lang w:val="vi-VN"/>
        </w:rPr>
        <w:t xml:space="preserve"> như Ủy ban nhân dân tỉnh đã trình, đồng thời nhấn mạnh một số nội dung chủ yế</w:t>
      </w:r>
      <w:r w:rsidR="00A543ED">
        <w:rPr>
          <w:szCs w:val="28"/>
          <w:lang w:val="vi-VN"/>
        </w:rPr>
        <w:t>u như sau</w:t>
      </w:r>
      <w:r w:rsidR="003F1EC2">
        <w:rPr>
          <w:szCs w:val="28"/>
        </w:rPr>
        <w:t>:</w:t>
      </w:r>
    </w:p>
    <w:p w:rsidR="00801DB4" w:rsidRPr="008948EF" w:rsidRDefault="00531FD4" w:rsidP="008948EF">
      <w:pPr>
        <w:spacing w:line="274" w:lineRule="auto"/>
        <w:ind w:firstLine="720"/>
        <w:rPr>
          <w:szCs w:val="28"/>
          <w:lang w:val="vi-VN"/>
        </w:rPr>
      </w:pPr>
      <w:r w:rsidRPr="008948EF">
        <w:rPr>
          <w:szCs w:val="28"/>
          <w:lang w:val="vi-VN"/>
        </w:rPr>
        <w:t xml:space="preserve">1. Tập trung đồng bộ, hiệu quả, quyết liệt các giải pháp </w:t>
      </w:r>
      <w:r w:rsidR="003C6819" w:rsidRPr="008948EF">
        <w:rPr>
          <w:szCs w:val="28"/>
          <w:lang w:val="vi-VN"/>
        </w:rPr>
        <w:t>nhằm hoàn thành</w:t>
      </w:r>
      <w:r w:rsidR="00A543ED">
        <w:rPr>
          <w:szCs w:val="28"/>
          <w:lang w:val="vi-VN"/>
        </w:rPr>
        <w:t>,</w:t>
      </w:r>
      <w:r w:rsidR="003C6819" w:rsidRPr="008948EF">
        <w:rPr>
          <w:szCs w:val="28"/>
          <w:lang w:val="vi-VN"/>
        </w:rPr>
        <w:t xml:space="preserve"> vượt kế hoạc</w:t>
      </w:r>
      <w:r w:rsidR="00801DB4" w:rsidRPr="008948EF">
        <w:rPr>
          <w:szCs w:val="28"/>
          <w:lang w:val="vi-VN"/>
        </w:rPr>
        <w:t>h của Trung ương và Hội đồng nhân dân tỉnh giao.</w:t>
      </w:r>
      <w:r w:rsidR="006A23A1" w:rsidRPr="008948EF">
        <w:rPr>
          <w:szCs w:val="28"/>
          <w:lang w:val="vi-VN"/>
        </w:rPr>
        <w:t xml:space="preserve"> </w:t>
      </w:r>
      <w:r w:rsidR="006250F5" w:rsidRPr="008948EF">
        <w:rPr>
          <w:szCs w:val="28"/>
          <w:lang w:val="vi-VN"/>
        </w:rPr>
        <w:t xml:space="preserve">Tăng cường chỉ đạo công tác thu ngân sách nhà nước; </w:t>
      </w:r>
      <w:r w:rsidR="00801DB4" w:rsidRPr="008948EF">
        <w:rPr>
          <w:szCs w:val="28"/>
          <w:lang w:val="vi-VN"/>
        </w:rPr>
        <w:t>Xây dựng các giải pháp, triển khai thực hiện thu ngân sách nhà nước đảm bảo tiến độ, tổng mức, cơ cấu thu; đẩy mạnh biện pháp thu nợ đọng thuế</w:t>
      </w:r>
      <w:r w:rsidR="006A23A1" w:rsidRPr="008948EF">
        <w:rPr>
          <w:szCs w:val="28"/>
          <w:lang w:val="vi-VN"/>
        </w:rPr>
        <w:t>, hạn chế tối đa nợ mới phát sinh; tăn</w:t>
      </w:r>
      <w:r w:rsidR="006250F5" w:rsidRPr="008948EF">
        <w:rPr>
          <w:szCs w:val="28"/>
          <w:lang w:val="vi-VN"/>
        </w:rPr>
        <w:t xml:space="preserve">g cường công </w:t>
      </w:r>
      <w:r w:rsidR="006250F5" w:rsidRPr="008948EF">
        <w:rPr>
          <w:szCs w:val="28"/>
          <w:lang w:val="vi-VN"/>
        </w:rPr>
        <w:lastRenderedPageBreak/>
        <w:t>tác thanh tra, kiểm tra</w:t>
      </w:r>
      <w:r w:rsidR="006A23A1" w:rsidRPr="008948EF">
        <w:rPr>
          <w:szCs w:val="28"/>
          <w:lang w:val="vi-VN"/>
        </w:rPr>
        <w:t>, xử lý vi phạm</w:t>
      </w:r>
      <w:r w:rsidR="006250F5" w:rsidRPr="008948EF">
        <w:rPr>
          <w:szCs w:val="28"/>
          <w:lang w:val="vi-VN"/>
        </w:rPr>
        <w:t xml:space="preserve"> thuế</w:t>
      </w:r>
      <w:r w:rsidR="006A23A1" w:rsidRPr="008948EF">
        <w:rPr>
          <w:szCs w:val="28"/>
          <w:lang w:val="vi-VN"/>
        </w:rPr>
        <w:t>; cải cách, công khai, minh bạch các thủ tục hành chính, tạo mọi điều kiện thuận lợi cho người nộp thuế trong sản xuất kinh doanh và thực hiện chính sách thuế</w:t>
      </w:r>
      <w:r w:rsidR="00CE74AE" w:rsidRPr="008948EF">
        <w:rPr>
          <w:szCs w:val="28"/>
          <w:lang w:val="vi-VN"/>
        </w:rPr>
        <w:t>.</w:t>
      </w:r>
    </w:p>
    <w:p w:rsidR="00000127" w:rsidRPr="001A4AD0" w:rsidRDefault="006D480C" w:rsidP="00000127">
      <w:pPr>
        <w:spacing w:line="274" w:lineRule="auto"/>
        <w:ind w:firstLine="720"/>
        <w:rPr>
          <w:lang w:val="nl-NL"/>
        </w:rPr>
      </w:pPr>
      <w:r w:rsidRPr="008948EF">
        <w:rPr>
          <w:szCs w:val="28"/>
          <w:lang w:val="vi-VN"/>
        </w:rPr>
        <w:t xml:space="preserve">2. </w:t>
      </w:r>
      <w:r w:rsidR="00000127">
        <w:rPr>
          <w:szCs w:val="28"/>
        </w:rPr>
        <w:t>Đ</w:t>
      </w:r>
      <w:r w:rsidR="00000127" w:rsidRPr="001A4AD0">
        <w:rPr>
          <w:lang w:val="nl-NL"/>
        </w:rPr>
        <w:t xml:space="preserve">iều hành, quản lý </w:t>
      </w:r>
      <w:r w:rsidR="00563203" w:rsidRPr="00675CC7">
        <w:rPr>
          <w:lang w:val="nl-NL"/>
        </w:rPr>
        <w:t xml:space="preserve">chi ngân sách đảm bảo dự toán giao đầu năm, chặt chẽ, đúng chế độ quy định; chủ động điều hành ngân sách phù hợp với tiến độ thu ngân sách; </w:t>
      </w:r>
      <w:r w:rsidR="00563203">
        <w:rPr>
          <w:lang w:val="nl-NL"/>
        </w:rPr>
        <w:t>thực hiện đồng bộ, hiệu quả các giải pháp, từng bước cơ cấu lại chi NSNN theo hướng tăng tỷ trọng chi đầu tư hợp lý, giảm dần tỷ trọng chi thường xuyên gắn với đổi mới mạnh mẽ khu vực dịch vụ sự nghiệp công; cơ cấu lại chi ngân sách trong từng lĩnh vực;</w:t>
      </w:r>
      <w:r w:rsidR="00563203" w:rsidRPr="00675CC7">
        <w:rPr>
          <w:lang w:val="nl-NL"/>
        </w:rPr>
        <w:t xml:space="preserve"> ưu tiên thực hiện các nhiệm vụ chi thường xuyên, chi cho bộ máy quản lý nhà nước, đảng đoàn thể, chi an ninh quốc phòng, an sinh xã hội; tập trung dành nguồn kinh phí để thực hiện các nhiệm vụ đột xuất, phòng chống khắc phục thiên tai, dịch bệnh, đảm bảo an sinh xã hội, góp phần trả nợ đầu tư xây dựng cơ bản và các nhiệm vụ cấp bách khác</w:t>
      </w:r>
      <w:r w:rsidR="00000127" w:rsidRPr="001A4AD0">
        <w:rPr>
          <w:lang w:val="nl-NL"/>
        </w:rPr>
        <w:t>.</w:t>
      </w:r>
    </w:p>
    <w:p w:rsidR="00000127" w:rsidRPr="00000127" w:rsidRDefault="00000127" w:rsidP="00000127">
      <w:pPr>
        <w:spacing w:line="274" w:lineRule="auto"/>
        <w:ind w:firstLine="720"/>
        <w:rPr>
          <w:szCs w:val="28"/>
        </w:rPr>
      </w:pPr>
      <w:r w:rsidRPr="001A4AD0">
        <w:rPr>
          <w:lang w:val="nl-NL"/>
        </w:rPr>
        <w:t>Tập trung chỉ đạo t</w:t>
      </w:r>
      <w:r w:rsidRPr="001A4AD0">
        <w:rPr>
          <w:shd w:val="clear" w:color="auto" w:fill="FFFFFF"/>
        </w:rPr>
        <w:t>iết kiệm triệt để các khoản chi thường xuyên; giảm mạnh kinh phí tổ chức hội nghị, hội thảo, khánh tiết, đi nghiên cứu, khảo sát nước ngoài; bố trí kinh phí mua sắm trang thiết bị chặt chẽ, đúng quy định; không bố trí dự toán chi cho các chính sách chưa ban hành; chỉ ban hành chính sách làm tăng chi NSNN khi thật sự cần thiết và có nguồn bảo đảm.</w:t>
      </w:r>
      <w:r w:rsidRPr="001A4AD0">
        <w:rPr>
          <w:lang w:val="nl-NL"/>
        </w:rPr>
        <w:t xml:space="preserve"> </w:t>
      </w:r>
      <w:r>
        <w:rPr>
          <w:lang w:val="nl-NL"/>
        </w:rPr>
        <w:t>B</w:t>
      </w:r>
      <w:r w:rsidRPr="001A4AD0">
        <w:t xml:space="preserve">ố trí kinh phí từ nguồn thu tiền sử dụng đất </w:t>
      </w:r>
      <w:r w:rsidRPr="001A4AD0">
        <w:rPr>
          <w:lang w:val="vi-VN"/>
        </w:rPr>
        <w:t xml:space="preserve">hỗ trợ mua xi măng </w:t>
      </w:r>
      <w:r w:rsidRPr="001A4AD0">
        <w:t>làm đường giao thông và kênh mương nội đồng;</w:t>
      </w:r>
      <w:r w:rsidRPr="001A4AD0">
        <w:rPr>
          <w:lang w:val="nl-NL"/>
        </w:rPr>
        <w:t xml:space="preserve"> th</w:t>
      </w:r>
      <w:r w:rsidRPr="001A4AD0">
        <w:rPr>
          <w:lang w:val="vi-VN"/>
        </w:rPr>
        <w:t xml:space="preserve">ực hiện </w:t>
      </w:r>
      <w:r w:rsidRPr="001A4AD0">
        <w:t>t</w:t>
      </w:r>
      <w:r w:rsidRPr="001A4AD0">
        <w:rPr>
          <w:lang w:val="it-IT"/>
        </w:rPr>
        <w:t>iết kiệm các khoản chi ngân sách, huy động, lồng ghép các nguồn vốn ngân sách khác để bổ sung nguồn lực đảm bảo thực hiện các cơ chế chính sách của tỉnh</w:t>
      </w:r>
      <w:r w:rsidR="007A029D">
        <w:rPr>
          <w:lang w:val="it-IT"/>
        </w:rPr>
        <w:t>.</w:t>
      </w:r>
    </w:p>
    <w:p w:rsidR="007A029D" w:rsidRDefault="00E10F42" w:rsidP="008948EF">
      <w:pPr>
        <w:spacing w:line="274" w:lineRule="auto"/>
        <w:ind w:firstLine="720"/>
        <w:rPr>
          <w:szCs w:val="28"/>
        </w:rPr>
      </w:pPr>
      <w:r w:rsidRPr="008948EF">
        <w:rPr>
          <w:szCs w:val="28"/>
          <w:lang w:val="vi-VN"/>
        </w:rPr>
        <w:t>3</w:t>
      </w:r>
      <w:r w:rsidR="00C601F5" w:rsidRPr="008948EF">
        <w:rPr>
          <w:szCs w:val="28"/>
          <w:lang w:val="vi-VN"/>
        </w:rPr>
        <w:t xml:space="preserve">. </w:t>
      </w:r>
      <w:r w:rsidR="00563203" w:rsidRPr="00142AAC">
        <w:rPr>
          <w:lang w:val="nl-NL"/>
        </w:rPr>
        <w:t>Tăng cường kỷ cương, kỷ luật trong lĩnh vực đầu tư công gắn với kế hoạch đầu tư công trung hạn. Tập trung chỉ đạo xử lý kịp thời các khó khăn, vướng mắc, nhất là trong công tác bồi thường, giải phóng mặt bằng, tạo điều kiện thuận lợi và đôn đốc các nhà đầu tư triển khai các dự án đảm bảo tiến độ. Kiểm soát chặt chẽ tình hình nợ đọng xây dựng cơ bản theo Chỉ thị số 07/CT-TTg ngày 30/4/2015 của Thủ tướng Chính phủ. Quyết định đầu tư dự án phải xác định rõ nguồn vốn và khả năng cân đối vốn và phù hợp với kế hoạch đã giao. Bố trí vốn tập trung, tránh dàn trải, nâng cao hiệu quả quản lý, sử dụng vốn đầu tư công; ưu tiên bố trí vốn cho các dự án đã phê duyệt quyết toán trước năm kế hoạch, công trình thuộc nhóm B, nhóm C đã quá hạn hoàn thành theo quy định. Đẩy nhanh giải ngân các nguồn vốn, công tác quyết toán vốn đầu tư, quyết toán dự án hoàn thành</w:t>
      </w:r>
      <w:r w:rsidR="00563203">
        <w:rPr>
          <w:lang w:val="nl-NL"/>
        </w:rPr>
        <w:t>.</w:t>
      </w:r>
    </w:p>
    <w:p w:rsidR="00360E21" w:rsidRPr="008948EF" w:rsidRDefault="00531FD4" w:rsidP="008948EF">
      <w:pPr>
        <w:spacing w:line="274" w:lineRule="auto"/>
        <w:ind w:firstLine="720"/>
        <w:rPr>
          <w:b/>
          <w:szCs w:val="28"/>
          <w:lang w:val="vi-VN"/>
        </w:rPr>
      </w:pPr>
      <w:r w:rsidRPr="008948EF">
        <w:rPr>
          <w:rFonts w:hint="eastAsia"/>
          <w:b/>
          <w:szCs w:val="28"/>
          <w:lang w:val="vi-VN"/>
        </w:rPr>
        <w:t>Đ</w:t>
      </w:r>
      <w:r w:rsidRPr="008948EF">
        <w:rPr>
          <w:b/>
          <w:szCs w:val="28"/>
          <w:lang w:val="vi-VN"/>
        </w:rPr>
        <w:t xml:space="preserve">iều 3. </w:t>
      </w:r>
      <w:r w:rsidR="00360E21" w:rsidRPr="008948EF">
        <w:rPr>
          <w:b/>
          <w:szCs w:val="28"/>
          <w:lang w:val="vi-VN"/>
        </w:rPr>
        <w:t xml:space="preserve">Tổ chức thực hiện </w:t>
      </w:r>
    </w:p>
    <w:p w:rsidR="00840CC4" w:rsidRPr="008948EF" w:rsidRDefault="00360E21" w:rsidP="008948EF">
      <w:pPr>
        <w:spacing w:line="274" w:lineRule="auto"/>
        <w:ind w:firstLine="720"/>
        <w:rPr>
          <w:szCs w:val="28"/>
          <w:lang w:val="vi-VN"/>
        </w:rPr>
      </w:pPr>
      <w:r w:rsidRPr="008948EF">
        <w:rPr>
          <w:szCs w:val="28"/>
          <w:lang w:val="vi-VN"/>
        </w:rPr>
        <w:t xml:space="preserve">1. </w:t>
      </w:r>
      <w:r w:rsidR="0053234A" w:rsidRPr="008948EF">
        <w:rPr>
          <w:szCs w:val="28"/>
          <w:lang w:val="vi-VN"/>
        </w:rPr>
        <w:t xml:space="preserve">Giao Ủy ban nhân dân tỉnh tổ chức thực hiện Nghị quyết </w:t>
      </w:r>
      <w:r w:rsidR="00923377" w:rsidRPr="008948EF">
        <w:rPr>
          <w:szCs w:val="28"/>
          <w:lang w:val="vi-VN"/>
        </w:rPr>
        <w:t>này</w:t>
      </w:r>
      <w:r w:rsidR="0053234A" w:rsidRPr="008948EF">
        <w:rPr>
          <w:szCs w:val="28"/>
          <w:lang w:val="vi-VN"/>
        </w:rPr>
        <w:t xml:space="preserve">. Trong quá trình thực hiện nếu có </w:t>
      </w:r>
      <w:r w:rsidR="00493466" w:rsidRPr="008948EF">
        <w:rPr>
          <w:szCs w:val="28"/>
          <w:lang w:val="vi-VN"/>
        </w:rPr>
        <w:t>nội dung</w:t>
      </w:r>
      <w:r w:rsidR="0053234A" w:rsidRPr="008948EF">
        <w:rPr>
          <w:szCs w:val="28"/>
          <w:lang w:val="vi-VN"/>
        </w:rPr>
        <w:t xml:space="preserve"> phát sinh, điều chỉnh, Ủy ban nhân dân tỉnh </w:t>
      </w:r>
      <w:r w:rsidR="0053234A" w:rsidRPr="008948EF">
        <w:rPr>
          <w:szCs w:val="28"/>
          <w:lang w:val="vi-VN"/>
        </w:rPr>
        <w:lastRenderedPageBreak/>
        <w:t>thống nhất với Thường trực Hội đồng nhân dân tỉnh quyết định và báo cáo Hội đồng nhân dân tỉnh tạ</w:t>
      </w:r>
      <w:r w:rsidR="003F1EC2">
        <w:rPr>
          <w:szCs w:val="28"/>
          <w:lang w:val="vi-VN"/>
        </w:rPr>
        <w:t xml:space="preserve">i </w:t>
      </w:r>
      <w:r w:rsidR="003F1EC2">
        <w:rPr>
          <w:szCs w:val="28"/>
        </w:rPr>
        <w:t>K</w:t>
      </w:r>
      <w:r w:rsidR="0053234A" w:rsidRPr="008948EF">
        <w:rPr>
          <w:szCs w:val="28"/>
          <w:lang w:val="vi-VN"/>
        </w:rPr>
        <w:t>ỳ họp gần nhất.</w:t>
      </w:r>
    </w:p>
    <w:p w:rsidR="000A620A" w:rsidRPr="008948EF" w:rsidRDefault="000A620A" w:rsidP="008948EF">
      <w:pPr>
        <w:spacing w:line="274" w:lineRule="auto"/>
        <w:ind w:firstLine="720"/>
        <w:rPr>
          <w:szCs w:val="28"/>
          <w:lang w:val="vi-VN"/>
        </w:rPr>
      </w:pPr>
      <w:r w:rsidRPr="008948EF">
        <w:rPr>
          <w:szCs w:val="28"/>
          <w:lang w:val="vi-VN"/>
        </w:rPr>
        <w:t xml:space="preserve">2. Thường trực Hội đồng nhân dân, </w:t>
      </w:r>
      <w:r w:rsidR="008849F0" w:rsidRPr="008948EF">
        <w:rPr>
          <w:szCs w:val="28"/>
          <w:lang w:val="vi-VN"/>
        </w:rPr>
        <w:t xml:space="preserve">các </w:t>
      </w:r>
      <w:r w:rsidRPr="008948EF">
        <w:rPr>
          <w:szCs w:val="28"/>
          <w:lang w:val="vi-VN"/>
        </w:rPr>
        <w:t>Ban Hội đồng nhân dân, Tổ đại biểu Hội đồng nhân dân và đại biểu Hội đồng nhân dân tỉnh giám sát việc thực hiện Nghị quyết.</w:t>
      </w:r>
    </w:p>
    <w:p w:rsidR="004272BA" w:rsidRPr="008948EF" w:rsidRDefault="000A620A" w:rsidP="008948EF">
      <w:pPr>
        <w:spacing w:line="274" w:lineRule="auto"/>
        <w:ind w:firstLine="720"/>
        <w:rPr>
          <w:szCs w:val="28"/>
          <w:lang w:val="vi-VN"/>
        </w:rPr>
      </w:pPr>
      <w:r w:rsidRPr="008948EF">
        <w:rPr>
          <w:szCs w:val="28"/>
          <w:lang w:val="vi-VN"/>
        </w:rPr>
        <w:t xml:space="preserve">Nghị quyết này được Hội đồng nhân dân tỉnh Hà Tĩnh khóa XVII, </w:t>
      </w:r>
      <w:r w:rsidR="00080685" w:rsidRPr="008948EF">
        <w:rPr>
          <w:szCs w:val="28"/>
          <w:lang w:val="vi-VN"/>
        </w:rPr>
        <w:t>K</w:t>
      </w:r>
      <w:r w:rsidRPr="008948EF">
        <w:rPr>
          <w:szCs w:val="28"/>
          <w:lang w:val="vi-VN"/>
        </w:rPr>
        <w:t>ỳ họp thứ</w:t>
      </w:r>
      <w:r w:rsidR="00EC5411">
        <w:rPr>
          <w:szCs w:val="28"/>
          <w:lang w:val="vi-VN"/>
        </w:rPr>
        <w:t xml:space="preserve"> </w:t>
      </w:r>
      <w:r w:rsidR="00563203">
        <w:rPr>
          <w:szCs w:val="28"/>
        </w:rPr>
        <w:t>12</w:t>
      </w:r>
      <w:r w:rsidRPr="008948EF">
        <w:rPr>
          <w:szCs w:val="28"/>
          <w:lang w:val="vi-VN"/>
        </w:rPr>
        <w:t xml:space="preserve"> thông qua ngày</w:t>
      </w:r>
      <w:r w:rsidR="00080685" w:rsidRPr="008948EF">
        <w:rPr>
          <w:szCs w:val="28"/>
          <w:lang w:val="vi-VN"/>
        </w:rPr>
        <w:t xml:space="preserve"> </w:t>
      </w:r>
      <w:r w:rsidR="00EC5411">
        <w:rPr>
          <w:szCs w:val="28"/>
        </w:rPr>
        <w:t xml:space="preserve">  </w:t>
      </w:r>
      <w:r w:rsidR="00080685" w:rsidRPr="008948EF">
        <w:rPr>
          <w:szCs w:val="28"/>
          <w:lang w:val="vi-VN"/>
        </w:rPr>
        <w:t xml:space="preserve"> </w:t>
      </w:r>
      <w:r w:rsidR="00EC5411">
        <w:rPr>
          <w:szCs w:val="28"/>
          <w:lang w:val="vi-VN"/>
        </w:rPr>
        <w:t>tháng 12 năm 201</w:t>
      </w:r>
      <w:r w:rsidR="00563203">
        <w:rPr>
          <w:szCs w:val="28"/>
        </w:rPr>
        <w:t>9</w:t>
      </w:r>
      <w:r w:rsidRPr="008948EF">
        <w:rPr>
          <w:szCs w:val="28"/>
          <w:lang w:val="vi-VN"/>
        </w:rPr>
        <w:t xml:space="preserve"> và có hiệu lực từ ngày </w:t>
      </w:r>
      <w:r w:rsidR="00F35870" w:rsidRPr="008948EF">
        <w:rPr>
          <w:szCs w:val="28"/>
          <w:lang w:val="vi-VN"/>
        </w:rPr>
        <w:t>ký</w:t>
      </w:r>
      <w:r w:rsidRPr="008948EF">
        <w:rPr>
          <w:szCs w:val="28"/>
          <w:lang w:val="vi-VN"/>
        </w:rPr>
        <w:t>./.</w:t>
      </w:r>
      <w:r w:rsidR="004272BA" w:rsidRPr="008948EF">
        <w:rPr>
          <w:szCs w:val="28"/>
          <w:lang w:val="vi-VN"/>
        </w:rPr>
        <w:t xml:space="preserve"> </w:t>
      </w:r>
    </w:p>
    <w:p w:rsidR="00080685" w:rsidRPr="004E3E20" w:rsidRDefault="00080685" w:rsidP="008948EF">
      <w:pPr>
        <w:spacing w:after="60" w:line="240" w:lineRule="auto"/>
        <w:ind w:firstLine="720"/>
        <w:rPr>
          <w:sz w:val="16"/>
          <w:szCs w:val="16"/>
          <w:lang w:val="vi-VN"/>
        </w:rPr>
      </w:pPr>
    </w:p>
    <w:tbl>
      <w:tblPr>
        <w:tblW w:w="5000" w:type="pct"/>
        <w:tblLook w:val="00A0" w:firstRow="1" w:lastRow="0" w:firstColumn="1" w:lastColumn="0" w:noHBand="0" w:noVBand="0"/>
      </w:tblPr>
      <w:tblGrid>
        <w:gridCol w:w="5101"/>
        <w:gridCol w:w="4244"/>
      </w:tblGrid>
      <w:tr w:rsidR="000A620A" w:rsidRPr="004272BA" w:rsidTr="004272BA">
        <w:tc>
          <w:tcPr>
            <w:tcW w:w="2729" w:type="pct"/>
          </w:tcPr>
          <w:p w:rsidR="000A620A" w:rsidRPr="004272BA" w:rsidRDefault="000A620A" w:rsidP="00531FD4">
            <w:pPr>
              <w:spacing w:after="0" w:line="240" w:lineRule="auto"/>
              <w:rPr>
                <w:rFonts w:eastAsia="Times New Roman" w:cs="Times New Roman"/>
                <w:b/>
                <w:i/>
                <w:noProof/>
                <w:sz w:val="24"/>
                <w:szCs w:val="24"/>
                <w:lang w:val="vi-VN" w:eastAsia="en-GB"/>
              </w:rPr>
            </w:pPr>
            <w:r w:rsidRPr="004272BA">
              <w:rPr>
                <w:rFonts w:eastAsia="Times New Roman" w:cs="Times New Roman"/>
                <w:b/>
                <w:i/>
                <w:noProof/>
                <w:sz w:val="24"/>
                <w:szCs w:val="24"/>
                <w:lang w:val="vi-VN" w:eastAsia="en-GB"/>
              </w:rPr>
              <w:t>Nơi nhận:</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Ủy ban Thường vụ Quốc hội;</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Ban Công tác đại biểu UBTVQH;</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xml:space="preserve">- Văn phòng Quốc hội; </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Văn phòng Chủ tịch nước;</w:t>
            </w:r>
          </w:p>
          <w:p w:rsidR="000A620A" w:rsidRPr="00571926"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Văn phòng Chính phủ, Website Chính phủ;</w:t>
            </w:r>
          </w:p>
          <w:p w:rsidR="00571926" w:rsidRPr="00571926" w:rsidRDefault="00571926" w:rsidP="00531FD4">
            <w:pPr>
              <w:spacing w:after="0" w:line="240" w:lineRule="auto"/>
              <w:rPr>
                <w:rFonts w:eastAsia="Times New Roman" w:cs="Times New Roman"/>
                <w:noProof/>
                <w:sz w:val="22"/>
                <w:lang w:val="vi-VN" w:eastAsia="en-GB"/>
              </w:rPr>
            </w:pPr>
            <w:r w:rsidRPr="00571926">
              <w:rPr>
                <w:rFonts w:eastAsia="Times New Roman" w:cs="Times New Roman"/>
                <w:noProof/>
                <w:sz w:val="22"/>
                <w:lang w:val="vi-VN" w:eastAsia="en-GB"/>
              </w:rPr>
              <w:t>- Bộ Tài chính; Bộ Kế hoạch và Đầu tư;</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Kiểm toán nhà nước khu vực II;</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Vụ Pháp chế Bộ Tài chính;</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Bộ Tư lệnh Quân khu IV;</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Cục kiểm tra văn bản - Bộ Tư pháp;</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TT Tỉnh uỷ, HĐND, UBND, UBMTTQ tỉnh;</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Đại biểu Quốc hội đoàn Hà Tĩnh;</w:t>
            </w:r>
          </w:p>
          <w:p w:rsidR="000A620A" w:rsidRPr="004272BA" w:rsidRDefault="000A620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Đại biểu HĐND tỉnh;</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Các VP: Tỉnh uỷ, HĐND, UBND, Đoàn ĐBQH tỉnh;</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Các sở, ban, ngành, đoàn thể cấp tỉnh;</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xml:space="preserve">- </w:t>
            </w:r>
            <w:r w:rsidR="003656DC">
              <w:rPr>
                <w:rFonts w:eastAsia="Times New Roman" w:cs="Times New Roman"/>
                <w:noProof/>
                <w:sz w:val="22"/>
                <w:lang w:val="vi-VN" w:eastAsia="en-GB"/>
              </w:rPr>
              <w:t xml:space="preserve">TT HĐND, UBND các huyện, </w:t>
            </w:r>
            <w:r w:rsidRPr="004272BA">
              <w:rPr>
                <w:rFonts w:eastAsia="Times New Roman" w:cs="Times New Roman"/>
                <w:noProof/>
                <w:sz w:val="22"/>
                <w:lang w:val="vi-VN" w:eastAsia="en-GB"/>
              </w:rPr>
              <w:t>thành phố, thị xã;</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Trang thông tin điện tử tỉnh;</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Trung tâm Thông tin VP HĐND tỉnh;</w:t>
            </w:r>
          </w:p>
          <w:p w:rsidR="004272BA" w:rsidRPr="004272BA" w:rsidRDefault="004272BA" w:rsidP="00531FD4">
            <w:pPr>
              <w:spacing w:after="0" w:line="240" w:lineRule="auto"/>
              <w:rPr>
                <w:rFonts w:eastAsia="Times New Roman" w:cs="Times New Roman"/>
                <w:noProof/>
                <w:sz w:val="22"/>
                <w:lang w:val="vi-VN" w:eastAsia="en-GB"/>
              </w:rPr>
            </w:pPr>
            <w:r w:rsidRPr="004272BA">
              <w:rPr>
                <w:rFonts w:eastAsia="Times New Roman" w:cs="Times New Roman"/>
                <w:noProof/>
                <w:sz w:val="22"/>
                <w:lang w:val="vi-VN" w:eastAsia="en-GB"/>
              </w:rPr>
              <w:t>- Trung tâm CB-TH VP UBND tỉnh;</w:t>
            </w:r>
          </w:p>
          <w:p w:rsidR="000A620A" w:rsidRPr="004272BA" w:rsidRDefault="004272BA" w:rsidP="00531FD4">
            <w:pPr>
              <w:spacing w:after="0" w:line="240" w:lineRule="auto"/>
              <w:rPr>
                <w:rFonts w:eastAsia="Times New Roman" w:cs="Times New Roman"/>
                <w:noProof/>
                <w:szCs w:val="28"/>
                <w:lang w:eastAsia="en-GB"/>
              </w:rPr>
            </w:pPr>
            <w:r w:rsidRPr="004272BA">
              <w:rPr>
                <w:rFonts w:eastAsia="Times New Roman" w:cs="Times New Roman"/>
                <w:noProof/>
                <w:sz w:val="22"/>
                <w:lang w:val="vi-VN" w:eastAsia="en-GB"/>
              </w:rPr>
              <w:t>- Lưu: VT.</w:t>
            </w:r>
          </w:p>
        </w:tc>
        <w:tc>
          <w:tcPr>
            <w:tcW w:w="2271" w:type="pct"/>
          </w:tcPr>
          <w:p w:rsidR="000A620A" w:rsidRPr="004272BA" w:rsidRDefault="000A620A" w:rsidP="00531FD4">
            <w:pPr>
              <w:spacing w:after="0" w:line="240" w:lineRule="auto"/>
              <w:jc w:val="center"/>
              <w:rPr>
                <w:rFonts w:eastAsia="Times New Roman" w:cs="Times New Roman"/>
                <w:b/>
                <w:noProof/>
                <w:szCs w:val="28"/>
                <w:lang w:val="vi-VN" w:eastAsia="en-GB"/>
              </w:rPr>
            </w:pPr>
            <w:r w:rsidRPr="004272BA">
              <w:rPr>
                <w:rFonts w:eastAsia="Times New Roman" w:cs="Times New Roman"/>
                <w:b/>
                <w:noProof/>
                <w:szCs w:val="28"/>
                <w:lang w:val="vi-VN" w:eastAsia="en-GB"/>
              </w:rPr>
              <w:t>CHỦ TỊCH</w:t>
            </w:r>
          </w:p>
          <w:p w:rsidR="000A620A" w:rsidRPr="004272BA" w:rsidRDefault="000A620A" w:rsidP="00531FD4">
            <w:pPr>
              <w:spacing w:after="0" w:line="240" w:lineRule="auto"/>
              <w:jc w:val="center"/>
              <w:rPr>
                <w:rFonts w:eastAsia="Times New Roman" w:cs="Times New Roman"/>
                <w:b/>
                <w:noProof/>
                <w:szCs w:val="28"/>
                <w:lang w:val="vi-VN" w:eastAsia="en-GB"/>
              </w:rPr>
            </w:pPr>
          </w:p>
          <w:p w:rsidR="000A620A" w:rsidRPr="004272BA" w:rsidRDefault="000A620A" w:rsidP="00531FD4">
            <w:pPr>
              <w:spacing w:after="0" w:line="240" w:lineRule="auto"/>
              <w:jc w:val="center"/>
              <w:rPr>
                <w:rFonts w:eastAsia="Times New Roman" w:cs="Times New Roman"/>
                <w:b/>
                <w:noProof/>
                <w:szCs w:val="28"/>
                <w:lang w:eastAsia="en-GB"/>
              </w:rPr>
            </w:pPr>
          </w:p>
          <w:p w:rsidR="000A620A" w:rsidRPr="004272BA" w:rsidRDefault="000A620A" w:rsidP="00531FD4">
            <w:pPr>
              <w:spacing w:after="0" w:line="240" w:lineRule="auto"/>
              <w:jc w:val="center"/>
              <w:rPr>
                <w:rFonts w:eastAsia="Times New Roman" w:cs="Times New Roman"/>
                <w:b/>
                <w:noProof/>
                <w:szCs w:val="28"/>
                <w:lang w:eastAsia="en-GB"/>
              </w:rPr>
            </w:pPr>
          </w:p>
          <w:p w:rsidR="000A620A" w:rsidRPr="004272BA" w:rsidRDefault="000A620A" w:rsidP="00531FD4">
            <w:pPr>
              <w:spacing w:after="0" w:line="240" w:lineRule="auto"/>
              <w:jc w:val="center"/>
              <w:rPr>
                <w:rFonts w:eastAsia="Times New Roman" w:cs="Times New Roman"/>
                <w:b/>
                <w:noProof/>
                <w:szCs w:val="28"/>
                <w:lang w:val="vi-VN" w:eastAsia="en-GB"/>
              </w:rPr>
            </w:pPr>
          </w:p>
          <w:p w:rsidR="000A620A" w:rsidRPr="004272BA" w:rsidRDefault="000A620A" w:rsidP="00531FD4">
            <w:pPr>
              <w:spacing w:after="0" w:line="240" w:lineRule="auto"/>
              <w:jc w:val="center"/>
              <w:rPr>
                <w:rFonts w:eastAsia="Times New Roman" w:cs="Times New Roman"/>
                <w:b/>
                <w:noProof/>
                <w:szCs w:val="28"/>
                <w:lang w:val="vi-VN" w:eastAsia="en-GB"/>
              </w:rPr>
            </w:pPr>
          </w:p>
          <w:p w:rsidR="000A620A" w:rsidRPr="004272BA" w:rsidRDefault="000A620A" w:rsidP="00531FD4">
            <w:pPr>
              <w:spacing w:after="0" w:line="240" w:lineRule="auto"/>
              <w:jc w:val="center"/>
              <w:rPr>
                <w:rFonts w:eastAsia="Times New Roman" w:cs="Times New Roman"/>
                <w:b/>
                <w:noProof/>
                <w:szCs w:val="28"/>
                <w:lang w:eastAsia="en-GB"/>
              </w:rPr>
            </w:pPr>
          </w:p>
          <w:p w:rsidR="000A620A" w:rsidRPr="004272BA" w:rsidRDefault="000A620A" w:rsidP="00531FD4">
            <w:pPr>
              <w:spacing w:after="0" w:line="240" w:lineRule="auto"/>
              <w:jc w:val="center"/>
              <w:rPr>
                <w:rFonts w:eastAsia="Times New Roman" w:cs="Times New Roman"/>
                <w:b/>
                <w:noProof/>
                <w:szCs w:val="28"/>
                <w:lang w:val="en-GB" w:eastAsia="en-GB"/>
              </w:rPr>
            </w:pPr>
          </w:p>
          <w:p w:rsidR="000A620A" w:rsidRPr="004272BA" w:rsidRDefault="000A620A" w:rsidP="00531FD4">
            <w:pPr>
              <w:spacing w:after="0" w:line="240" w:lineRule="auto"/>
              <w:jc w:val="center"/>
              <w:rPr>
                <w:rFonts w:eastAsia="Times New Roman" w:cs="Times New Roman"/>
                <w:b/>
                <w:noProof/>
                <w:szCs w:val="28"/>
                <w:lang w:eastAsia="en-GB"/>
              </w:rPr>
            </w:pPr>
            <w:r w:rsidRPr="004272BA">
              <w:rPr>
                <w:rFonts w:eastAsia="Times New Roman" w:cs="Times New Roman"/>
                <w:b/>
                <w:noProof/>
                <w:szCs w:val="28"/>
                <w:lang w:eastAsia="en-GB"/>
              </w:rPr>
              <w:t>Lê Đình Sơn</w:t>
            </w:r>
          </w:p>
        </w:tc>
      </w:tr>
    </w:tbl>
    <w:p w:rsidR="006D3116" w:rsidRPr="00505D33" w:rsidRDefault="006D3116" w:rsidP="00531FD4">
      <w:pPr>
        <w:spacing w:after="0" w:line="240" w:lineRule="auto"/>
        <w:rPr>
          <w:rFonts w:cs="Times New Roman"/>
          <w:sz w:val="2"/>
          <w:szCs w:val="2"/>
        </w:rPr>
      </w:pPr>
    </w:p>
    <w:sectPr w:rsidR="006D3116" w:rsidRPr="00505D33" w:rsidSect="00F90F8C">
      <w:footerReference w:type="default" r:id="rId8"/>
      <w:type w:val="continuous"/>
      <w:pgSz w:w="11907" w:h="16839" w:code="9"/>
      <w:pgMar w:top="1134" w:right="1077" w:bottom="1134" w:left="1701" w:header="720" w:footer="624"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1DD7" w:rsidRDefault="009B1DD7" w:rsidP="000A620A">
      <w:pPr>
        <w:spacing w:after="0" w:line="240" w:lineRule="auto"/>
      </w:pPr>
      <w:r>
        <w:separator/>
      </w:r>
    </w:p>
  </w:endnote>
  <w:endnote w:type="continuationSeparator" w:id="0">
    <w:p w:rsidR="009B1DD7" w:rsidRDefault="009B1DD7" w:rsidP="000A6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316195"/>
      <w:docPartObj>
        <w:docPartGallery w:val="Page Numbers (Bottom of Page)"/>
        <w:docPartUnique/>
      </w:docPartObj>
    </w:sdtPr>
    <w:sdtEndPr>
      <w:rPr>
        <w:noProof/>
      </w:rPr>
    </w:sdtEndPr>
    <w:sdtContent>
      <w:p w:rsidR="00370C49" w:rsidRDefault="00370C49">
        <w:pPr>
          <w:pStyle w:val="Footer"/>
          <w:jc w:val="right"/>
        </w:pPr>
        <w:r>
          <w:fldChar w:fldCharType="begin"/>
        </w:r>
        <w:r>
          <w:instrText xml:space="preserve"> PAGE   \* MERGEFORMAT </w:instrText>
        </w:r>
        <w:r>
          <w:fldChar w:fldCharType="separate"/>
        </w:r>
        <w:r w:rsidR="009C0658">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1DD7" w:rsidRDefault="009B1DD7" w:rsidP="000A620A">
      <w:pPr>
        <w:spacing w:after="0" w:line="240" w:lineRule="auto"/>
      </w:pPr>
      <w:r>
        <w:separator/>
      </w:r>
    </w:p>
  </w:footnote>
  <w:footnote w:type="continuationSeparator" w:id="0">
    <w:p w:rsidR="009B1DD7" w:rsidRDefault="009B1DD7" w:rsidP="000A62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A"/>
    <w:rsid w:val="00000127"/>
    <w:rsid w:val="00013A28"/>
    <w:rsid w:val="000247CC"/>
    <w:rsid w:val="000256A1"/>
    <w:rsid w:val="00037E90"/>
    <w:rsid w:val="00040B57"/>
    <w:rsid w:val="00044BFE"/>
    <w:rsid w:val="00050A04"/>
    <w:rsid w:val="00054CEF"/>
    <w:rsid w:val="00055F97"/>
    <w:rsid w:val="00060EF9"/>
    <w:rsid w:val="00064E48"/>
    <w:rsid w:val="00074822"/>
    <w:rsid w:val="00075CC5"/>
    <w:rsid w:val="00080685"/>
    <w:rsid w:val="00080AE4"/>
    <w:rsid w:val="00085C1E"/>
    <w:rsid w:val="00087BFA"/>
    <w:rsid w:val="00091484"/>
    <w:rsid w:val="0009438F"/>
    <w:rsid w:val="000A620A"/>
    <w:rsid w:val="000B3EC5"/>
    <w:rsid w:val="000B4EA4"/>
    <w:rsid w:val="000C5992"/>
    <w:rsid w:val="000C5CEE"/>
    <w:rsid w:val="000C67FE"/>
    <w:rsid w:val="000C7B2A"/>
    <w:rsid w:val="000D7C5D"/>
    <w:rsid w:val="000E6DE8"/>
    <w:rsid w:val="000F099D"/>
    <w:rsid w:val="000F2D3C"/>
    <w:rsid w:val="000F3A34"/>
    <w:rsid w:val="000F3AFC"/>
    <w:rsid w:val="000F4E05"/>
    <w:rsid w:val="000F4F7A"/>
    <w:rsid w:val="000F5C5C"/>
    <w:rsid w:val="000F73CF"/>
    <w:rsid w:val="001001DC"/>
    <w:rsid w:val="001064D8"/>
    <w:rsid w:val="001136CD"/>
    <w:rsid w:val="00116CC3"/>
    <w:rsid w:val="00130939"/>
    <w:rsid w:val="00131013"/>
    <w:rsid w:val="00133CAB"/>
    <w:rsid w:val="001436A2"/>
    <w:rsid w:val="0014663E"/>
    <w:rsid w:val="00150D0C"/>
    <w:rsid w:val="0015118C"/>
    <w:rsid w:val="0015183A"/>
    <w:rsid w:val="0015522E"/>
    <w:rsid w:val="001609C1"/>
    <w:rsid w:val="001652E5"/>
    <w:rsid w:val="00166A92"/>
    <w:rsid w:val="00167829"/>
    <w:rsid w:val="00171325"/>
    <w:rsid w:val="00176ADC"/>
    <w:rsid w:val="00176DAB"/>
    <w:rsid w:val="00177320"/>
    <w:rsid w:val="00177909"/>
    <w:rsid w:val="00180098"/>
    <w:rsid w:val="00180907"/>
    <w:rsid w:val="001810D4"/>
    <w:rsid w:val="00182D89"/>
    <w:rsid w:val="00183098"/>
    <w:rsid w:val="00183413"/>
    <w:rsid w:val="00183EB5"/>
    <w:rsid w:val="00187561"/>
    <w:rsid w:val="0019378F"/>
    <w:rsid w:val="00195D08"/>
    <w:rsid w:val="001A2C3C"/>
    <w:rsid w:val="001A35B3"/>
    <w:rsid w:val="001B269A"/>
    <w:rsid w:val="001B2AA0"/>
    <w:rsid w:val="001B7385"/>
    <w:rsid w:val="001C354F"/>
    <w:rsid w:val="001D1441"/>
    <w:rsid w:val="001D6D69"/>
    <w:rsid w:val="001D7617"/>
    <w:rsid w:val="001F1397"/>
    <w:rsid w:val="001F588A"/>
    <w:rsid w:val="001F59FD"/>
    <w:rsid w:val="001F5C09"/>
    <w:rsid w:val="0020631C"/>
    <w:rsid w:val="002070E7"/>
    <w:rsid w:val="002126B1"/>
    <w:rsid w:val="00213E0A"/>
    <w:rsid w:val="0022162D"/>
    <w:rsid w:val="00221CC2"/>
    <w:rsid w:val="00236D3A"/>
    <w:rsid w:val="0024548A"/>
    <w:rsid w:val="002535D7"/>
    <w:rsid w:val="002636A7"/>
    <w:rsid w:val="0026579F"/>
    <w:rsid w:val="00265D46"/>
    <w:rsid w:val="00265E81"/>
    <w:rsid w:val="002740CC"/>
    <w:rsid w:val="00275D10"/>
    <w:rsid w:val="002876E3"/>
    <w:rsid w:val="00295B0C"/>
    <w:rsid w:val="00296D75"/>
    <w:rsid w:val="002A06CC"/>
    <w:rsid w:val="002A483F"/>
    <w:rsid w:val="002A4A1B"/>
    <w:rsid w:val="002A5AB7"/>
    <w:rsid w:val="002A650B"/>
    <w:rsid w:val="002B009C"/>
    <w:rsid w:val="002B61B6"/>
    <w:rsid w:val="002C47C0"/>
    <w:rsid w:val="002C5555"/>
    <w:rsid w:val="002C6100"/>
    <w:rsid w:val="002D685C"/>
    <w:rsid w:val="002D7169"/>
    <w:rsid w:val="002E19F9"/>
    <w:rsid w:val="002E464A"/>
    <w:rsid w:val="002E7E0F"/>
    <w:rsid w:val="002F0B9D"/>
    <w:rsid w:val="002F0FF8"/>
    <w:rsid w:val="002F1661"/>
    <w:rsid w:val="002F1969"/>
    <w:rsid w:val="002F4B30"/>
    <w:rsid w:val="00307FCD"/>
    <w:rsid w:val="003123D5"/>
    <w:rsid w:val="003137EA"/>
    <w:rsid w:val="003152C5"/>
    <w:rsid w:val="003172EF"/>
    <w:rsid w:val="003301C4"/>
    <w:rsid w:val="003339B0"/>
    <w:rsid w:val="0034010B"/>
    <w:rsid w:val="003412CF"/>
    <w:rsid w:val="00342045"/>
    <w:rsid w:val="00345F21"/>
    <w:rsid w:val="00346D63"/>
    <w:rsid w:val="00351E38"/>
    <w:rsid w:val="00360E21"/>
    <w:rsid w:val="003656DC"/>
    <w:rsid w:val="00365AC4"/>
    <w:rsid w:val="00370C49"/>
    <w:rsid w:val="003731D7"/>
    <w:rsid w:val="003759A6"/>
    <w:rsid w:val="003765E4"/>
    <w:rsid w:val="00386CF9"/>
    <w:rsid w:val="00387A5E"/>
    <w:rsid w:val="0039127E"/>
    <w:rsid w:val="00397CCB"/>
    <w:rsid w:val="003A0488"/>
    <w:rsid w:val="003A0D71"/>
    <w:rsid w:val="003A376D"/>
    <w:rsid w:val="003A6B6A"/>
    <w:rsid w:val="003A7EAA"/>
    <w:rsid w:val="003B4616"/>
    <w:rsid w:val="003B6ABB"/>
    <w:rsid w:val="003B6BF7"/>
    <w:rsid w:val="003C5CD7"/>
    <w:rsid w:val="003C6819"/>
    <w:rsid w:val="003C6B66"/>
    <w:rsid w:val="003D16CC"/>
    <w:rsid w:val="003D18ED"/>
    <w:rsid w:val="003E2B57"/>
    <w:rsid w:val="003E65ED"/>
    <w:rsid w:val="003E6670"/>
    <w:rsid w:val="003F194B"/>
    <w:rsid w:val="003F1EC2"/>
    <w:rsid w:val="003F38A3"/>
    <w:rsid w:val="003F5703"/>
    <w:rsid w:val="00405306"/>
    <w:rsid w:val="0041291C"/>
    <w:rsid w:val="004272BA"/>
    <w:rsid w:val="00433045"/>
    <w:rsid w:val="0043353C"/>
    <w:rsid w:val="00440F05"/>
    <w:rsid w:val="0044486A"/>
    <w:rsid w:val="004454EE"/>
    <w:rsid w:val="00446388"/>
    <w:rsid w:val="0045075E"/>
    <w:rsid w:val="00451895"/>
    <w:rsid w:val="00455F1B"/>
    <w:rsid w:val="00460B0E"/>
    <w:rsid w:val="00463D23"/>
    <w:rsid w:val="00467062"/>
    <w:rsid w:val="00467943"/>
    <w:rsid w:val="004736D8"/>
    <w:rsid w:val="00475468"/>
    <w:rsid w:val="004758D2"/>
    <w:rsid w:val="00477C64"/>
    <w:rsid w:val="0048099C"/>
    <w:rsid w:val="00483A4F"/>
    <w:rsid w:val="00485060"/>
    <w:rsid w:val="004930B2"/>
    <w:rsid w:val="00493466"/>
    <w:rsid w:val="004B1E7C"/>
    <w:rsid w:val="004B6608"/>
    <w:rsid w:val="004B6980"/>
    <w:rsid w:val="004C12EB"/>
    <w:rsid w:val="004C2314"/>
    <w:rsid w:val="004C482E"/>
    <w:rsid w:val="004C7C0F"/>
    <w:rsid w:val="004D022C"/>
    <w:rsid w:val="004D048D"/>
    <w:rsid w:val="004D27DF"/>
    <w:rsid w:val="004D7546"/>
    <w:rsid w:val="004E1B05"/>
    <w:rsid w:val="004E2178"/>
    <w:rsid w:val="004E21ED"/>
    <w:rsid w:val="004E3E20"/>
    <w:rsid w:val="004F01E0"/>
    <w:rsid w:val="004F29C2"/>
    <w:rsid w:val="004F2B61"/>
    <w:rsid w:val="004F4FB3"/>
    <w:rsid w:val="0050218E"/>
    <w:rsid w:val="00502CC4"/>
    <w:rsid w:val="00502FDD"/>
    <w:rsid w:val="00505D33"/>
    <w:rsid w:val="0051101A"/>
    <w:rsid w:val="00514F65"/>
    <w:rsid w:val="005156E0"/>
    <w:rsid w:val="00516032"/>
    <w:rsid w:val="00517760"/>
    <w:rsid w:val="00517E47"/>
    <w:rsid w:val="00523185"/>
    <w:rsid w:val="00526253"/>
    <w:rsid w:val="005312FE"/>
    <w:rsid w:val="00531FD4"/>
    <w:rsid w:val="0053234A"/>
    <w:rsid w:val="00533BEA"/>
    <w:rsid w:val="005354D9"/>
    <w:rsid w:val="005378EE"/>
    <w:rsid w:val="0054057D"/>
    <w:rsid w:val="00543500"/>
    <w:rsid w:val="00545181"/>
    <w:rsid w:val="00545756"/>
    <w:rsid w:val="005567E6"/>
    <w:rsid w:val="005573CE"/>
    <w:rsid w:val="0055761D"/>
    <w:rsid w:val="00563203"/>
    <w:rsid w:val="0056548A"/>
    <w:rsid w:val="00571926"/>
    <w:rsid w:val="00590F36"/>
    <w:rsid w:val="00592BDD"/>
    <w:rsid w:val="00594025"/>
    <w:rsid w:val="00594C2C"/>
    <w:rsid w:val="005A2D46"/>
    <w:rsid w:val="005A524B"/>
    <w:rsid w:val="005B0068"/>
    <w:rsid w:val="005B4571"/>
    <w:rsid w:val="005B6DE8"/>
    <w:rsid w:val="005C22F6"/>
    <w:rsid w:val="005C24F7"/>
    <w:rsid w:val="005C5F82"/>
    <w:rsid w:val="005C61F4"/>
    <w:rsid w:val="005C6A4F"/>
    <w:rsid w:val="005D0BF2"/>
    <w:rsid w:val="005E27AD"/>
    <w:rsid w:val="005E3407"/>
    <w:rsid w:val="005F2BEE"/>
    <w:rsid w:val="005F4066"/>
    <w:rsid w:val="005F5B3B"/>
    <w:rsid w:val="005F65F4"/>
    <w:rsid w:val="00600015"/>
    <w:rsid w:val="0060240F"/>
    <w:rsid w:val="00606246"/>
    <w:rsid w:val="00621B03"/>
    <w:rsid w:val="006250F5"/>
    <w:rsid w:val="006269EC"/>
    <w:rsid w:val="00630834"/>
    <w:rsid w:val="006312E0"/>
    <w:rsid w:val="00632020"/>
    <w:rsid w:val="00632574"/>
    <w:rsid w:val="0063359B"/>
    <w:rsid w:val="006449A9"/>
    <w:rsid w:val="00653413"/>
    <w:rsid w:val="00657B5A"/>
    <w:rsid w:val="00663C1E"/>
    <w:rsid w:val="00670B6E"/>
    <w:rsid w:val="006739E0"/>
    <w:rsid w:val="00673E2F"/>
    <w:rsid w:val="00677647"/>
    <w:rsid w:val="0068452C"/>
    <w:rsid w:val="00686285"/>
    <w:rsid w:val="006930C1"/>
    <w:rsid w:val="006A0174"/>
    <w:rsid w:val="006A23A1"/>
    <w:rsid w:val="006B07F6"/>
    <w:rsid w:val="006C6020"/>
    <w:rsid w:val="006C758F"/>
    <w:rsid w:val="006D2931"/>
    <w:rsid w:val="006D3116"/>
    <w:rsid w:val="006D480C"/>
    <w:rsid w:val="006D7881"/>
    <w:rsid w:val="006E6742"/>
    <w:rsid w:val="006E704D"/>
    <w:rsid w:val="006F2DE3"/>
    <w:rsid w:val="006F4CCB"/>
    <w:rsid w:val="006F7019"/>
    <w:rsid w:val="00700976"/>
    <w:rsid w:val="0071234B"/>
    <w:rsid w:val="00713DD2"/>
    <w:rsid w:val="00722AB9"/>
    <w:rsid w:val="00725535"/>
    <w:rsid w:val="00726497"/>
    <w:rsid w:val="00730FE9"/>
    <w:rsid w:val="0073316F"/>
    <w:rsid w:val="00741B75"/>
    <w:rsid w:val="00742D01"/>
    <w:rsid w:val="007439CC"/>
    <w:rsid w:val="0074406E"/>
    <w:rsid w:val="00746038"/>
    <w:rsid w:val="00750F0C"/>
    <w:rsid w:val="007527E7"/>
    <w:rsid w:val="00752AEC"/>
    <w:rsid w:val="00754A46"/>
    <w:rsid w:val="00760A7D"/>
    <w:rsid w:val="007638C5"/>
    <w:rsid w:val="00773100"/>
    <w:rsid w:val="00774471"/>
    <w:rsid w:val="007777E9"/>
    <w:rsid w:val="007822B1"/>
    <w:rsid w:val="00785495"/>
    <w:rsid w:val="007876DD"/>
    <w:rsid w:val="007878BF"/>
    <w:rsid w:val="007906F5"/>
    <w:rsid w:val="00793E32"/>
    <w:rsid w:val="007A029D"/>
    <w:rsid w:val="007A14DB"/>
    <w:rsid w:val="007A3836"/>
    <w:rsid w:val="007B2057"/>
    <w:rsid w:val="007B6144"/>
    <w:rsid w:val="007B65F8"/>
    <w:rsid w:val="007B6999"/>
    <w:rsid w:val="007D255C"/>
    <w:rsid w:val="007D4C26"/>
    <w:rsid w:val="007F3148"/>
    <w:rsid w:val="00801DB4"/>
    <w:rsid w:val="00806947"/>
    <w:rsid w:val="008127A0"/>
    <w:rsid w:val="0081457E"/>
    <w:rsid w:val="00816381"/>
    <w:rsid w:val="008177C8"/>
    <w:rsid w:val="00820232"/>
    <w:rsid w:val="00820C40"/>
    <w:rsid w:val="00821FFA"/>
    <w:rsid w:val="00822BA3"/>
    <w:rsid w:val="008328FB"/>
    <w:rsid w:val="00835FC6"/>
    <w:rsid w:val="00840CC4"/>
    <w:rsid w:val="008419E4"/>
    <w:rsid w:val="00842A1C"/>
    <w:rsid w:val="008439EC"/>
    <w:rsid w:val="0084405C"/>
    <w:rsid w:val="00850FB5"/>
    <w:rsid w:val="008525F9"/>
    <w:rsid w:val="0085394F"/>
    <w:rsid w:val="008712B7"/>
    <w:rsid w:val="00876A20"/>
    <w:rsid w:val="00881CC6"/>
    <w:rsid w:val="0088425E"/>
    <w:rsid w:val="008849F0"/>
    <w:rsid w:val="00890AF0"/>
    <w:rsid w:val="00892CE3"/>
    <w:rsid w:val="008948EF"/>
    <w:rsid w:val="008A499B"/>
    <w:rsid w:val="008B4BCA"/>
    <w:rsid w:val="008D1A59"/>
    <w:rsid w:val="008D4259"/>
    <w:rsid w:val="008D5D55"/>
    <w:rsid w:val="008D705B"/>
    <w:rsid w:val="008E3ADD"/>
    <w:rsid w:val="008E48A6"/>
    <w:rsid w:val="008E6B72"/>
    <w:rsid w:val="008E7CE5"/>
    <w:rsid w:val="008F5660"/>
    <w:rsid w:val="008F5B8E"/>
    <w:rsid w:val="008F5ED8"/>
    <w:rsid w:val="008F6726"/>
    <w:rsid w:val="0090152A"/>
    <w:rsid w:val="009027F6"/>
    <w:rsid w:val="00902D27"/>
    <w:rsid w:val="00907069"/>
    <w:rsid w:val="00910304"/>
    <w:rsid w:val="009123D6"/>
    <w:rsid w:val="00916910"/>
    <w:rsid w:val="00923377"/>
    <w:rsid w:val="00930426"/>
    <w:rsid w:val="009311C3"/>
    <w:rsid w:val="00931607"/>
    <w:rsid w:val="00931981"/>
    <w:rsid w:val="009363F7"/>
    <w:rsid w:val="0093707E"/>
    <w:rsid w:val="009436F5"/>
    <w:rsid w:val="00943E22"/>
    <w:rsid w:val="009451C6"/>
    <w:rsid w:val="00950464"/>
    <w:rsid w:val="00952ED5"/>
    <w:rsid w:val="00953558"/>
    <w:rsid w:val="0095471B"/>
    <w:rsid w:val="00957C67"/>
    <w:rsid w:val="009701DB"/>
    <w:rsid w:val="00970C36"/>
    <w:rsid w:val="00972923"/>
    <w:rsid w:val="009749C6"/>
    <w:rsid w:val="00977030"/>
    <w:rsid w:val="009778CD"/>
    <w:rsid w:val="009859E8"/>
    <w:rsid w:val="00991805"/>
    <w:rsid w:val="00991982"/>
    <w:rsid w:val="009A1CA1"/>
    <w:rsid w:val="009A3003"/>
    <w:rsid w:val="009A69F1"/>
    <w:rsid w:val="009B014E"/>
    <w:rsid w:val="009B1DD7"/>
    <w:rsid w:val="009B4AF6"/>
    <w:rsid w:val="009B6B7D"/>
    <w:rsid w:val="009C0658"/>
    <w:rsid w:val="009C3B3B"/>
    <w:rsid w:val="009C4215"/>
    <w:rsid w:val="009C5368"/>
    <w:rsid w:val="009C7FF2"/>
    <w:rsid w:val="009D26A1"/>
    <w:rsid w:val="009D36E4"/>
    <w:rsid w:val="009D405E"/>
    <w:rsid w:val="009D55C5"/>
    <w:rsid w:val="009D6B98"/>
    <w:rsid w:val="009E28E6"/>
    <w:rsid w:val="009E62DC"/>
    <w:rsid w:val="009E64D5"/>
    <w:rsid w:val="009F2767"/>
    <w:rsid w:val="009F27AB"/>
    <w:rsid w:val="00A00D64"/>
    <w:rsid w:val="00A04294"/>
    <w:rsid w:val="00A1135B"/>
    <w:rsid w:val="00A13D1C"/>
    <w:rsid w:val="00A1412F"/>
    <w:rsid w:val="00A143A9"/>
    <w:rsid w:val="00A23F58"/>
    <w:rsid w:val="00A347D0"/>
    <w:rsid w:val="00A47F88"/>
    <w:rsid w:val="00A501FF"/>
    <w:rsid w:val="00A50797"/>
    <w:rsid w:val="00A53FAA"/>
    <w:rsid w:val="00A543ED"/>
    <w:rsid w:val="00A5496D"/>
    <w:rsid w:val="00A67E9A"/>
    <w:rsid w:val="00A72AC5"/>
    <w:rsid w:val="00A8155B"/>
    <w:rsid w:val="00A85843"/>
    <w:rsid w:val="00A87AC8"/>
    <w:rsid w:val="00A9127C"/>
    <w:rsid w:val="00A92093"/>
    <w:rsid w:val="00A97108"/>
    <w:rsid w:val="00A9798D"/>
    <w:rsid w:val="00AA13FE"/>
    <w:rsid w:val="00AA5823"/>
    <w:rsid w:val="00AB1A43"/>
    <w:rsid w:val="00AB24FB"/>
    <w:rsid w:val="00AB372E"/>
    <w:rsid w:val="00AC0613"/>
    <w:rsid w:val="00AC0F8E"/>
    <w:rsid w:val="00AC16F0"/>
    <w:rsid w:val="00AC1EC2"/>
    <w:rsid w:val="00AC3E0D"/>
    <w:rsid w:val="00AC4860"/>
    <w:rsid w:val="00AD193E"/>
    <w:rsid w:val="00AD5D3D"/>
    <w:rsid w:val="00AE0DB0"/>
    <w:rsid w:val="00AE172B"/>
    <w:rsid w:val="00AE3AA4"/>
    <w:rsid w:val="00AF00D6"/>
    <w:rsid w:val="00AF06CA"/>
    <w:rsid w:val="00B001D0"/>
    <w:rsid w:val="00B07F9D"/>
    <w:rsid w:val="00B16609"/>
    <w:rsid w:val="00B27073"/>
    <w:rsid w:val="00B27899"/>
    <w:rsid w:val="00B300C0"/>
    <w:rsid w:val="00B314E2"/>
    <w:rsid w:val="00B32F2E"/>
    <w:rsid w:val="00B35800"/>
    <w:rsid w:val="00B358DE"/>
    <w:rsid w:val="00B40EC4"/>
    <w:rsid w:val="00B42061"/>
    <w:rsid w:val="00B43757"/>
    <w:rsid w:val="00B52DD3"/>
    <w:rsid w:val="00B55511"/>
    <w:rsid w:val="00B62C45"/>
    <w:rsid w:val="00B641D0"/>
    <w:rsid w:val="00B666DF"/>
    <w:rsid w:val="00B75EB5"/>
    <w:rsid w:val="00B80F7C"/>
    <w:rsid w:val="00B84960"/>
    <w:rsid w:val="00B86B3D"/>
    <w:rsid w:val="00B95CF7"/>
    <w:rsid w:val="00B96011"/>
    <w:rsid w:val="00BA334D"/>
    <w:rsid w:val="00BA345F"/>
    <w:rsid w:val="00BA3591"/>
    <w:rsid w:val="00BA509E"/>
    <w:rsid w:val="00BA5481"/>
    <w:rsid w:val="00BA68EF"/>
    <w:rsid w:val="00BB2496"/>
    <w:rsid w:val="00BC1606"/>
    <w:rsid w:val="00BC1C7E"/>
    <w:rsid w:val="00BC524B"/>
    <w:rsid w:val="00BC5820"/>
    <w:rsid w:val="00BC5BD0"/>
    <w:rsid w:val="00BD13D9"/>
    <w:rsid w:val="00BD2EAA"/>
    <w:rsid w:val="00BD5428"/>
    <w:rsid w:val="00BE02EE"/>
    <w:rsid w:val="00BE36E1"/>
    <w:rsid w:val="00BE460E"/>
    <w:rsid w:val="00BF7A41"/>
    <w:rsid w:val="00BF7B7D"/>
    <w:rsid w:val="00C02E9D"/>
    <w:rsid w:val="00C07353"/>
    <w:rsid w:val="00C10BB1"/>
    <w:rsid w:val="00C1560B"/>
    <w:rsid w:val="00C15959"/>
    <w:rsid w:val="00C21264"/>
    <w:rsid w:val="00C268F1"/>
    <w:rsid w:val="00C30B16"/>
    <w:rsid w:val="00C310F1"/>
    <w:rsid w:val="00C34811"/>
    <w:rsid w:val="00C4348B"/>
    <w:rsid w:val="00C45517"/>
    <w:rsid w:val="00C601F5"/>
    <w:rsid w:val="00C639A0"/>
    <w:rsid w:val="00C66D44"/>
    <w:rsid w:val="00C921CA"/>
    <w:rsid w:val="00C95266"/>
    <w:rsid w:val="00C97053"/>
    <w:rsid w:val="00CA59CB"/>
    <w:rsid w:val="00CA64DD"/>
    <w:rsid w:val="00CA65C4"/>
    <w:rsid w:val="00CB3C0C"/>
    <w:rsid w:val="00CC24B8"/>
    <w:rsid w:val="00CC4C70"/>
    <w:rsid w:val="00CC7323"/>
    <w:rsid w:val="00CD4725"/>
    <w:rsid w:val="00CD5230"/>
    <w:rsid w:val="00CD736C"/>
    <w:rsid w:val="00CE0ADE"/>
    <w:rsid w:val="00CE4735"/>
    <w:rsid w:val="00CE74AE"/>
    <w:rsid w:val="00CE7E9C"/>
    <w:rsid w:val="00CF38F3"/>
    <w:rsid w:val="00CF3D9A"/>
    <w:rsid w:val="00D02577"/>
    <w:rsid w:val="00D03D31"/>
    <w:rsid w:val="00D0543D"/>
    <w:rsid w:val="00D1206C"/>
    <w:rsid w:val="00D20EC8"/>
    <w:rsid w:val="00D23A73"/>
    <w:rsid w:val="00D2402A"/>
    <w:rsid w:val="00D24BF7"/>
    <w:rsid w:val="00D317EC"/>
    <w:rsid w:val="00D32290"/>
    <w:rsid w:val="00D353FE"/>
    <w:rsid w:val="00D41A38"/>
    <w:rsid w:val="00D716F5"/>
    <w:rsid w:val="00D72747"/>
    <w:rsid w:val="00D73708"/>
    <w:rsid w:val="00D73EF2"/>
    <w:rsid w:val="00D76B46"/>
    <w:rsid w:val="00D77E2B"/>
    <w:rsid w:val="00D857E4"/>
    <w:rsid w:val="00D97A54"/>
    <w:rsid w:val="00DA0FA0"/>
    <w:rsid w:val="00DB1C13"/>
    <w:rsid w:val="00DB25A6"/>
    <w:rsid w:val="00DB6E17"/>
    <w:rsid w:val="00DB7246"/>
    <w:rsid w:val="00DC0421"/>
    <w:rsid w:val="00DC4ED5"/>
    <w:rsid w:val="00DD0B84"/>
    <w:rsid w:val="00DD7830"/>
    <w:rsid w:val="00DE240B"/>
    <w:rsid w:val="00DF246C"/>
    <w:rsid w:val="00DF77B3"/>
    <w:rsid w:val="00E02980"/>
    <w:rsid w:val="00E10F42"/>
    <w:rsid w:val="00E16F10"/>
    <w:rsid w:val="00E25348"/>
    <w:rsid w:val="00E327DB"/>
    <w:rsid w:val="00E37E79"/>
    <w:rsid w:val="00E424E6"/>
    <w:rsid w:val="00E43E10"/>
    <w:rsid w:val="00E50B35"/>
    <w:rsid w:val="00E51875"/>
    <w:rsid w:val="00E54BC6"/>
    <w:rsid w:val="00E551D7"/>
    <w:rsid w:val="00E57E75"/>
    <w:rsid w:val="00E606DA"/>
    <w:rsid w:val="00E62DAD"/>
    <w:rsid w:val="00E67F5C"/>
    <w:rsid w:val="00E708A5"/>
    <w:rsid w:val="00E80489"/>
    <w:rsid w:val="00E8103A"/>
    <w:rsid w:val="00E81C7D"/>
    <w:rsid w:val="00E825D2"/>
    <w:rsid w:val="00E837A6"/>
    <w:rsid w:val="00EA1385"/>
    <w:rsid w:val="00EA1BA4"/>
    <w:rsid w:val="00EA500B"/>
    <w:rsid w:val="00EA6AC2"/>
    <w:rsid w:val="00EA7469"/>
    <w:rsid w:val="00EA76E3"/>
    <w:rsid w:val="00EB1D46"/>
    <w:rsid w:val="00EB3D49"/>
    <w:rsid w:val="00EB5A59"/>
    <w:rsid w:val="00EC0EFB"/>
    <w:rsid w:val="00EC1327"/>
    <w:rsid w:val="00EC5411"/>
    <w:rsid w:val="00ED2A5A"/>
    <w:rsid w:val="00ED702C"/>
    <w:rsid w:val="00EE74E5"/>
    <w:rsid w:val="00EF09DB"/>
    <w:rsid w:val="00EF37D6"/>
    <w:rsid w:val="00EF6927"/>
    <w:rsid w:val="00EF73AE"/>
    <w:rsid w:val="00F05790"/>
    <w:rsid w:val="00F1265E"/>
    <w:rsid w:val="00F17A9A"/>
    <w:rsid w:val="00F22C9A"/>
    <w:rsid w:val="00F3465C"/>
    <w:rsid w:val="00F34856"/>
    <w:rsid w:val="00F35870"/>
    <w:rsid w:val="00F35F3F"/>
    <w:rsid w:val="00F36DEF"/>
    <w:rsid w:val="00F40286"/>
    <w:rsid w:val="00F45119"/>
    <w:rsid w:val="00F55975"/>
    <w:rsid w:val="00F63774"/>
    <w:rsid w:val="00F66FC8"/>
    <w:rsid w:val="00F7078D"/>
    <w:rsid w:val="00F77F2E"/>
    <w:rsid w:val="00F86FC4"/>
    <w:rsid w:val="00F90F8C"/>
    <w:rsid w:val="00F918FA"/>
    <w:rsid w:val="00F91D5F"/>
    <w:rsid w:val="00FA0501"/>
    <w:rsid w:val="00FA6D87"/>
    <w:rsid w:val="00FB0CD0"/>
    <w:rsid w:val="00FB7C3F"/>
    <w:rsid w:val="00FC3F24"/>
    <w:rsid w:val="00FC3FAE"/>
    <w:rsid w:val="00FD24C8"/>
    <w:rsid w:val="00FD3F2B"/>
    <w:rsid w:val="00FD63B7"/>
    <w:rsid w:val="00FE138B"/>
    <w:rsid w:val="00FF1CD6"/>
    <w:rsid w:val="00FF5FA0"/>
    <w:rsid w:val="00FF6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0A"/>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20A"/>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0A"/>
    <w:rPr>
      <w:rFonts w:cstheme="minorBidi"/>
      <w:szCs w:val="22"/>
    </w:rPr>
  </w:style>
  <w:style w:type="paragraph" w:styleId="Footer">
    <w:name w:val="footer"/>
    <w:basedOn w:val="Normal"/>
    <w:link w:val="FooterChar"/>
    <w:uiPriority w:val="99"/>
    <w:unhideWhenUsed/>
    <w:rsid w:val="000A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0A"/>
    <w:rPr>
      <w:rFonts w:cstheme="minorBidi"/>
      <w:szCs w:val="22"/>
    </w:rPr>
  </w:style>
  <w:style w:type="paragraph" w:styleId="ListParagraph">
    <w:name w:val="List Paragraph"/>
    <w:basedOn w:val="Normal"/>
    <w:uiPriority w:val="34"/>
    <w:qFormat/>
    <w:rsid w:val="00080685"/>
    <w:pPr>
      <w:ind w:left="720"/>
      <w:contextualSpacing/>
    </w:pPr>
  </w:style>
  <w:style w:type="paragraph" w:customStyle="1" w:styleId="Body1">
    <w:name w:val="Body 1"/>
    <w:rsid w:val="00BF7A41"/>
    <w:pPr>
      <w:spacing w:after="0" w:line="240" w:lineRule="auto"/>
      <w:outlineLvl w:val="0"/>
    </w:pPr>
    <w:rPr>
      <w:rFonts w:eastAsia="Arial Unicode MS"/>
      <w:color w:val="000000"/>
      <w:sz w:val="24"/>
      <w:szCs w:val="20"/>
      <w:u w:color="000000"/>
    </w:rPr>
  </w:style>
  <w:style w:type="character" w:customStyle="1" w:styleId="BodyTextChar">
    <w:name w:val="Body Text Char"/>
    <w:link w:val="BodyText"/>
    <w:locked/>
    <w:rsid w:val="00BF7A41"/>
    <w:rPr>
      <w:b/>
      <w:bCs/>
      <w:sz w:val="26"/>
      <w:szCs w:val="26"/>
      <w:shd w:val="clear" w:color="auto" w:fill="FFFFFF"/>
    </w:rPr>
  </w:style>
  <w:style w:type="paragraph" w:styleId="BodyText">
    <w:name w:val="Body Text"/>
    <w:basedOn w:val="Normal"/>
    <w:link w:val="BodyTextChar"/>
    <w:rsid w:val="00BF7A41"/>
    <w:pPr>
      <w:widowControl w:val="0"/>
      <w:shd w:val="clear" w:color="auto" w:fill="FFFFFF"/>
      <w:spacing w:before="1020" w:after="420" w:line="295" w:lineRule="exact"/>
      <w:ind w:hanging="1160"/>
      <w:jc w:val="left"/>
    </w:pPr>
    <w:rPr>
      <w:rFonts w:cs="Times New Roman"/>
      <w:b/>
      <w:bCs/>
      <w:sz w:val="26"/>
      <w:szCs w:val="26"/>
      <w:shd w:val="clear" w:color="auto" w:fill="FFFFFF"/>
    </w:rPr>
  </w:style>
  <w:style w:type="character" w:customStyle="1" w:styleId="BodyTextChar1">
    <w:name w:val="Body Text Char1"/>
    <w:basedOn w:val="DefaultParagraphFont"/>
    <w:uiPriority w:val="99"/>
    <w:semiHidden/>
    <w:rsid w:val="00BF7A41"/>
    <w:rPr>
      <w:rFonts w:cstheme="minorBidi"/>
      <w:szCs w:val="22"/>
    </w:rPr>
  </w:style>
  <w:style w:type="paragraph" w:styleId="BalloonText">
    <w:name w:val="Balloon Text"/>
    <w:basedOn w:val="Normal"/>
    <w:link w:val="BalloonTextChar"/>
    <w:uiPriority w:val="99"/>
    <w:semiHidden/>
    <w:unhideWhenUsed/>
    <w:rsid w:val="00EA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20A"/>
    <w:pPr>
      <w:spacing w:after="120" w:line="240" w:lineRule="atLeast"/>
      <w:jc w:val="both"/>
    </w:pPr>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620A"/>
    <w:pPr>
      <w:spacing w:after="0" w:line="240" w:lineRule="auto"/>
      <w:jc w:val="both"/>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20A"/>
    <w:rPr>
      <w:rFonts w:cstheme="minorBidi"/>
      <w:szCs w:val="22"/>
    </w:rPr>
  </w:style>
  <w:style w:type="paragraph" w:styleId="Footer">
    <w:name w:val="footer"/>
    <w:basedOn w:val="Normal"/>
    <w:link w:val="FooterChar"/>
    <w:uiPriority w:val="99"/>
    <w:unhideWhenUsed/>
    <w:rsid w:val="000A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20A"/>
    <w:rPr>
      <w:rFonts w:cstheme="minorBidi"/>
      <w:szCs w:val="22"/>
    </w:rPr>
  </w:style>
  <w:style w:type="paragraph" w:styleId="ListParagraph">
    <w:name w:val="List Paragraph"/>
    <w:basedOn w:val="Normal"/>
    <w:uiPriority w:val="34"/>
    <w:qFormat/>
    <w:rsid w:val="00080685"/>
    <w:pPr>
      <w:ind w:left="720"/>
      <w:contextualSpacing/>
    </w:pPr>
  </w:style>
  <w:style w:type="paragraph" w:customStyle="1" w:styleId="Body1">
    <w:name w:val="Body 1"/>
    <w:rsid w:val="00BF7A41"/>
    <w:pPr>
      <w:spacing w:after="0" w:line="240" w:lineRule="auto"/>
      <w:outlineLvl w:val="0"/>
    </w:pPr>
    <w:rPr>
      <w:rFonts w:eastAsia="Arial Unicode MS"/>
      <w:color w:val="000000"/>
      <w:sz w:val="24"/>
      <w:szCs w:val="20"/>
      <w:u w:color="000000"/>
    </w:rPr>
  </w:style>
  <w:style w:type="character" w:customStyle="1" w:styleId="BodyTextChar">
    <w:name w:val="Body Text Char"/>
    <w:link w:val="BodyText"/>
    <w:locked/>
    <w:rsid w:val="00BF7A41"/>
    <w:rPr>
      <w:b/>
      <w:bCs/>
      <w:sz w:val="26"/>
      <w:szCs w:val="26"/>
      <w:shd w:val="clear" w:color="auto" w:fill="FFFFFF"/>
    </w:rPr>
  </w:style>
  <w:style w:type="paragraph" w:styleId="BodyText">
    <w:name w:val="Body Text"/>
    <w:basedOn w:val="Normal"/>
    <w:link w:val="BodyTextChar"/>
    <w:rsid w:val="00BF7A41"/>
    <w:pPr>
      <w:widowControl w:val="0"/>
      <w:shd w:val="clear" w:color="auto" w:fill="FFFFFF"/>
      <w:spacing w:before="1020" w:after="420" w:line="295" w:lineRule="exact"/>
      <w:ind w:hanging="1160"/>
      <w:jc w:val="left"/>
    </w:pPr>
    <w:rPr>
      <w:rFonts w:cs="Times New Roman"/>
      <w:b/>
      <w:bCs/>
      <w:sz w:val="26"/>
      <w:szCs w:val="26"/>
      <w:shd w:val="clear" w:color="auto" w:fill="FFFFFF"/>
    </w:rPr>
  </w:style>
  <w:style w:type="character" w:customStyle="1" w:styleId="BodyTextChar1">
    <w:name w:val="Body Text Char1"/>
    <w:basedOn w:val="DefaultParagraphFont"/>
    <w:uiPriority w:val="99"/>
    <w:semiHidden/>
    <w:rsid w:val="00BF7A41"/>
    <w:rPr>
      <w:rFonts w:cstheme="minorBidi"/>
      <w:szCs w:val="22"/>
    </w:rPr>
  </w:style>
  <w:style w:type="paragraph" w:styleId="BalloonText">
    <w:name w:val="Balloon Text"/>
    <w:basedOn w:val="Normal"/>
    <w:link w:val="BalloonTextChar"/>
    <w:uiPriority w:val="99"/>
    <w:semiHidden/>
    <w:unhideWhenUsed/>
    <w:rsid w:val="00EA6A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A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226178">
      <w:bodyDiv w:val="1"/>
      <w:marLeft w:val="0"/>
      <w:marRight w:val="0"/>
      <w:marTop w:val="0"/>
      <w:marBottom w:val="0"/>
      <w:divBdr>
        <w:top w:val="none" w:sz="0" w:space="0" w:color="auto"/>
        <w:left w:val="none" w:sz="0" w:space="0" w:color="auto"/>
        <w:bottom w:val="none" w:sz="0" w:space="0" w:color="auto"/>
        <w:right w:val="none" w:sz="0" w:space="0" w:color="auto"/>
      </w:divBdr>
    </w:div>
    <w:div w:id="1386641520">
      <w:bodyDiv w:val="1"/>
      <w:marLeft w:val="0"/>
      <w:marRight w:val="0"/>
      <w:marTop w:val="0"/>
      <w:marBottom w:val="0"/>
      <w:divBdr>
        <w:top w:val="none" w:sz="0" w:space="0" w:color="auto"/>
        <w:left w:val="none" w:sz="0" w:space="0" w:color="auto"/>
        <w:bottom w:val="none" w:sz="0" w:space="0" w:color="auto"/>
        <w:right w:val="none" w:sz="0" w:space="0" w:color="auto"/>
      </w:divBdr>
    </w:div>
    <w:div w:id="1688360415">
      <w:bodyDiv w:val="1"/>
      <w:marLeft w:val="0"/>
      <w:marRight w:val="0"/>
      <w:marTop w:val="0"/>
      <w:marBottom w:val="0"/>
      <w:divBdr>
        <w:top w:val="none" w:sz="0" w:space="0" w:color="auto"/>
        <w:left w:val="none" w:sz="0" w:space="0" w:color="auto"/>
        <w:bottom w:val="none" w:sz="0" w:space="0" w:color="auto"/>
        <w:right w:val="none" w:sz="0" w:space="0" w:color="auto"/>
      </w:divBdr>
    </w:div>
    <w:div w:id="191623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4C363-1082-41A9-AED9-575506EA7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1474</Words>
  <Characters>8404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TQD</dc:creator>
  <cp:lastModifiedBy>thanhsen</cp:lastModifiedBy>
  <cp:revision>2</cp:revision>
  <cp:lastPrinted>2019-12-09T02:09:00Z</cp:lastPrinted>
  <dcterms:created xsi:type="dcterms:W3CDTF">2019-12-12T04:13:00Z</dcterms:created>
  <dcterms:modified xsi:type="dcterms:W3CDTF">2019-12-12T04:13:00Z</dcterms:modified>
</cp:coreProperties>
</file>