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ook w:val="01E0" w:firstRow="1" w:lastRow="1" w:firstColumn="1" w:lastColumn="1" w:noHBand="0" w:noVBand="0"/>
      </w:tblPr>
      <w:tblGrid>
        <w:gridCol w:w="3686"/>
        <w:gridCol w:w="6379"/>
      </w:tblGrid>
      <w:tr w:rsidR="009B588F" w:rsidRPr="00787833" w:rsidTr="001723F1">
        <w:tc>
          <w:tcPr>
            <w:tcW w:w="3686" w:type="dxa"/>
            <w:shd w:val="clear" w:color="auto" w:fill="auto"/>
          </w:tcPr>
          <w:p w:rsidR="009B588F" w:rsidRPr="00787833" w:rsidRDefault="009B588F" w:rsidP="008C2D7A">
            <w:pPr>
              <w:ind w:left="67" w:right="262"/>
              <w:jc w:val="center"/>
              <w:rPr>
                <w:b/>
                <w:szCs w:val="26"/>
              </w:rPr>
            </w:pPr>
            <w:r w:rsidRPr="00787833">
              <w:rPr>
                <w:b/>
                <w:szCs w:val="26"/>
              </w:rPr>
              <w:t>HỘI ĐỒNG NHÂN DÂN</w:t>
            </w:r>
          </w:p>
          <w:p w:rsidR="009B588F" w:rsidRPr="00787833" w:rsidRDefault="006422F7" w:rsidP="008C2D7A">
            <w:pPr>
              <w:ind w:left="72" w:right="259"/>
              <w:jc w:val="center"/>
              <w:rPr>
                <w:b/>
                <w:szCs w:val="26"/>
              </w:rPr>
            </w:pPr>
            <w:r>
              <w:rPr>
                <w:b/>
                <w:noProof/>
                <w:szCs w:val="26"/>
              </w:rPr>
              <mc:AlternateContent>
                <mc:Choice Requires="wps">
                  <w:drawing>
                    <wp:anchor distT="4294967295" distB="4294967295" distL="114300" distR="114300" simplePos="0" relativeHeight="251656704" behindDoc="0" locked="0" layoutInCell="1" allowOverlap="1" wp14:anchorId="60B42AF7" wp14:editId="7AE1305A">
                      <wp:simplePos x="0" y="0"/>
                      <wp:positionH relativeFrom="column">
                        <wp:posOffset>715645</wp:posOffset>
                      </wp:positionH>
                      <wp:positionV relativeFrom="paragraph">
                        <wp:posOffset>203199</wp:posOffset>
                      </wp:positionV>
                      <wp:extent cx="571500" cy="0"/>
                      <wp:effectExtent l="0" t="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79250"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16pt" to="10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Zj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"/>
                  </w:pict>
                </mc:Fallback>
              </mc:AlternateContent>
            </w:r>
            <w:r w:rsidR="009B588F" w:rsidRPr="00787833">
              <w:rPr>
                <w:b/>
                <w:szCs w:val="26"/>
              </w:rPr>
              <w:t>TỈNH HÀ TĨNH</w:t>
            </w:r>
          </w:p>
          <w:p w:rsidR="00C5181C" w:rsidRPr="00787833" w:rsidRDefault="00C5181C" w:rsidP="008C2D7A">
            <w:pPr>
              <w:spacing w:after="120" w:line="240" w:lineRule="exact"/>
              <w:ind w:left="72" w:right="259"/>
              <w:jc w:val="center"/>
              <w:rPr>
                <w:b/>
                <w:sz w:val="50"/>
                <w:szCs w:val="26"/>
              </w:rPr>
            </w:pPr>
          </w:p>
          <w:p w:rsidR="009B588F" w:rsidRPr="00787833" w:rsidRDefault="00A94B7C" w:rsidP="008C2D7A">
            <w:pPr>
              <w:spacing w:before="240" w:after="160" w:line="240" w:lineRule="exact"/>
              <w:ind w:left="68" w:right="261"/>
              <w:rPr>
                <w:sz w:val="26"/>
                <w:szCs w:val="26"/>
              </w:rPr>
            </w:pPr>
            <w:r w:rsidRPr="00787833">
              <w:rPr>
                <w:sz w:val="26"/>
                <w:szCs w:val="26"/>
              </w:rPr>
              <w:t xml:space="preserve">         </w:t>
            </w:r>
            <w:r w:rsidR="00173404" w:rsidRPr="00787833">
              <w:rPr>
                <w:szCs w:val="26"/>
              </w:rPr>
              <w:t>Số:</w:t>
            </w:r>
            <w:r w:rsidR="005025C8" w:rsidRPr="00787833">
              <w:rPr>
                <w:szCs w:val="26"/>
              </w:rPr>
              <w:t xml:space="preserve"> </w:t>
            </w:r>
            <w:r w:rsidR="00166F1D">
              <w:rPr>
                <w:szCs w:val="26"/>
              </w:rPr>
              <w:t>757</w:t>
            </w:r>
            <w:r w:rsidR="009B588F" w:rsidRPr="00787833">
              <w:rPr>
                <w:szCs w:val="26"/>
              </w:rPr>
              <w:t>/BC-HĐND</w:t>
            </w:r>
          </w:p>
        </w:tc>
        <w:tc>
          <w:tcPr>
            <w:tcW w:w="6379" w:type="dxa"/>
            <w:shd w:val="clear" w:color="auto" w:fill="auto"/>
          </w:tcPr>
          <w:p w:rsidR="009B588F" w:rsidRPr="00787833" w:rsidRDefault="009B588F" w:rsidP="008C2D7A">
            <w:pPr>
              <w:ind w:left="67" w:right="-108"/>
              <w:jc w:val="center"/>
              <w:rPr>
                <w:b/>
                <w:szCs w:val="26"/>
              </w:rPr>
            </w:pPr>
            <w:r w:rsidRPr="00787833">
              <w:rPr>
                <w:b/>
                <w:szCs w:val="26"/>
              </w:rPr>
              <w:t>CỘNG HOÀ XÃ HỘI CHỦ NGHĨA VIỆT NAM</w:t>
            </w:r>
          </w:p>
          <w:p w:rsidR="009F1A82" w:rsidRPr="00787833" w:rsidRDefault="009B588F" w:rsidP="008C2D7A">
            <w:pPr>
              <w:ind w:left="72" w:right="259"/>
              <w:jc w:val="center"/>
              <w:rPr>
                <w:i/>
                <w:sz w:val="30"/>
              </w:rPr>
            </w:pPr>
            <w:r w:rsidRPr="00787833">
              <w:rPr>
                <w:b/>
                <w:sz w:val="30"/>
              </w:rPr>
              <w:t>Độc lập - Tự do - Hạnh phúc</w:t>
            </w:r>
            <w:r w:rsidRPr="00787833">
              <w:rPr>
                <w:i/>
                <w:sz w:val="30"/>
              </w:rPr>
              <w:t xml:space="preserve"> </w:t>
            </w:r>
          </w:p>
          <w:p w:rsidR="00C5181C" w:rsidRPr="00787833" w:rsidRDefault="006422F7" w:rsidP="008C2D7A">
            <w:pPr>
              <w:ind w:left="72" w:right="259"/>
              <w:jc w:val="center"/>
              <w:rPr>
                <w:i/>
                <w:sz w:val="40"/>
              </w:rPr>
            </w:pPr>
            <w:r>
              <w:rPr>
                <w:i/>
                <w:noProof/>
                <w:sz w:val="30"/>
              </w:rPr>
              <mc:AlternateContent>
                <mc:Choice Requires="wps">
                  <w:drawing>
                    <wp:anchor distT="4294967295" distB="4294967295" distL="114300" distR="114300" simplePos="0" relativeHeight="251657728" behindDoc="0" locked="0" layoutInCell="1" allowOverlap="1" wp14:anchorId="2C08D8BE" wp14:editId="6A6FC82A">
                      <wp:simplePos x="0" y="0"/>
                      <wp:positionH relativeFrom="column">
                        <wp:posOffset>829310</wp:posOffset>
                      </wp:positionH>
                      <wp:positionV relativeFrom="paragraph">
                        <wp:posOffset>8889</wp:posOffset>
                      </wp:positionV>
                      <wp:extent cx="20574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77652" id="Line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7pt" to="22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rH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tLpY56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"/>
                  </w:pict>
                </mc:Fallback>
              </mc:AlternateContent>
            </w:r>
            <w:r w:rsidR="009B588F" w:rsidRPr="00787833">
              <w:rPr>
                <w:i/>
                <w:sz w:val="30"/>
              </w:rPr>
              <w:t xml:space="preserve">  </w:t>
            </w:r>
          </w:p>
          <w:p w:rsidR="009B588F" w:rsidRPr="00787833" w:rsidRDefault="00EF303E" w:rsidP="00992932">
            <w:pPr>
              <w:spacing w:after="160" w:line="240" w:lineRule="exact"/>
              <w:ind w:left="67" w:right="-41"/>
              <w:jc w:val="center"/>
              <w:rPr>
                <w:i/>
              </w:rPr>
            </w:pPr>
            <w:r w:rsidRPr="00787833">
              <w:rPr>
                <w:i/>
              </w:rPr>
              <w:t>Hà Tĩnh, ngày</w:t>
            </w:r>
            <w:r w:rsidR="00166F1D">
              <w:rPr>
                <w:i/>
              </w:rPr>
              <w:t xml:space="preserve"> 10</w:t>
            </w:r>
            <w:r w:rsidR="00AF67B4">
              <w:rPr>
                <w:i/>
              </w:rPr>
              <w:t xml:space="preserve"> </w:t>
            </w:r>
            <w:r w:rsidR="00C14A67" w:rsidRPr="00787833">
              <w:rPr>
                <w:i/>
              </w:rPr>
              <w:t>tháng</w:t>
            </w:r>
            <w:r w:rsidR="001902DE" w:rsidRPr="00787833">
              <w:rPr>
                <w:i/>
              </w:rPr>
              <w:t xml:space="preserve"> </w:t>
            </w:r>
            <w:r w:rsidR="00AB0343">
              <w:rPr>
                <w:i/>
              </w:rPr>
              <w:t>12</w:t>
            </w:r>
            <w:r w:rsidRPr="00787833">
              <w:rPr>
                <w:i/>
              </w:rPr>
              <w:t xml:space="preserve"> </w:t>
            </w:r>
            <w:r w:rsidR="009B588F" w:rsidRPr="00787833">
              <w:rPr>
                <w:i/>
              </w:rPr>
              <w:t>năm 201</w:t>
            </w:r>
            <w:r w:rsidR="00AB0343">
              <w:rPr>
                <w:i/>
              </w:rPr>
              <w:t>9</w:t>
            </w:r>
          </w:p>
        </w:tc>
      </w:tr>
    </w:tbl>
    <w:p w:rsidR="00E761B0" w:rsidRPr="00787833" w:rsidRDefault="00E761B0" w:rsidP="008C2D7A">
      <w:pPr>
        <w:spacing w:before="120" w:line="240" w:lineRule="atLeast"/>
        <w:ind w:left="68" w:right="261"/>
        <w:jc w:val="both"/>
        <w:rPr>
          <w:b/>
          <w:sz w:val="16"/>
          <w:szCs w:val="30"/>
          <w:lang w:val="sq-AL"/>
        </w:rPr>
      </w:pPr>
    </w:p>
    <w:p w:rsidR="009B588F" w:rsidRPr="00787833" w:rsidRDefault="009B588F" w:rsidP="008C2D7A">
      <w:pPr>
        <w:spacing w:before="120" w:line="240" w:lineRule="atLeast"/>
        <w:ind w:left="68" w:right="261"/>
        <w:jc w:val="center"/>
        <w:rPr>
          <w:b/>
          <w:sz w:val="30"/>
          <w:szCs w:val="30"/>
          <w:lang w:val="sq-AL"/>
        </w:rPr>
      </w:pPr>
      <w:r w:rsidRPr="00787833">
        <w:rPr>
          <w:b/>
          <w:sz w:val="30"/>
          <w:szCs w:val="30"/>
          <w:lang w:val="sq-AL"/>
        </w:rPr>
        <w:t xml:space="preserve">BÁO CÁO </w:t>
      </w:r>
    </w:p>
    <w:p w:rsidR="00AB0343" w:rsidRDefault="009B588F" w:rsidP="008C2D7A">
      <w:pPr>
        <w:widowControl w:val="0"/>
        <w:jc w:val="center"/>
        <w:rPr>
          <w:b/>
          <w:color w:val="000000"/>
        </w:rPr>
      </w:pPr>
      <w:r w:rsidRPr="00787833">
        <w:rPr>
          <w:b/>
          <w:lang w:val="sq-AL"/>
        </w:rPr>
        <w:t xml:space="preserve">Thẩm tra </w:t>
      </w:r>
      <w:r w:rsidR="00782219" w:rsidRPr="00787833">
        <w:rPr>
          <w:b/>
          <w:lang w:val="sq-AL"/>
        </w:rPr>
        <w:t>Tờ trình và dự thảo Nghị quyết</w:t>
      </w:r>
      <w:r w:rsidR="005025C8" w:rsidRPr="00787833">
        <w:rPr>
          <w:b/>
          <w:lang w:val="sq-AL"/>
        </w:rPr>
        <w:t xml:space="preserve"> </w:t>
      </w:r>
      <w:r w:rsidR="00AB0343" w:rsidRPr="00120A0F">
        <w:rPr>
          <w:b/>
          <w:lang w:val="vi-VN"/>
        </w:rPr>
        <w:t xml:space="preserve">thông qua </w:t>
      </w:r>
      <w:r w:rsidR="00AB0343" w:rsidRPr="00E16729">
        <w:rPr>
          <w:b/>
          <w:color w:val="000000"/>
          <w:lang w:val="vi-VN"/>
        </w:rPr>
        <w:t xml:space="preserve">Đề án </w:t>
      </w:r>
    </w:p>
    <w:p w:rsidR="00AB0343" w:rsidRPr="00AB0343" w:rsidRDefault="00AB0343" w:rsidP="008C2D7A">
      <w:pPr>
        <w:widowControl w:val="0"/>
        <w:jc w:val="center"/>
        <w:rPr>
          <w:b/>
          <w:color w:val="000000"/>
        </w:rPr>
      </w:pPr>
      <w:r w:rsidRPr="00E16729">
        <w:rPr>
          <w:b/>
          <w:color w:val="000000"/>
          <w:lang w:val="vi-VN"/>
        </w:rPr>
        <w:t>đề nghị công nhận</w:t>
      </w:r>
      <w:r>
        <w:rPr>
          <w:b/>
          <w:color w:val="000000"/>
        </w:rPr>
        <w:t xml:space="preserve"> khu vực</w:t>
      </w:r>
      <w:r w:rsidRPr="00E16729">
        <w:rPr>
          <w:b/>
          <w:color w:val="000000"/>
          <w:lang w:val="vi-VN"/>
        </w:rPr>
        <w:t xml:space="preserve"> thị trấn Nghèn mở rộng,</w:t>
      </w:r>
      <w:r>
        <w:rPr>
          <w:b/>
          <w:color w:val="000000"/>
        </w:rPr>
        <w:t xml:space="preserve"> </w:t>
      </w:r>
      <w:r w:rsidRPr="00E16729">
        <w:rPr>
          <w:b/>
          <w:color w:val="000000"/>
          <w:lang w:val="vi-VN"/>
        </w:rPr>
        <w:t>huyện Can Lộc</w:t>
      </w:r>
      <w:r>
        <w:rPr>
          <w:b/>
          <w:color w:val="000000"/>
        </w:rPr>
        <w:t>, tỉnh Hà Tĩnh</w:t>
      </w:r>
      <w:r w:rsidRPr="00E16729">
        <w:rPr>
          <w:b/>
          <w:color w:val="000000"/>
          <w:lang w:val="vi-VN"/>
        </w:rPr>
        <w:t xml:space="preserve"> </w:t>
      </w:r>
      <w:r w:rsidRPr="00E16729">
        <w:rPr>
          <w:rFonts w:hint="eastAsia"/>
          <w:b/>
          <w:color w:val="000000"/>
          <w:lang w:val="vi-VN"/>
        </w:rPr>
        <w:t>đ</w:t>
      </w:r>
      <w:r w:rsidRPr="00E16729">
        <w:rPr>
          <w:b/>
          <w:color w:val="000000"/>
          <w:lang w:val="vi-VN"/>
        </w:rPr>
        <w:t xml:space="preserve">ạt tiêu chí </w:t>
      </w:r>
      <w:r w:rsidRPr="00E16729">
        <w:rPr>
          <w:rFonts w:hint="eastAsia"/>
          <w:b/>
          <w:color w:val="000000"/>
          <w:lang w:val="vi-VN"/>
        </w:rPr>
        <w:t>đô</w:t>
      </w:r>
      <w:r w:rsidRPr="00E16729">
        <w:rPr>
          <w:b/>
          <w:color w:val="000000"/>
          <w:lang w:val="vi-VN"/>
        </w:rPr>
        <w:t xml:space="preserve"> thị loại IV</w:t>
      </w:r>
    </w:p>
    <w:p w:rsidR="00E761B0" w:rsidRPr="00787833" w:rsidRDefault="006422F7" w:rsidP="008C2D7A">
      <w:pPr>
        <w:ind w:firstLine="720"/>
        <w:jc w:val="both"/>
        <w:rPr>
          <w:sz w:val="34"/>
          <w:lang w:val="sq-AL"/>
        </w:rPr>
      </w:pPr>
      <w:r>
        <w:rPr>
          <w:noProof/>
        </w:rPr>
        <mc:AlternateContent>
          <mc:Choice Requires="wps">
            <w:drawing>
              <wp:anchor distT="4294967295" distB="4294967295" distL="114300" distR="114300" simplePos="0" relativeHeight="251658752" behindDoc="0" locked="0" layoutInCell="1" allowOverlap="1" wp14:anchorId="5D5ED69C" wp14:editId="1A5C1955">
                <wp:simplePos x="0" y="0"/>
                <wp:positionH relativeFrom="column">
                  <wp:posOffset>2336165</wp:posOffset>
                </wp:positionH>
                <wp:positionV relativeFrom="paragraph">
                  <wp:posOffset>43180</wp:posOffset>
                </wp:positionV>
                <wp:extent cx="1085850" cy="0"/>
                <wp:effectExtent l="0" t="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6BEAD" id="Line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95pt,3.4pt" to="269.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TU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"/>
            </w:pict>
          </mc:Fallback>
        </mc:AlternateContent>
      </w:r>
    </w:p>
    <w:p w:rsidR="00D742F7" w:rsidRPr="00AB0343" w:rsidRDefault="00D742F7" w:rsidP="003549D1">
      <w:pPr>
        <w:widowControl w:val="0"/>
        <w:spacing w:before="120" w:line="312" w:lineRule="auto"/>
        <w:ind w:firstLine="720"/>
        <w:jc w:val="both"/>
        <w:rPr>
          <w:color w:val="000000"/>
        </w:rPr>
      </w:pPr>
      <w:r w:rsidRPr="007D331A">
        <w:rPr>
          <w:bCs/>
        </w:rPr>
        <w:t>Ban Pháp chế Hội đồng nhân dân tỉnh được</w:t>
      </w:r>
      <w:r>
        <w:rPr>
          <w:bCs/>
        </w:rPr>
        <w:t xml:space="preserve"> phân công thẩm tra Tờ trình số 394</w:t>
      </w:r>
      <w:r w:rsidRPr="007D331A">
        <w:rPr>
          <w:bCs/>
        </w:rPr>
        <w:t>/TTr-UBND ngày</w:t>
      </w:r>
      <w:r>
        <w:rPr>
          <w:bCs/>
        </w:rPr>
        <w:t xml:space="preserve"> 25 </w:t>
      </w:r>
      <w:r w:rsidRPr="007D331A">
        <w:rPr>
          <w:bCs/>
        </w:rPr>
        <w:t>tháng</w:t>
      </w:r>
      <w:r>
        <w:rPr>
          <w:bCs/>
        </w:rPr>
        <w:t xml:space="preserve"> 11 </w:t>
      </w:r>
      <w:r w:rsidRPr="007D331A">
        <w:rPr>
          <w:bCs/>
        </w:rPr>
        <w:t xml:space="preserve">năm 2019 </w:t>
      </w:r>
      <w:r w:rsidRPr="00AD6307">
        <w:rPr>
          <w:bCs/>
        </w:rPr>
        <w:t>của Ủy ban nhân dân tỉnh và dự thảo Nghị quyết của Hội đồng nhân dân tỉnh</w:t>
      </w:r>
      <w:r w:rsidRPr="001029EE">
        <w:rPr>
          <w:bCs/>
        </w:rPr>
        <w:t xml:space="preserve"> </w:t>
      </w:r>
      <w:r w:rsidRPr="007D331A">
        <w:rPr>
          <w:bCs/>
        </w:rPr>
        <w:t xml:space="preserve">thông qua </w:t>
      </w:r>
      <w:r w:rsidRPr="00787833">
        <w:rPr>
          <w:lang w:val="sq-AL"/>
        </w:rPr>
        <w:t xml:space="preserve">Đề án </w:t>
      </w:r>
      <w:r w:rsidRPr="00AB0343">
        <w:rPr>
          <w:color w:val="000000"/>
          <w:lang w:val="vi-VN"/>
        </w:rPr>
        <w:t>đề nghị công nhận</w:t>
      </w:r>
      <w:r w:rsidRPr="00AB0343">
        <w:rPr>
          <w:color w:val="000000"/>
        </w:rPr>
        <w:t xml:space="preserve"> khu vực</w:t>
      </w:r>
      <w:r w:rsidRPr="00AB0343">
        <w:rPr>
          <w:color w:val="000000"/>
          <w:lang w:val="vi-VN"/>
        </w:rPr>
        <w:t xml:space="preserve"> thị trấn Nghèn mở rộng,</w:t>
      </w:r>
      <w:r w:rsidRPr="00AB0343">
        <w:rPr>
          <w:color w:val="000000"/>
        </w:rPr>
        <w:t xml:space="preserve"> </w:t>
      </w:r>
      <w:r w:rsidRPr="00AB0343">
        <w:rPr>
          <w:color w:val="000000"/>
          <w:lang w:val="vi-VN"/>
        </w:rPr>
        <w:t>huyện Can Lộc</w:t>
      </w:r>
      <w:r w:rsidRPr="00AB0343">
        <w:rPr>
          <w:color w:val="000000"/>
        </w:rPr>
        <w:t>, tỉnh Hà Tĩnh</w:t>
      </w:r>
      <w:r w:rsidRPr="00AB0343">
        <w:rPr>
          <w:color w:val="000000"/>
          <w:lang w:val="vi-VN"/>
        </w:rPr>
        <w:t xml:space="preserve"> </w:t>
      </w:r>
      <w:r w:rsidRPr="00AB0343">
        <w:rPr>
          <w:rFonts w:hint="eastAsia"/>
          <w:color w:val="000000"/>
          <w:lang w:val="vi-VN"/>
        </w:rPr>
        <w:t>đ</w:t>
      </w:r>
      <w:r w:rsidRPr="00AB0343">
        <w:rPr>
          <w:color w:val="000000"/>
          <w:lang w:val="vi-VN"/>
        </w:rPr>
        <w:t xml:space="preserve">ạt tiêu chí </w:t>
      </w:r>
      <w:r w:rsidRPr="00AB0343">
        <w:rPr>
          <w:rFonts w:hint="eastAsia"/>
          <w:color w:val="000000"/>
          <w:lang w:val="vi-VN"/>
        </w:rPr>
        <w:t>đô</w:t>
      </w:r>
      <w:r w:rsidRPr="00AB0343">
        <w:rPr>
          <w:color w:val="000000"/>
          <w:lang w:val="vi-VN"/>
        </w:rPr>
        <w:t xml:space="preserve"> thị loại IV</w:t>
      </w:r>
      <w:r>
        <w:rPr>
          <w:color w:val="000000"/>
        </w:rPr>
        <w:t>.</w:t>
      </w:r>
    </w:p>
    <w:p w:rsidR="00D742F7" w:rsidRPr="00055BFC" w:rsidRDefault="00D742F7" w:rsidP="003549D1">
      <w:pPr>
        <w:spacing w:before="120" w:line="312" w:lineRule="auto"/>
        <w:ind w:firstLine="709"/>
        <w:jc w:val="both"/>
      </w:pPr>
      <w:r w:rsidRPr="00AD6307">
        <w:rPr>
          <w:bCs/>
        </w:rPr>
        <w:t xml:space="preserve">Sau khi nghiên cứu các văn bản, tài liệu và làm việc với các cơ quan liên quan, Ban Pháp chế Hội đồng nhân dân tỉnh </w:t>
      </w:r>
      <w:r w:rsidR="008460FB">
        <w:rPr>
          <w:bCs/>
        </w:rPr>
        <w:t xml:space="preserve">báo cáo </w:t>
      </w:r>
      <w:r w:rsidRPr="00AD6307">
        <w:rPr>
          <w:bCs/>
        </w:rPr>
        <w:t xml:space="preserve">Hội đồng nhân dân tỉnh kết quả thẩm tra như sau: </w:t>
      </w:r>
    </w:p>
    <w:p w:rsidR="00D742F7" w:rsidRDefault="00D742F7" w:rsidP="003549D1">
      <w:pPr>
        <w:widowControl w:val="0"/>
        <w:spacing w:before="120" w:line="312" w:lineRule="auto"/>
        <w:ind w:firstLine="720"/>
        <w:jc w:val="both"/>
        <w:rPr>
          <w:b/>
          <w:color w:val="000000"/>
        </w:rPr>
      </w:pPr>
      <w:r w:rsidRPr="00055BFC">
        <w:rPr>
          <w:b/>
          <w:color w:val="000000"/>
        </w:rPr>
        <w:t>1. Sự cần thiết</w:t>
      </w:r>
      <w:r>
        <w:rPr>
          <w:b/>
          <w:color w:val="000000"/>
        </w:rPr>
        <w:t xml:space="preserve"> ban hành Nghị quyết</w:t>
      </w:r>
    </w:p>
    <w:p w:rsidR="003670F8" w:rsidRDefault="003670F8" w:rsidP="003549D1">
      <w:pPr>
        <w:widowControl w:val="0"/>
        <w:spacing w:before="120" w:line="312" w:lineRule="auto"/>
        <w:ind w:firstLine="720"/>
        <w:jc w:val="both"/>
        <w:rPr>
          <w:color w:val="000000"/>
        </w:rPr>
      </w:pPr>
      <w:r>
        <w:t>Thị trấn Nghèn, huyện Can Lộc được thành lập theo Nghị định số 63/1999/NĐ-CP ngày 02 tháng 8 năm 1999 của Chính phủ về việc điều chỉnh địa giới hành chính để mở rộng thị trấn huyện lỵ các huyện Hương Sơn và Can Lộc, tỉnh Hà Tĩnh. T</w:t>
      </w:r>
      <w:r>
        <w:rPr>
          <w:color w:val="000000"/>
        </w:rPr>
        <w:t>rong những năm qua, Đảng bộ và Nhân dân thị trấn Nghèn đã phát huy truyền thống, tích cực khai thác tiềm năng, thế mạnh, huy động mọi nguồn lực, tạo môi trường thuận lợi thu hút đầu tư, đẩy nhanh tốc độ phát triển kinh tế - xã hội và đầu</w:t>
      </w:r>
      <w:r w:rsidR="00204AB3">
        <w:rPr>
          <w:color w:val="000000"/>
        </w:rPr>
        <w:t xml:space="preserve"> tư xây dựng cơ sở hạ tầng</w:t>
      </w:r>
      <w:r>
        <w:rPr>
          <w:color w:val="000000"/>
        </w:rPr>
        <w:t>. Diện mạo đô thị thay đổi nhanh chóng, không gian đô thị được mở rộng; tốc độ đô thị hóa diễn ra nhanh tại thị trấn Nghèn và nhiều khu vực giáp ranh của các xã</w:t>
      </w:r>
      <w:r w:rsidR="00847A36">
        <w:rPr>
          <w:color w:val="000000"/>
        </w:rPr>
        <w:t xml:space="preserve"> lân cận. </w:t>
      </w:r>
      <w:r>
        <w:rPr>
          <w:color w:val="000000"/>
        </w:rPr>
        <w:t>Hệ thống chính trị được củng cố, giữ vững; đời sống vật chất, tinh thần của Nhân dân từng bước được cải thiện...</w:t>
      </w:r>
    </w:p>
    <w:p w:rsidR="00EC2308" w:rsidRPr="002E53D0" w:rsidRDefault="003670F8" w:rsidP="003549D1">
      <w:pPr>
        <w:widowControl w:val="0"/>
        <w:spacing w:before="120" w:line="312" w:lineRule="auto"/>
        <w:ind w:firstLine="720"/>
        <w:jc w:val="both"/>
        <w:rPr>
          <w:lang w:val="af-ZA"/>
        </w:rPr>
      </w:pPr>
      <w:r>
        <w:rPr>
          <w:color w:val="000000"/>
        </w:rPr>
        <w:t xml:space="preserve">Việc Ủy ban nhân dân tỉnh đề nghị Hội đồng nhân dân tỉnh ban hành Nghị quyết thông qua Đề án đề nghị công nhận </w:t>
      </w:r>
      <w:r w:rsidRPr="00AB0343">
        <w:rPr>
          <w:color w:val="000000"/>
        </w:rPr>
        <w:t>khu vực</w:t>
      </w:r>
      <w:r w:rsidRPr="00AB0343">
        <w:rPr>
          <w:color w:val="000000"/>
          <w:lang w:val="vi-VN"/>
        </w:rPr>
        <w:t xml:space="preserve"> thị trấn Nghèn mở rộng,</w:t>
      </w:r>
      <w:r w:rsidRPr="00AB0343">
        <w:rPr>
          <w:color w:val="000000"/>
        </w:rPr>
        <w:t xml:space="preserve"> </w:t>
      </w:r>
      <w:r w:rsidRPr="00AB0343">
        <w:rPr>
          <w:color w:val="000000"/>
          <w:lang w:val="vi-VN"/>
        </w:rPr>
        <w:t>huyện Can Lộc</w:t>
      </w:r>
      <w:r w:rsidRPr="00AB0343">
        <w:rPr>
          <w:color w:val="000000"/>
        </w:rPr>
        <w:t>, tỉnh Hà Tĩnh</w:t>
      </w:r>
      <w:r w:rsidRPr="00AB0343">
        <w:rPr>
          <w:color w:val="000000"/>
          <w:lang w:val="vi-VN"/>
        </w:rPr>
        <w:t xml:space="preserve"> </w:t>
      </w:r>
      <w:r w:rsidRPr="00AB0343">
        <w:rPr>
          <w:rFonts w:hint="eastAsia"/>
          <w:color w:val="000000"/>
          <w:lang w:val="vi-VN"/>
        </w:rPr>
        <w:t>đ</w:t>
      </w:r>
      <w:r w:rsidRPr="00AB0343">
        <w:rPr>
          <w:color w:val="000000"/>
          <w:lang w:val="vi-VN"/>
        </w:rPr>
        <w:t xml:space="preserve">ạt tiêu chí </w:t>
      </w:r>
      <w:r w:rsidRPr="00AB0343">
        <w:rPr>
          <w:rFonts w:hint="eastAsia"/>
          <w:color w:val="000000"/>
          <w:lang w:val="vi-VN"/>
        </w:rPr>
        <w:t>đô</w:t>
      </w:r>
      <w:r w:rsidRPr="00AB0343">
        <w:rPr>
          <w:color w:val="000000"/>
          <w:lang w:val="vi-VN"/>
        </w:rPr>
        <w:t xml:space="preserve"> thị loại IV</w:t>
      </w:r>
      <w:r>
        <w:rPr>
          <w:color w:val="000000"/>
        </w:rPr>
        <w:t xml:space="preserve"> là cần thiết, phù hợp với chủ trương, đường lối của Đảng, Nhà nước và quy hoạch phát triển đô thị của </w:t>
      </w:r>
      <w:r>
        <w:rPr>
          <w:color w:val="000000"/>
        </w:rPr>
        <w:lastRenderedPageBreak/>
        <w:t>tỉnh</w:t>
      </w:r>
      <w:r>
        <w:rPr>
          <w:rStyle w:val="FootnoteReference"/>
          <w:color w:val="000000"/>
        </w:rPr>
        <w:footnoteReference w:id="1"/>
      </w:r>
      <w:r>
        <w:rPr>
          <w:color w:val="000000"/>
        </w:rPr>
        <w:t>, đáp ứng nguyện vọng chính</w:t>
      </w:r>
      <w:r w:rsidR="00E21262">
        <w:rPr>
          <w:color w:val="000000"/>
        </w:rPr>
        <w:t xml:space="preserve"> đáng của Nhân dân</w:t>
      </w:r>
      <w:r>
        <w:rPr>
          <w:color w:val="000000"/>
        </w:rPr>
        <w:t>; đồng thời đây cũng là tiền đề để thị trấn tiếp tục phấn đấu đầu tư xây dựng và phát triển kinh tế - xã hội tương xứng với vị thế của thị trấn đối với hệ thống đô thị trong vùng cũng như toàn quốc</w:t>
      </w:r>
      <w:r w:rsidR="00EC2308">
        <w:rPr>
          <w:color w:val="000000"/>
        </w:rPr>
        <w:t>.</w:t>
      </w:r>
    </w:p>
    <w:p w:rsidR="00A87BE2" w:rsidRPr="00055BFC" w:rsidRDefault="00A87BE2" w:rsidP="003549D1">
      <w:pPr>
        <w:widowControl w:val="0"/>
        <w:spacing w:before="120" w:line="312" w:lineRule="auto"/>
        <w:ind w:firstLine="720"/>
        <w:jc w:val="both"/>
        <w:rPr>
          <w:b/>
          <w:color w:val="000000"/>
        </w:rPr>
      </w:pPr>
      <w:r>
        <w:rPr>
          <w:b/>
          <w:color w:val="000000"/>
        </w:rPr>
        <w:t xml:space="preserve">2. Trình tự, thủ tục và </w:t>
      </w:r>
      <w:r w:rsidRPr="00055BFC">
        <w:rPr>
          <w:b/>
          <w:color w:val="000000"/>
        </w:rPr>
        <w:t>thẩm quyền ban hành nghị quyết</w:t>
      </w:r>
    </w:p>
    <w:p w:rsidR="00A87BE2" w:rsidRPr="00787833" w:rsidRDefault="00A87BE2" w:rsidP="003549D1">
      <w:pPr>
        <w:widowControl w:val="0"/>
        <w:spacing w:before="120" w:line="312" w:lineRule="auto"/>
        <w:ind w:firstLine="720"/>
        <w:jc w:val="both"/>
        <w:rPr>
          <w:lang w:val="af-ZA"/>
        </w:rPr>
      </w:pPr>
      <w:r>
        <w:rPr>
          <w:lang w:val="af-ZA"/>
        </w:rPr>
        <w:t>T</w:t>
      </w:r>
      <w:r w:rsidRPr="00787833">
        <w:rPr>
          <w:lang w:val="af-ZA"/>
        </w:rPr>
        <w:t>rình tự, thủ tục xây dựng tờ trình, đề án, dự thảo nghị quyết của Ủy ban nhân dân tỉnh</w:t>
      </w:r>
      <w:r>
        <w:rPr>
          <w:lang w:val="af-ZA"/>
        </w:rPr>
        <w:t xml:space="preserve"> và thẩm quyền của Hội đồng nhân dân tỉnh </w:t>
      </w:r>
      <w:r w:rsidRPr="00787833">
        <w:rPr>
          <w:lang w:val="af-ZA"/>
        </w:rPr>
        <w:t xml:space="preserve">về việc đề nghị </w:t>
      </w:r>
      <w:r w:rsidRPr="006A672D">
        <w:rPr>
          <w:lang w:val="af-ZA"/>
        </w:rPr>
        <w:t xml:space="preserve">công nhận </w:t>
      </w:r>
      <w:r w:rsidR="000A1400" w:rsidRPr="006A672D">
        <w:rPr>
          <w:lang w:val="af-ZA"/>
        </w:rPr>
        <w:t xml:space="preserve">khu vực </w:t>
      </w:r>
      <w:r w:rsidRPr="006A672D">
        <w:rPr>
          <w:lang w:val="af-ZA"/>
        </w:rPr>
        <w:t>thị trấn Nghèn</w:t>
      </w:r>
      <w:r w:rsidR="000A1400" w:rsidRPr="006A672D">
        <w:rPr>
          <w:lang w:val="af-ZA"/>
        </w:rPr>
        <w:t xml:space="preserve"> mở rộng</w:t>
      </w:r>
      <w:r w:rsidRPr="006A672D">
        <w:rPr>
          <w:lang w:val="af-ZA"/>
        </w:rPr>
        <w:t xml:space="preserve"> </w:t>
      </w:r>
      <w:r w:rsidR="000A1400" w:rsidRPr="006A672D">
        <w:rPr>
          <w:lang w:val="af-ZA"/>
        </w:rPr>
        <w:t>đạt tiêu chí</w:t>
      </w:r>
      <w:r w:rsidRPr="006A672D">
        <w:rPr>
          <w:lang w:val="af-ZA"/>
        </w:rPr>
        <w:t xml:space="preserve"> đô thị loại IV trực thuộc tỉnh Hà Tĩnh</w:t>
      </w:r>
      <w:r w:rsidRPr="00787833">
        <w:rPr>
          <w:lang w:val="af-ZA"/>
        </w:rPr>
        <w:t xml:space="preserve"> </w:t>
      </w:r>
      <w:r w:rsidRPr="006A672D">
        <w:rPr>
          <w:lang w:val="af-ZA"/>
        </w:rPr>
        <w:t xml:space="preserve">đảm bảo đúng với quy định tại Nghị quyết số 1210/2016/UBTVQH13 ngày 25 tháng 5 năm 2016 của Ủy ban thường vụ Quốc hội về phân loại đô thị và các quy định pháp luật hiện hành. </w:t>
      </w:r>
    </w:p>
    <w:p w:rsidR="00A87BE2" w:rsidRPr="00730B6C" w:rsidRDefault="00A87BE2" w:rsidP="003549D1">
      <w:pPr>
        <w:pStyle w:val="chuthuong"/>
        <w:spacing w:before="120" w:after="0" w:line="312" w:lineRule="auto"/>
      </w:pPr>
      <w:r>
        <w:t>3</w:t>
      </w:r>
      <w:r w:rsidRPr="00730B6C">
        <w:t>. Về nội dung Đề án</w:t>
      </w:r>
      <w:r>
        <w:t>, Tờ trình</w:t>
      </w:r>
      <w:r w:rsidRPr="00730B6C">
        <w:t xml:space="preserve"> và dự thảo Nghị quyết</w:t>
      </w:r>
    </w:p>
    <w:p w:rsidR="002037B8" w:rsidRDefault="00A87BE2" w:rsidP="003549D1">
      <w:pPr>
        <w:widowControl w:val="0"/>
        <w:spacing w:before="120" w:line="312" w:lineRule="auto"/>
        <w:ind w:firstLine="720"/>
        <w:jc w:val="both"/>
        <w:rPr>
          <w:lang w:val="nl-NL"/>
        </w:rPr>
      </w:pPr>
      <w:r>
        <w:rPr>
          <w:bCs/>
        </w:rPr>
        <w:t xml:space="preserve">Nội dung của Đề án </w:t>
      </w:r>
      <w:r w:rsidR="002424AC">
        <w:rPr>
          <w:bCs/>
        </w:rPr>
        <w:t xml:space="preserve">cơ bản </w:t>
      </w:r>
      <w:r w:rsidRPr="00F65292">
        <w:rPr>
          <w:bCs/>
        </w:rPr>
        <w:t>đảm bảo phù hợp với thực trạng phá</w:t>
      </w:r>
      <w:r>
        <w:rPr>
          <w:bCs/>
        </w:rPr>
        <w:t xml:space="preserve">t triển đô thị của </w:t>
      </w:r>
      <w:r w:rsidR="000A1400">
        <w:rPr>
          <w:bCs/>
        </w:rPr>
        <w:t xml:space="preserve">khu vực </w:t>
      </w:r>
      <w:r>
        <w:rPr>
          <w:bCs/>
        </w:rPr>
        <w:t>thị trấn Nghèn</w:t>
      </w:r>
      <w:r w:rsidR="000A1400">
        <w:rPr>
          <w:bCs/>
        </w:rPr>
        <w:t xml:space="preserve"> mở rộng</w:t>
      </w:r>
      <w:r w:rsidRPr="00F65292">
        <w:rPr>
          <w:bCs/>
        </w:rPr>
        <w:t xml:space="preserve"> giai đoạn hiện nay.</w:t>
      </w:r>
      <w:r>
        <w:rPr>
          <w:bCs/>
        </w:rPr>
        <w:t xml:space="preserve"> </w:t>
      </w:r>
      <w:r w:rsidRPr="00787833">
        <w:rPr>
          <w:iCs/>
          <w:lang w:val="af-ZA"/>
        </w:rPr>
        <w:t xml:space="preserve">Về các tiêu chí, tiêu chuẩn của đô thị loại </w:t>
      </w:r>
      <w:r>
        <w:rPr>
          <w:iCs/>
          <w:lang w:val="af-ZA"/>
        </w:rPr>
        <w:t xml:space="preserve">IV, </w:t>
      </w:r>
      <w:r w:rsidR="00921802">
        <w:rPr>
          <w:lang w:val="af-ZA"/>
        </w:rPr>
        <w:t>theo Đề án</w:t>
      </w:r>
      <w:r w:rsidR="00C748D0">
        <w:rPr>
          <w:lang w:val="af-ZA"/>
        </w:rPr>
        <w:t xml:space="preserve"> và </w:t>
      </w:r>
      <w:r w:rsidR="008C2D7A" w:rsidRPr="00787833">
        <w:rPr>
          <w:lang w:val="af-ZA"/>
        </w:rPr>
        <w:t xml:space="preserve">báo cáo của các cơ quan chức năng, đến thời điểm hiện nay </w:t>
      </w:r>
      <w:r w:rsidR="00C82417" w:rsidRPr="00AB0343">
        <w:rPr>
          <w:color w:val="000000"/>
        </w:rPr>
        <w:t>khu vực</w:t>
      </w:r>
      <w:r w:rsidR="00C82417" w:rsidRPr="00AB0343">
        <w:rPr>
          <w:color w:val="000000"/>
          <w:lang w:val="vi-VN"/>
        </w:rPr>
        <w:t xml:space="preserve"> thị trấn Nghèn mở rộng</w:t>
      </w:r>
      <w:r w:rsidR="00C82417" w:rsidRPr="00787833">
        <w:rPr>
          <w:lang w:val="af-ZA"/>
        </w:rPr>
        <w:t xml:space="preserve"> </w:t>
      </w:r>
      <w:r w:rsidR="008C2D7A" w:rsidRPr="00787833">
        <w:rPr>
          <w:lang w:val="af-ZA"/>
        </w:rPr>
        <w:t>đã đạt 5/5 tiêu chí</w:t>
      </w:r>
      <w:r w:rsidR="008C2D7A" w:rsidRPr="00787833">
        <w:rPr>
          <w:rStyle w:val="FootnoteReference"/>
          <w:lang w:val="af-ZA"/>
        </w:rPr>
        <w:footnoteReference w:id="2"/>
      </w:r>
      <w:r w:rsidR="00DA1A89">
        <w:rPr>
          <w:lang w:val="af-ZA"/>
        </w:rPr>
        <w:t xml:space="preserve">, </w:t>
      </w:r>
      <w:r w:rsidR="00DA1A89">
        <w:t>trong đó đ</w:t>
      </w:r>
      <w:r w:rsidR="00DA1A89" w:rsidRPr="00C772E5">
        <w:rPr>
          <w:lang w:val="nl-NL"/>
        </w:rPr>
        <w:t>ạt 54/59 tiêu chuẩn</w:t>
      </w:r>
      <w:r w:rsidR="00DA1A89">
        <w:t xml:space="preserve"> với</w:t>
      </w:r>
      <w:r w:rsidR="00DA1A89" w:rsidRPr="00C772E5">
        <w:rPr>
          <w:b/>
          <w:lang w:val="nl-NL"/>
        </w:rPr>
        <w:t xml:space="preserve"> </w:t>
      </w:r>
      <w:r w:rsidR="00DA1A89" w:rsidRPr="001B0068">
        <w:rPr>
          <w:lang w:val="nl-NL"/>
        </w:rPr>
        <w:t>8</w:t>
      </w:r>
      <w:r w:rsidR="007C54E9">
        <w:rPr>
          <w:lang w:val="nl-NL"/>
        </w:rPr>
        <w:t>6,5</w:t>
      </w:r>
      <w:r w:rsidR="00DA1A89" w:rsidRPr="001B0068">
        <w:rPr>
          <w:lang w:val="nl-NL"/>
        </w:rPr>
        <w:t>4/100 điểm</w:t>
      </w:r>
      <w:r w:rsidR="00DA1A89">
        <w:rPr>
          <w:lang w:val="nl-NL"/>
        </w:rPr>
        <w:t xml:space="preserve"> và</w:t>
      </w:r>
      <w:r w:rsidR="00DA1A89" w:rsidRPr="00C772E5">
        <w:rPr>
          <w:lang w:val="nl-NL"/>
        </w:rPr>
        <w:t xml:space="preserve"> </w:t>
      </w:r>
      <w:r w:rsidR="00DA1A89">
        <w:rPr>
          <w:lang w:val="nl-NL"/>
        </w:rPr>
        <w:t xml:space="preserve">còn </w:t>
      </w:r>
      <w:r w:rsidR="00DA1A89" w:rsidRPr="00C772E5">
        <w:rPr>
          <w:lang w:val="nl-NL"/>
        </w:rPr>
        <w:t>05</w:t>
      </w:r>
      <w:r w:rsidR="00DA1A89">
        <w:rPr>
          <w:lang w:val="nl-NL"/>
        </w:rPr>
        <w:t>/59</w:t>
      </w:r>
      <w:r w:rsidR="00DA1A89" w:rsidRPr="00C772E5">
        <w:rPr>
          <w:lang w:val="nl-NL"/>
        </w:rPr>
        <w:t xml:space="preserve"> tiêu chuẩn chưa đạt</w:t>
      </w:r>
      <w:r w:rsidR="00DA1A89">
        <w:rPr>
          <w:rStyle w:val="FootnoteReference"/>
          <w:lang w:val="nl-NL"/>
        </w:rPr>
        <w:footnoteReference w:id="3"/>
      </w:r>
      <w:r w:rsidR="002037B8">
        <w:rPr>
          <w:lang w:val="nl-NL"/>
        </w:rPr>
        <w:t>.</w:t>
      </w:r>
    </w:p>
    <w:p w:rsidR="002037B8" w:rsidRDefault="002037B8" w:rsidP="002037B8">
      <w:pPr>
        <w:spacing w:before="120" w:line="312" w:lineRule="auto"/>
        <w:ind w:firstLine="720"/>
        <w:jc w:val="both"/>
        <w:rPr>
          <w:lang w:val="nl-NL"/>
        </w:rPr>
      </w:pPr>
      <w:r>
        <w:rPr>
          <w:lang w:val="nl-NL"/>
        </w:rPr>
        <w:t xml:space="preserve">Tại Điểm 3, Khoản 2, Điều 10, </w:t>
      </w:r>
      <w:r w:rsidRPr="00C772E5">
        <w:t xml:space="preserve">Nghị quyết </w:t>
      </w:r>
      <w:r>
        <w:t xml:space="preserve">số </w:t>
      </w:r>
      <w:r w:rsidRPr="00C772E5">
        <w:t>1210/2016/UBTVQH13 của Ủy ban thường vụ Quốc hội</w:t>
      </w:r>
      <w:r>
        <w:t xml:space="preserve"> quy định</w:t>
      </w:r>
      <w:r w:rsidRPr="00C772E5">
        <w:rPr>
          <w:lang w:val="nl-NL"/>
        </w:rPr>
        <w:t xml:space="preserve">: </w:t>
      </w:r>
      <w:r w:rsidRPr="001B0068">
        <w:rPr>
          <w:i/>
          <w:lang w:val="nl-NL"/>
        </w:rPr>
        <w:t>Đô thị được công nhận loại đô thị khi các tiêu chí đạt mức tối thiểu và tổng số điểm của các tiêu chí đạt từ 75 điểm trở lên</w:t>
      </w:r>
      <w:r w:rsidRPr="00C772E5">
        <w:rPr>
          <w:lang w:val="nl-NL"/>
        </w:rPr>
        <w:t xml:space="preserve">. Như vậy, </w:t>
      </w:r>
      <w:r>
        <w:rPr>
          <w:lang w:val="nl-NL"/>
        </w:rPr>
        <w:t xml:space="preserve">khu vực thị trấn Nghèn mở rộng </w:t>
      </w:r>
      <w:r w:rsidRPr="00C772E5">
        <w:rPr>
          <w:lang w:val="nl-NL"/>
        </w:rPr>
        <w:t xml:space="preserve">đảm bảo </w:t>
      </w:r>
      <w:r>
        <w:rPr>
          <w:lang w:val="nl-NL"/>
        </w:rPr>
        <w:t xml:space="preserve">các </w:t>
      </w:r>
      <w:r w:rsidRPr="00C772E5">
        <w:rPr>
          <w:lang w:val="nl-NL"/>
        </w:rPr>
        <w:t>tiêu chí</w:t>
      </w:r>
      <w:r>
        <w:rPr>
          <w:lang w:val="nl-NL"/>
        </w:rPr>
        <w:t xml:space="preserve"> để công nhận là đô thị loại IV</w:t>
      </w:r>
      <w:r w:rsidRPr="00C772E5">
        <w:rPr>
          <w:lang w:val="nl-NL"/>
        </w:rPr>
        <w:t>.</w:t>
      </w:r>
    </w:p>
    <w:p w:rsidR="002037B8" w:rsidRDefault="00F3657A" w:rsidP="00F3657A">
      <w:pPr>
        <w:widowControl w:val="0"/>
        <w:spacing w:before="60" w:line="312" w:lineRule="auto"/>
        <w:ind w:firstLine="720"/>
        <w:jc w:val="both"/>
        <w:rPr>
          <w:lang w:val="sq-AL"/>
        </w:rPr>
      </w:pPr>
      <w:r>
        <w:t xml:space="preserve">Tuy nhiên, qua thẩm tra, </w:t>
      </w:r>
      <w:r>
        <w:rPr>
          <w:lang w:val="sq-AL"/>
        </w:rPr>
        <w:t xml:space="preserve">Ban Pháp chế Hội đồng nhân dân tỉnh </w:t>
      </w:r>
      <w:r w:rsidR="002037B8">
        <w:rPr>
          <w:lang w:val="sq-AL"/>
        </w:rPr>
        <w:t xml:space="preserve">lưu ý một số nội dung đề nghị Hội đồng nhân dân tỉnh, Ủy ban nhân dân tỉnh quan tâm </w:t>
      </w:r>
      <w:r w:rsidR="002037B8">
        <w:rPr>
          <w:lang w:val="sq-AL"/>
        </w:rPr>
        <w:lastRenderedPageBreak/>
        <w:t>như sau:</w:t>
      </w:r>
    </w:p>
    <w:p w:rsidR="00F3657A" w:rsidRDefault="00F3657A" w:rsidP="00F3657A">
      <w:pPr>
        <w:spacing w:before="60" w:line="312" w:lineRule="auto"/>
        <w:jc w:val="both"/>
      </w:pPr>
      <w:r>
        <w:tab/>
        <w:t>Một l</w:t>
      </w:r>
      <w:r w:rsidR="007D30C6">
        <w:t>à, Ủy ban Thường vụ Quốc hội đã</w:t>
      </w:r>
      <w:r>
        <w:t xml:space="preserve"> ban hành Ngh</w:t>
      </w:r>
      <w:r w:rsidR="00F6423E">
        <w:t>ị quyết</w:t>
      </w:r>
      <w:r w:rsidR="000B31C1">
        <w:t xml:space="preserve"> số</w:t>
      </w:r>
      <w:r w:rsidR="00F6423E">
        <w:t xml:space="preserve"> 819/NQ-UBTVQH14 ngày 21 tháng 11 năm </w:t>
      </w:r>
      <w:r>
        <w:t xml:space="preserve">2019 về việc sắp xếp các đơn vị hành chính cấp xã thuộc tỉnh Hà Tĩnh, theo đó </w:t>
      </w:r>
      <w:r>
        <w:rPr>
          <w:lang w:val="es-ES"/>
        </w:rPr>
        <w:t>nhập toàn bộ</w:t>
      </w:r>
      <w:r>
        <w:rPr>
          <w:lang w:val="vi-VN"/>
        </w:rPr>
        <w:t xml:space="preserve"> 6,81 km</w:t>
      </w:r>
      <w:r>
        <w:rPr>
          <w:vertAlign w:val="superscript"/>
          <w:lang w:val="vi-VN"/>
        </w:rPr>
        <w:t>2</w:t>
      </w:r>
      <w:r>
        <w:rPr>
          <w:lang w:val="vi-VN"/>
        </w:rPr>
        <w:t xml:space="preserve"> </w:t>
      </w:r>
      <w:r>
        <w:rPr>
          <w:lang w:val="es-ES"/>
        </w:rPr>
        <w:t xml:space="preserve">diện tích tự nhiên </w:t>
      </w:r>
      <w:r w:rsidR="007D30C6">
        <w:rPr>
          <w:lang w:val="es-ES"/>
        </w:rPr>
        <w:t xml:space="preserve">của </w:t>
      </w:r>
      <w:r>
        <w:rPr>
          <w:lang w:val="vi-VN"/>
        </w:rPr>
        <w:t xml:space="preserve">xã Tiến Lộc </w:t>
      </w:r>
      <w:r>
        <w:t>vào</w:t>
      </w:r>
      <w:r w:rsidR="00F6423E">
        <w:rPr>
          <w:lang w:val="vi-VN"/>
        </w:rPr>
        <w:t xml:space="preserve"> thị trấn Nghèn; </w:t>
      </w:r>
      <w:r w:rsidR="00F6423E">
        <w:t>s</w:t>
      </w:r>
      <w:r>
        <w:rPr>
          <w:lang w:val="vi-VN"/>
        </w:rPr>
        <w:t xml:space="preserve">au khi </w:t>
      </w:r>
      <w:r w:rsidR="00F6423E">
        <w:t>sắp xếp</w:t>
      </w:r>
      <w:r>
        <w:rPr>
          <w:lang w:val="vi-VN"/>
        </w:rPr>
        <w:t xml:space="preserve">, thị trấn Nghèn </w:t>
      </w:r>
      <w:r>
        <w:rPr>
          <w:lang w:val="es-ES"/>
        </w:rPr>
        <w:t xml:space="preserve">có </w:t>
      </w:r>
      <w:r>
        <w:rPr>
          <w:lang w:val="vi-VN"/>
        </w:rPr>
        <w:t xml:space="preserve">18,33 </w:t>
      </w:r>
      <w:r>
        <w:rPr>
          <w:lang w:val="es-ES"/>
        </w:rPr>
        <w:t>km</w:t>
      </w:r>
      <w:r>
        <w:rPr>
          <w:lang w:val="es-ES"/>
        </w:rPr>
        <w:softHyphen/>
      </w:r>
      <w:r>
        <w:rPr>
          <w:lang w:val="es-ES"/>
        </w:rPr>
        <w:softHyphen/>
      </w:r>
      <w:r>
        <w:rPr>
          <w:lang w:val="es-ES"/>
        </w:rPr>
        <w:softHyphen/>
      </w:r>
      <w:r>
        <w:rPr>
          <w:vertAlign w:val="superscript"/>
          <w:lang w:val="es-ES"/>
        </w:rPr>
        <w:t>2</w:t>
      </w:r>
      <w:r>
        <w:rPr>
          <w:vertAlign w:val="superscript"/>
          <w:lang w:val="es-ES"/>
        </w:rPr>
        <w:softHyphen/>
      </w:r>
      <w:r>
        <w:rPr>
          <w:vertAlign w:val="superscript"/>
          <w:lang w:val="es-ES"/>
        </w:rPr>
        <w:softHyphen/>
      </w:r>
      <w:r>
        <w:rPr>
          <w:vertAlign w:val="superscript"/>
          <w:lang w:val="es-ES"/>
        </w:rPr>
        <w:softHyphen/>
      </w:r>
      <w:r>
        <w:rPr>
          <w:vertAlign w:val="superscript"/>
          <w:lang w:val="es-ES"/>
        </w:rPr>
        <w:softHyphen/>
      </w:r>
      <w:r>
        <w:rPr>
          <w:vertAlign w:val="superscript"/>
          <w:lang w:val="es-ES"/>
        </w:rPr>
        <w:softHyphen/>
      </w:r>
      <w:r>
        <w:rPr>
          <w:vertAlign w:val="superscript"/>
          <w:lang w:val="es-ES"/>
        </w:rPr>
        <w:softHyphen/>
      </w:r>
      <w:r>
        <w:rPr>
          <w:vertAlign w:val="superscript"/>
          <w:lang w:val="es-ES"/>
        </w:rPr>
        <w:softHyphen/>
      </w:r>
      <w:r>
        <w:rPr>
          <w:vertAlign w:val="superscript"/>
          <w:lang w:val="es-ES"/>
        </w:rPr>
        <w:softHyphen/>
      </w:r>
      <w:r>
        <w:rPr>
          <w:vertAlign w:val="superscript"/>
          <w:lang w:val="es-ES"/>
        </w:rPr>
        <w:softHyphen/>
      </w:r>
      <w:r>
        <w:rPr>
          <w:lang w:val="vi-VN"/>
        </w:rPr>
        <w:t xml:space="preserve"> </w:t>
      </w:r>
      <w:r>
        <w:rPr>
          <w:lang w:val="es-ES"/>
        </w:rPr>
        <w:t>diện tích tự nhiên</w:t>
      </w:r>
      <w:r w:rsidR="00376580">
        <w:rPr>
          <w:lang w:val="es-ES"/>
        </w:rPr>
        <w:t xml:space="preserve"> và quy mô dân số 16.913 người</w:t>
      </w:r>
      <w:r>
        <w:rPr>
          <w:lang w:val="es-ES"/>
        </w:rPr>
        <w:t xml:space="preserve">. </w:t>
      </w:r>
      <w:r>
        <w:t>Tuy nhiên, trong quá trình xây dựng Đề án mới chỉ đưa</w:t>
      </w:r>
      <w:r w:rsidR="00376580">
        <w:t xml:space="preserve"> diện tích</w:t>
      </w:r>
      <w:r>
        <w:t xml:space="preserve"> 1</w:t>
      </w:r>
      <w:r w:rsidR="00094306">
        <w:t>,93</w:t>
      </w:r>
      <w:r w:rsidR="00094306" w:rsidRPr="00094306">
        <w:rPr>
          <w:lang w:val="vi-VN"/>
        </w:rPr>
        <w:t xml:space="preserve"> </w:t>
      </w:r>
      <w:r w:rsidR="00094306">
        <w:rPr>
          <w:lang w:val="vi-VN"/>
        </w:rPr>
        <w:t>km</w:t>
      </w:r>
      <w:r w:rsidR="00094306">
        <w:rPr>
          <w:vertAlign w:val="superscript"/>
          <w:lang w:val="vi-VN"/>
        </w:rPr>
        <w:t>2</w:t>
      </w:r>
      <w:r>
        <w:t xml:space="preserve"> </w:t>
      </w:r>
      <w:r w:rsidR="00284C66">
        <w:t xml:space="preserve">và chưa đưa quy mô, mật độ dân số </w:t>
      </w:r>
      <w:r>
        <w:t xml:space="preserve">của xã Tiến Lộc vào </w:t>
      </w:r>
      <w:r w:rsidR="004F113E">
        <w:t xml:space="preserve">Đề án </w:t>
      </w:r>
      <w:r w:rsidR="006925EA">
        <w:t xml:space="preserve">để tính toán các tiêu chuẩn </w:t>
      </w:r>
      <w:r>
        <w:t xml:space="preserve">là chưa phù hợp với thực tế </w:t>
      </w:r>
      <w:r w:rsidR="002424AC">
        <w:t xml:space="preserve">việc </w:t>
      </w:r>
      <w:r>
        <w:t xml:space="preserve">sắp xếp </w:t>
      </w:r>
      <w:r w:rsidR="000C26F4">
        <w:t xml:space="preserve">thị trấn Nghèn và xã Tiến Lộc đã được </w:t>
      </w:r>
      <w:r w:rsidR="007D30C6">
        <w:t xml:space="preserve">Ủy ban Thường vụ </w:t>
      </w:r>
      <w:r w:rsidR="000C26F4">
        <w:t>Quốc hội quyết định.</w:t>
      </w:r>
    </w:p>
    <w:p w:rsidR="00F3657A" w:rsidRDefault="00F3657A" w:rsidP="00F3657A">
      <w:pPr>
        <w:spacing w:before="60" w:line="312" w:lineRule="auto"/>
        <w:ind w:firstLine="720"/>
        <w:jc w:val="both"/>
      </w:pPr>
      <w:r>
        <w:t xml:space="preserve">Mặt khác, xã Khánh Lộc đã sắp xếp với xã Vĩnh Lộc và xã Yên Lộc để thành lập xã </w:t>
      </w:r>
      <w:r>
        <w:rPr>
          <w:lang w:val="vi-VN"/>
        </w:rPr>
        <w:t xml:space="preserve">Khánh Vĩnh Yên, tuy nhiên </w:t>
      </w:r>
      <w:r>
        <w:t>Đề án đang lấy địa danh xã Khánh Lộc là chưa đúng với với tên của xã mới sau sắp xếp.</w:t>
      </w:r>
    </w:p>
    <w:p w:rsidR="00F3657A" w:rsidRDefault="00F3657A" w:rsidP="00F3657A">
      <w:pPr>
        <w:spacing w:before="60" w:line="312" w:lineRule="auto"/>
        <w:jc w:val="both"/>
      </w:pPr>
      <w:r>
        <w:tab/>
      </w:r>
      <w:r w:rsidRPr="000B31C1">
        <w:rPr>
          <w:lang w:val="vi-VN"/>
        </w:rPr>
        <w:t xml:space="preserve">Hai là, </w:t>
      </w:r>
      <w:r w:rsidR="000B31C1" w:rsidRPr="000B31C1">
        <w:rPr>
          <w:lang w:val="vi-VN"/>
        </w:rPr>
        <w:t xml:space="preserve">theo quy định tại Khoản 3 Điều 2 Nghị quyết số 1210/2016/UBTVQH13 của Ủy ban thường vụ Quốc hội: </w:t>
      </w:r>
      <w:r w:rsidR="000B31C1" w:rsidRPr="000B31C1">
        <w:rPr>
          <w:i/>
          <w:lang w:val="vi-VN"/>
        </w:rPr>
        <w:t>“Đánh giá phân loại đô thị đối với khu vực dự kiến hình thành đô thị trong tương lai là một trong những cơ sở để thành lập, điều chỉnh địa giới đơn vị hành chính đô thị</w:t>
      </w:r>
      <w:r w:rsidR="000B31C1">
        <w:t>”</w:t>
      </w:r>
      <w:r w:rsidR="000B31C1" w:rsidRPr="000B31C1">
        <w:rPr>
          <w:lang w:val="vi-VN"/>
        </w:rPr>
        <w:t>.</w:t>
      </w:r>
      <w:r w:rsidR="00AA552D">
        <w:t xml:space="preserve"> Tuy nhiên </w:t>
      </w:r>
      <w:r w:rsidR="0080399A">
        <w:t xml:space="preserve">Đề án </w:t>
      </w:r>
      <w:r w:rsidR="00AA552D">
        <w:t xml:space="preserve">chỉ mới xác định quy mô diện tích của </w:t>
      </w:r>
      <w:r>
        <w:t>khu vực</w:t>
      </w:r>
      <w:r>
        <w:rPr>
          <w:lang w:val="vi-VN"/>
        </w:rPr>
        <w:t xml:space="preserve"> thị trấn Nghèn mở rộng</w:t>
      </w:r>
      <w:r w:rsidR="00C5774A">
        <w:t xml:space="preserve"> theo Quyết định số 3654/QĐ-UBND ngày 13 tháng 12 năm 2010 của Ủy ban nhân dân tỉnh về phê duyệt điều chỉnh quy hoạch chung xây dựng thị trấn Nghèn, huyện Can Lộc</w:t>
      </w:r>
      <w:r w:rsidR="00BA6647">
        <w:t xml:space="preserve"> đến năm 202</w:t>
      </w:r>
      <w:r w:rsidR="00C5774A">
        <w:t>5</w:t>
      </w:r>
      <w:r>
        <w:rPr>
          <w:lang w:val="vi-VN"/>
        </w:rPr>
        <w:t xml:space="preserve"> </w:t>
      </w:r>
      <w:r>
        <w:rPr>
          <w:bCs/>
          <w:lang w:val="pt-BR"/>
        </w:rPr>
        <w:t>(</w:t>
      </w:r>
      <w:r w:rsidR="00AA552D">
        <w:rPr>
          <w:bCs/>
          <w:lang w:val="pt-BR"/>
        </w:rPr>
        <w:t>bao gồm t</w:t>
      </w:r>
      <w:r>
        <w:rPr>
          <w:bCs/>
          <w:lang w:val="pt-BR"/>
        </w:rPr>
        <w:t>oàn bộ ranh giới thị trấn Nghèn đã có là 1.152,38</w:t>
      </w:r>
      <w:r w:rsidR="00C5774A">
        <w:rPr>
          <w:bCs/>
          <w:lang w:val="pt-BR"/>
        </w:rPr>
        <w:t xml:space="preserve"> </w:t>
      </w:r>
      <w:r>
        <w:rPr>
          <w:bCs/>
          <w:lang w:val="pt-BR"/>
        </w:rPr>
        <w:t>ha và 340</w:t>
      </w:r>
      <w:r w:rsidR="00C5774A">
        <w:rPr>
          <w:bCs/>
          <w:lang w:val="pt-BR"/>
        </w:rPr>
        <w:t xml:space="preserve"> </w:t>
      </w:r>
      <w:r>
        <w:rPr>
          <w:bCs/>
          <w:lang w:val="pt-BR"/>
        </w:rPr>
        <w:t>ha xã Thiên Lộc, 52,1</w:t>
      </w:r>
      <w:r w:rsidR="00C5774A">
        <w:rPr>
          <w:bCs/>
          <w:lang w:val="pt-BR"/>
        </w:rPr>
        <w:t xml:space="preserve"> </w:t>
      </w:r>
      <w:r>
        <w:rPr>
          <w:bCs/>
          <w:lang w:val="pt-BR"/>
        </w:rPr>
        <w:t>ha xã Tùng Lộc, 193,90</w:t>
      </w:r>
      <w:r w:rsidR="00C5774A">
        <w:rPr>
          <w:bCs/>
          <w:lang w:val="pt-BR"/>
        </w:rPr>
        <w:t xml:space="preserve"> </w:t>
      </w:r>
      <w:r>
        <w:rPr>
          <w:bCs/>
          <w:lang w:val="pt-BR"/>
        </w:rPr>
        <w:t>ha xã Tiến Lộc, 132,6</w:t>
      </w:r>
      <w:r w:rsidR="00C5774A">
        <w:rPr>
          <w:bCs/>
          <w:lang w:val="pt-BR"/>
        </w:rPr>
        <w:t xml:space="preserve"> </w:t>
      </w:r>
      <w:r>
        <w:rPr>
          <w:bCs/>
          <w:lang w:val="pt-BR"/>
        </w:rPr>
        <w:t>ha xã Xuân Lộc và 2</w:t>
      </w:r>
      <w:r w:rsidR="002424AC">
        <w:rPr>
          <w:bCs/>
          <w:lang w:val="pt-BR"/>
        </w:rPr>
        <w:t>19,6</w:t>
      </w:r>
      <w:r w:rsidR="00C5774A">
        <w:rPr>
          <w:bCs/>
          <w:lang w:val="pt-BR"/>
        </w:rPr>
        <w:t xml:space="preserve"> </w:t>
      </w:r>
      <w:r w:rsidR="002424AC">
        <w:rPr>
          <w:bCs/>
          <w:lang w:val="pt-BR"/>
        </w:rPr>
        <w:t xml:space="preserve">ha xã Khánh Lộc), </w:t>
      </w:r>
      <w:r>
        <w:rPr>
          <w:bCs/>
          <w:lang w:val="pt-BR"/>
        </w:rPr>
        <w:t xml:space="preserve">chưa tính đến </w:t>
      </w:r>
      <w:r w:rsidR="00971261">
        <w:rPr>
          <w:bCs/>
          <w:lang w:val="pt-BR"/>
        </w:rPr>
        <w:t xml:space="preserve">phương án </w:t>
      </w:r>
      <w:r w:rsidR="00C5774A">
        <w:rPr>
          <w:bCs/>
          <w:lang w:val="pt-BR"/>
        </w:rPr>
        <w:t xml:space="preserve">và có giải pháp </w:t>
      </w:r>
      <w:r w:rsidR="0080399A">
        <w:rPr>
          <w:bCs/>
          <w:lang w:val="pt-BR"/>
        </w:rPr>
        <w:t xml:space="preserve">đề nghị </w:t>
      </w:r>
      <w:r w:rsidR="002424AC">
        <w:rPr>
          <w:bCs/>
          <w:lang w:val="pt-BR"/>
        </w:rPr>
        <w:t>điều chỉnh địa</w:t>
      </w:r>
      <w:r w:rsidR="00C5774A">
        <w:rPr>
          <w:bCs/>
          <w:lang w:val="pt-BR"/>
        </w:rPr>
        <w:t xml:space="preserve"> giới hành chính để</w:t>
      </w:r>
      <w:r>
        <w:rPr>
          <w:bCs/>
          <w:lang w:val="pt-BR"/>
        </w:rPr>
        <w:t xml:space="preserve"> mở rộng thị trấn</w:t>
      </w:r>
      <w:r w:rsidR="00C97DF6">
        <w:rPr>
          <w:bCs/>
          <w:lang w:val="pt-BR"/>
        </w:rPr>
        <w:t xml:space="preserve"> trong tương lai</w:t>
      </w:r>
      <w:r w:rsidR="00C2262A">
        <w:rPr>
          <w:bCs/>
          <w:lang w:val="pt-BR"/>
        </w:rPr>
        <w:t xml:space="preserve"> là chưa đảm bảo nguyên tắc phân loại đô thị</w:t>
      </w:r>
      <w:r w:rsidR="002424AC">
        <w:rPr>
          <w:bCs/>
          <w:lang w:val="pt-BR"/>
        </w:rPr>
        <w:t xml:space="preserve">; </w:t>
      </w:r>
      <w:r w:rsidR="00AA552D">
        <w:rPr>
          <w:bCs/>
          <w:lang w:val="pt-BR"/>
        </w:rPr>
        <w:t xml:space="preserve">ngoài ra tại các xã có liên quan sẽ gặp khó khăn trong công tác quản lý nhà nước do </w:t>
      </w:r>
      <w:r w:rsidR="00AC45E1">
        <w:rPr>
          <w:bCs/>
          <w:lang w:val="pt-BR"/>
        </w:rPr>
        <w:t>phải quản lý</w:t>
      </w:r>
      <w:r>
        <w:rPr>
          <w:bCs/>
          <w:lang w:val="pt-BR"/>
        </w:rPr>
        <w:t xml:space="preserve"> khu vực </w:t>
      </w:r>
      <w:r w:rsidR="00402964">
        <w:rPr>
          <w:bCs/>
          <w:lang w:val="pt-BR"/>
        </w:rPr>
        <w:t xml:space="preserve">đạt </w:t>
      </w:r>
      <w:r w:rsidR="00AC45E1">
        <w:rPr>
          <w:bCs/>
          <w:lang w:val="pt-BR"/>
        </w:rPr>
        <w:t xml:space="preserve">tiêu chuẩn </w:t>
      </w:r>
      <w:r>
        <w:rPr>
          <w:bCs/>
          <w:lang w:val="pt-BR"/>
        </w:rPr>
        <w:t xml:space="preserve">đô thị trên địa bàn </w:t>
      </w:r>
      <w:r w:rsidR="00EA139B">
        <w:rPr>
          <w:bCs/>
          <w:lang w:val="pt-BR"/>
        </w:rPr>
        <w:t xml:space="preserve">thuộc </w:t>
      </w:r>
      <w:r>
        <w:rPr>
          <w:bCs/>
          <w:lang w:val="pt-BR"/>
        </w:rPr>
        <w:t>Ủy ban nhân dân xã quản lý.</w:t>
      </w:r>
    </w:p>
    <w:p w:rsidR="00F3657A" w:rsidRPr="0099239D" w:rsidRDefault="00C97DF6" w:rsidP="004769EF">
      <w:pPr>
        <w:widowControl w:val="0"/>
        <w:spacing w:before="120" w:line="312" w:lineRule="auto"/>
        <w:ind w:firstLine="720"/>
        <w:jc w:val="both"/>
      </w:pPr>
      <w:r>
        <w:t xml:space="preserve">Vì vậy, đề nghị Ủy ban nhân dân tỉnh </w:t>
      </w:r>
      <w:r w:rsidR="004769EF">
        <w:t>cần làm rõ và giải trình các nội dung nêu trên khi trình cấp có thẩm quyền thẩm định và quyết định công nhận</w:t>
      </w:r>
      <w:r w:rsidR="004769EF" w:rsidRPr="004769EF">
        <w:rPr>
          <w:lang w:val="af-ZA"/>
        </w:rPr>
        <w:t xml:space="preserve"> </w:t>
      </w:r>
      <w:r w:rsidR="004769EF" w:rsidRPr="006A672D">
        <w:rPr>
          <w:lang w:val="af-ZA"/>
        </w:rPr>
        <w:t>khu vực thị trấn Nghèn mở rộng đạt tiêu chí đô thị loại IV</w:t>
      </w:r>
      <w:r w:rsidR="004769EF">
        <w:rPr>
          <w:lang w:val="af-ZA"/>
        </w:rPr>
        <w:t>.</w:t>
      </w:r>
    </w:p>
    <w:p w:rsidR="00E07E42" w:rsidRPr="00E47CEE" w:rsidRDefault="00FD277B" w:rsidP="003549D1">
      <w:pPr>
        <w:spacing w:before="120" w:line="312" w:lineRule="auto"/>
        <w:ind w:firstLine="720"/>
        <w:jc w:val="both"/>
        <w:rPr>
          <w:color w:val="000000"/>
        </w:rPr>
      </w:pPr>
      <w:r w:rsidRPr="00787833">
        <w:rPr>
          <w:iCs/>
          <w:lang w:val="af-ZA"/>
        </w:rPr>
        <w:t xml:space="preserve">Từ kết quả thẩm tra trên đây, </w:t>
      </w:r>
      <w:r w:rsidR="00B56C3B">
        <w:rPr>
          <w:iCs/>
          <w:lang w:val="af-ZA"/>
        </w:rPr>
        <w:t xml:space="preserve">về quan điểm </w:t>
      </w:r>
      <w:r w:rsidRPr="00787833">
        <w:rPr>
          <w:lang w:val="sq-AL"/>
        </w:rPr>
        <w:t xml:space="preserve">Ban Pháp chế Hội đồng nhân dân tỉnh </w:t>
      </w:r>
      <w:r w:rsidR="00B56C3B">
        <w:rPr>
          <w:lang w:val="sq-AL"/>
        </w:rPr>
        <w:t xml:space="preserve">thống nhất </w:t>
      </w:r>
      <w:r w:rsidRPr="00787833">
        <w:rPr>
          <w:lang w:val="sq-AL"/>
        </w:rPr>
        <w:t xml:space="preserve">đề nghị Hội đồng nhân dân tỉnh </w:t>
      </w:r>
      <w:r w:rsidR="00B56C3B">
        <w:rPr>
          <w:lang w:val="sq-AL"/>
        </w:rPr>
        <w:t xml:space="preserve">xem xét việc </w:t>
      </w:r>
      <w:r w:rsidRPr="00787833">
        <w:rPr>
          <w:lang w:val="sq-AL"/>
        </w:rPr>
        <w:t xml:space="preserve">ban hành Nghị quyết </w:t>
      </w:r>
      <w:r w:rsidR="00B84B00" w:rsidRPr="00787833">
        <w:rPr>
          <w:lang w:val="sq-AL"/>
        </w:rPr>
        <w:t xml:space="preserve">thông qua Đề án đề nghị công nhận </w:t>
      </w:r>
      <w:r w:rsidR="00E47CEE" w:rsidRPr="00AB0343">
        <w:rPr>
          <w:color w:val="000000"/>
        </w:rPr>
        <w:t>khu vực</w:t>
      </w:r>
      <w:r w:rsidR="00E47CEE" w:rsidRPr="00AB0343">
        <w:rPr>
          <w:color w:val="000000"/>
          <w:lang w:val="vi-VN"/>
        </w:rPr>
        <w:t xml:space="preserve"> thị trấn Nghèn mở rộng,</w:t>
      </w:r>
      <w:r w:rsidR="00E47CEE" w:rsidRPr="00AB0343">
        <w:rPr>
          <w:color w:val="000000"/>
        </w:rPr>
        <w:t xml:space="preserve"> </w:t>
      </w:r>
      <w:r w:rsidR="00E47CEE" w:rsidRPr="00AB0343">
        <w:rPr>
          <w:color w:val="000000"/>
          <w:lang w:val="vi-VN"/>
        </w:rPr>
        <w:t>huyện Can Lộc</w:t>
      </w:r>
      <w:r w:rsidR="00E47CEE" w:rsidRPr="00AB0343">
        <w:rPr>
          <w:color w:val="000000"/>
        </w:rPr>
        <w:t>, tỉnh Hà Tĩnh</w:t>
      </w:r>
      <w:r w:rsidR="00E47CEE" w:rsidRPr="00AB0343">
        <w:rPr>
          <w:color w:val="000000"/>
          <w:lang w:val="vi-VN"/>
        </w:rPr>
        <w:t xml:space="preserve"> </w:t>
      </w:r>
      <w:r w:rsidR="00E47CEE" w:rsidRPr="00AB0343">
        <w:rPr>
          <w:rFonts w:hint="eastAsia"/>
          <w:color w:val="000000"/>
          <w:lang w:val="vi-VN"/>
        </w:rPr>
        <w:t>đ</w:t>
      </w:r>
      <w:r w:rsidR="00E47CEE" w:rsidRPr="00AB0343">
        <w:rPr>
          <w:color w:val="000000"/>
          <w:lang w:val="vi-VN"/>
        </w:rPr>
        <w:t xml:space="preserve">ạt tiêu chí </w:t>
      </w:r>
      <w:r w:rsidR="00E47CEE" w:rsidRPr="00AB0343">
        <w:rPr>
          <w:rFonts w:hint="eastAsia"/>
          <w:color w:val="000000"/>
          <w:lang w:val="vi-VN"/>
        </w:rPr>
        <w:t>đô</w:t>
      </w:r>
      <w:r w:rsidR="00E47CEE" w:rsidRPr="00AB0343">
        <w:rPr>
          <w:color w:val="000000"/>
          <w:lang w:val="vi-VN"/>
        </w:rPr>
        <w:t xml:space="preserve"> thị loại IV</w:t>
      </w:r>
      <w:r w:rsidR="00D40E5A">
        <w:rPr>
          <w:color w:val="000000"/>
        </w:rPr>
        <w:t xml:space="preserve"> tại kỳ họp này.</w:t>
      </w:r>
      <w:bookmarkStart w:id="0" w:name="_GoBack"/>
      <w:bookmarkEnd w:id="0"/>
      <w:r w:rsidR="008315D7">
        <w:rPr>
          <w:color w:val="000000"/>
        </w:rPr>
        <w:t xml:space="preserve"> </w:t>
      </w:r>
      <w:r w:rsidR="00D40E5A">
        <w:rPr>
          <w:color w:val="000000"/>
        </w:rPr>
        <w:t xml:space="preserve"> </w:t>
      </w:r>
    </w:p>
    <w:p w:rsidR="002037B8" w:rsidRDefault="00263CDD" w:rsidP="003932FA">
      <w:pPr>
        <w:spacing w:before="120" w:line="312" w:lineRule="auto"/>
        <w:ind w:firstLine="720"/>
        <w:jc w:val="both"/>
      </w:pPr>
      <w:r>
        <w:rPr>
          <w:lang w:val="sq-AL"/>
        </w:rPr>
        <w:lastRenderedPageBreak/>
        <w:t>Đ</w:t>
      </w:r>
      <w:r w:rsidR="00FD277B" w:rsidRPr="0099239D">
        <w:rPr>
          <w:lang w:val="sq-AL"/>
        </w:rPr>
        <w:t xml:space="preserve">ề nghị </w:t>
      </w:r>
      <w:r w:rsidR="003B726F" w:rsidRPr="00DA5808">
        <w:rPr>
          <w:lang w:val="sq-AL"/>
        </w:rPr>
        <w:t>Ủy ban nhân dân tỉnh</w:t>
      </w:r>
      <w:r w:rsidR="003B726F" w:rsidRPr="00DA5808">
        <w:t xml:space="preserve"> </w:t>
      </w:r>
      <w:r w:rsidR="003B726F">
        <w:t>c</w:t>
      </w:r>
      <w:r w:rsidR="003B726F" w:rsidRPr="00DA5808">
        <w:t>h</w:t>
      </w:r>
      <w:r w:rsidR="003B726F">
        <w:t>ỉ đạo Ủy ban nhân dân huyện Can Lộc</w:t>
      </w:r>
      <w:r w:rsidR="003B726F" w:rsidRPr="00DA5808">
        <w:t xml:space="preserve"> và các sở, ban, ngành</w:t>
      </w:r>
      <w:r w:rsidR="00A330A1">
        <w:t xml:space="preserve"> liên quan tiếp tục hoàn thiện Đề án</w:t>
      </w:r>
      <w:r w:rsidR="0015290C">
        <w:t xml:space="preserve">; </w:t>
      </w:r>
      <w:r w:rsidR="003B726F" w:rsidRPr="00DA5808">
        <w:t>quan tâm triển khai, thực hiệ</w:t>
      </w:r>
      <w:r w:rsidR="003B726F">
        <w:t>n các giải pháp để hoàn thiện, nâng cao chất lượng và</w:t>
      </w:r>
      <w:r w:rsidR="003B726F" w:rsidRPr="00DA5808">
        <w:t xml:space="preserve"> đảm bảo đạt </w:t>
      </w:r>
      <w:r w:rsidR="003B726F">
        <w:t xml:space="preserve">tiêu chuẩn theo quy định </w:t>
      </w:r>
      <w:r w:rsidR="003B726F" w:rsidRPr="00DA5808">
        <w:t>đối với 05 tiêu chuẩn chưa đạt</w:t>
      </w:r>
      <w:r w:rsidR="003B726F">
        <w:t xml:space="preserve">; tiếp tục huy động các nguồn lực để nâng cao </w:t>
      </w:r>
      <w:r w:rsidR="00D7066F">
        <w:t xml:space="preserve">hơn nữa </w:t>
      </w:r>
      <w:r w:rsidR="003B726F">
        <w:t xml:space="preserve">chất lượng các tiêu chuẩn chưa đạt điểm tối đa và đã đạt điểm tối đa, đảm bảo các tiêu chuẩn phát triển bền vững. </w:t>
      </w:r>
    </w:p>
    <w:p w:rsidR="003F7336" w:rsidRDefault="003B726F" w:rsidP="003B726F">
      <w:pPr>
        <w:spacing w:before="120" w:line="312" w:lineRule="auto"/>
        <w:ind w:firstLine="720"/>
        <w:jc w:val="both"/>
      </w:pPr>
      <w:r>
        <w:t>T</w:t>
      </w:r>
      <w:r w:rsidR="00FD277B" w:rsidRPr="0099239D">
        <w:t>ập trung ưu tiên nguồn lực đầu tư cơ sở hạ tầng giao thông, cảnh quan đô thị, p</w:t>
      </w:r>
      <w:r w:rsidR="00B84B00" w:rsidRPr="0099239D">
        <w:t>hát triển công nghiệp, dịch vụ</w:t>
      </w:r>
      <w:r w:rsidR="00FD277B" w:rsidRPr="0099239D">
        <w:t xml:space="preserve">, môi trường, </w:t>
      </w:r>
      <w:r w:rsidR="00B84B00" w:rsidRPr="0099239D">
        <w:t>công trình văn hóa công cộng, các khu đô thị…</w:t>
      </w:r>
      <w:r>
        <w:t>,</w:t>
      </w:r>
      <w:r w:rsidR="0099239D">
        <w:t xml:space="preserve"> trong đó ư</w:t>
      </w:r>
      <w:r w:rsidR="0099239D" w:rsidRPr="0099239D">
        <w:t xml:space="preserve">u tiên đầu tư phát triển </w:t>
      </w:r>
      <w:r w:rsidR="003932FA">
        <w:t xml:space="preserve">các </w:t>
      </w:r>
      <w:r w:rsidR="0099239D" w:rsidRPr="0099239D">
        <w:t>khu vực</w:t>
      </w:r>
      <w:r w:rsidR="003932FA">
        <w:t xml:space="preserve"> 4 xã lân cận</w:t>
      </w:r>
      <w:r w:rsidR="00531522">
        <w:t xml:space="preserve"> thị trấn</w:t>
      </w:r>
      <w:r w:rsidR="003932FA">
        <w:t xml:space="preserve"> </w:t>
      </w:r>
      <w:r w:rsidR="00A37FD7">
        <w:t>(</w:t>
      </w:r>
      <w:r w:rsidR="00E620F6">
        <w:t xml:space="preserve">xã </w:t>
      </w:r>
      <w:r w:rsidR="00A37FD7">
        <w:t xml:space="preserve">Khánh Vĩnh Yên, Tùng Lộc, Xuân Lộc, Thiên Lộc) </w:t>
      </w:r>
      <w:r w:rsidR="003932FA">
        <w:t>và</w:t>
      </w:r>
      <w:r w:rsidR="0099239D" w:rsidRPr="0099239D">
        <w:t xml:space="preserve"> xã Tiến Lộc </w:t>
      </w:r>
      <w:r w:rsidR="003932FA">
        <w:t xml:space="preserve">trước đây </w:t>
      </w:r>
      <w:r w:rsidR="0099239D" w:rsidRPr="0099239D">
        <w:t xml:space="preserve">để đảm bảo sự </w:t>
      </w:r>
      <w:r w:rsidR="0099239D">
        <w:t>p</w:t>
      </w:r>
      <w:r w:rsidR="00685510">
        <w:t>hát triển hài hòa của thị trấn. Rà soát quy mô</w:t>
      </w:r>
      <w:r w:rsidR="00E620F6">
        <w:t xml:space="preserve"> các</w:t>
      </w:r>
      <w:r w:rsidR="00685510">
        <w:t xml:space="preserve"> tổ dân phố của Thị trấn Nghèn sau sắp xếp để đảm bảo tiêu chuẩn theo quy định. Quan tâm </w:t>
      </w:r>
      <w:r w:rsidR="00B84B00" w:rsidRPr="0099239D">
        <w:t>đào tạo và nâng cao nhận thức cho cán bộ làm công tác quản lý đô thị</w:t>
      </w:r>
      <w:r w:rsidR="00CA3887" w:rsidRPr="0099239D">
        <w:t>, giữ vững an ninh</w:t>
      </w:r>
      <w:r w:rsidR="00E67BCD">
        <w:t xml:space="preserve"> chính trị, trật tự an toàn xã hội; </w:t>
      </w:r>
      <w:r w:rsidR="008235CB" w:rsidRPr="0099239D">
        <w:t xml:space="preserve">xây dựng văn minh đô thị xứng đáng với Trung tâm </w:t>
      </w:r>
      <w:r w:rsidR="003670F8">
        <w:t>của kinh tế - xã hội của huyện n</w:t>
      </w:r>
      <w:r w:rsidR="008235CB" w:rsidRPr="0099239D">
        <w:t xml:space="preserve">ông thôn mới Can Lộc. </w:t>
      </w:r>
      <w:r w:rsidR="0099239D">
        <w:tab/>
      </w:r>
    </w:p>
    <w:p w:rsidR="00D742F7" w:rsidRPr="001029EE" w:rsidRDefault="00D742F7" w:rsidP="003549D1">
      <w:pPr>
        <w:shd w:val="clear" w:color="auto" w:fill="FFFFFF"/>
        <w:spacing w:before="120" w:line="312" w:lineRule="auto"/>
        <w:ind w:firstLine="709"/>
        <w:jc w:val="both"/>
        <w:rPr>
          <w:lang w:val="sq-AL"/>
        </w:rPr>
      </w:pPr>
      <w:r w:rsidRPr="001029EE">
        <w:rPr>
          <w:lang w:val="sq-AL"/>
        </w:rPr>
        <w:t>Ban Pháp chế kính trình Hội đồng nhân dân tỉnh xem xét, thảo luận và quyết định./.</w:t>
      </w:r>
    </w:p>
    <w:p w:rsidR="00D742F7" w:rsidRDefault="00D742F7" w:rsidP="00D742F7">
      <w:pPr>
        <w:spacing w:line="288" w:lineRule="auto"/>
        <w:ind w:firstLine="720"/>
        <w:jc w:val="both"/>
        <w:rPr>
          <w:lang w:val="sq-AL"/>
        </w:rPr>
      </w:pPr>
    </w:p>
    <w:tbl>
      <w:tblPr>
        <w:tblW w:w="9394" w:type="dxa"/>
        <w:tblInd w:w="-72" w:type="dxa"/>
        <w:tblLook w:val="01E0" w:firstRow="1" w:lastRow="1" w:firstColumn="1" w:lastColumn="1" w:noHBand="0" w:noVBand="0"/>
      </w:tblPr>
      <w:tblGrid>
        <w:gridCol w:w="4575"/>
        <w:gridCol w:w="4819"/>
      </w:tblGrid>
      <w:tr w:rsidR="00D742F7" w:rsidRPr="001029EE" w:rsidTr="00F54E58">
        <w:trPr>
          <w:trHeight w:val="2277"/>
        </w:trPr>
        <w:tc>
          <w:tcPr>
            <w:tcW w:w="4575" w:type="dxa"/>
            <w:shd w:val="clear" w:color="auto" w:fill="auto"/>
          </w:tcPr>
          <w:p w:rsidR="00D742F7" w:rsidRPr="001029EE" w:rsidRDefault="00D742F7" w:rsidP="00F54E58">
            <w:pPr>
              <w:rPr>
                <w:b/>
                <w:i/>
                <w:sz w:val="24"/>
                <w:szCs w:val="24"/>
                <w:lang w:val="nb-NO"/>
              </w:rPr>
            </w:pPr>
            <w:r w:rsidRPr="001029EE">
              <w:rPr>
                <w:b/>
                <w:i/>
                <w:sz w:val="24"/>
                <w:szCs w:val="24"/>
                <w:lang w:val="nb-NO"/>
              </w:rPr>
              <w:t>N</w:t>
            </w:r>
            <w:r w:rsidRPr="001029EE">
              <w:rPr>
                <w:rFonts w:hint="eastAsia"/>
                <w:b/>
                <w:i/>
                <w:sz w:val="24"/>
                <w:szCs w:val="24"/>
                <w:lang w:val="nb-NO"/>
              </w:rPr>
              <w:t>ơ</w:t>
            </w:r>
            <w:r w:rsidRPr="001029EE">
              <w:rPr>
                <w:b/>
                <w:i/>
                <w:sz w:val="24"/>
                <w:szCs w:val="24"/>
                <w:lang w:val="nb-NO"/>
              </w:rPr>
              <w:t>i nhận:</w:t>
            </w:r>
          </w:p>
          <w:p w:rsidR="00D742F7" w:rsidRPr="001029EE" w:rsidRDefault="00D742F7" w:rsidP="00F54E58">
            <w:pPr>
              <w:rPr>
                <w:sz w:val="22"/>
                <w:lang w:val="nb-NO"/>
              </w:rPr>
            </w:pPr>
            <w:r w:rsidRPr="001029EE">
              <w:rPr>
                <w:sz w:val="22"/>
                <w:lang w:val="nb-NO"/>
              </w:rPr>
              <w:t>- Thường trực HĐND tỉnh;</w:t>
            </w:r>
          </w:p>
          <w:p w:rsidR="00D742F7" w:rsidRPr="001029EE" w:rsidRDefault="00D742F7" w:rsidP="00F54E58">
            <w:pPr>
              <w:rPr>
                <w:sz w:val="22"/>
                <w:lang w:val="nb-NO"/>
              </w:rPr>
            </w:pPr>
            <w:r w:rsidRPr="001029EE">
              <w:rPr>
                <w:sz w:val="22"/>
                <w:lang w:val="nb-NO"/>
              </w:rPr>
              <w:t>- UBND tỉnh;</w:t>
            </w:r>
          </w:p>
          <w:p w:rsidR="00D742F7" w:rsidRPr="001029EE" w:rsidRDefault="00D742F7" w:rsidP="00F54E58">
            <w:pPr>
              <w:rPr>
                <w:sz w:val="22"/>
                <w:lang w:val="nb-NO"/>
              </w:rPr>
            </w:pPr>
            <w:r w:rsidRPr="001029EE">
              <w:rPr>
                <w:sz w:val="22"/>
                <w:lang w:val="nb-NO"/>
              </w:rPr>
              <w:t>- Thành viên Ban Pháp chế HĐND tỉnh;</w:t>
            </w:r>
          </w:p>
          <w:p w:rsidR="00D742F7" w:rsidRPr="001029EE" w:rsidRDefault="00D742F7" w:rsidP="00F54E58">
            <w:pPr>
              <w:rPr>
                <w:sz w:val="22"/>
                <w:lang w:val="nb-NO"/>
              </w:rPr>
            </w:pPr>
            <w:r w:rsidRPr="001029EE">
              <w:rPr>
                <w:sz w:val="22"/>
                <w:lang w:val="nb-NO"/>
              </w:rPr>
              <w:t>- Đại biểu HĐND tỉnh;</w:t>
            </w:r>
          </w:p>
          <w:p w:rsidR="00D742F7" w:rsidRPr="001029EE" w:rsidRDefault="00D742F7" w:rsidP="00F54E58">
            <w:pPr>
              <w:tabs>
                <w:tab w:val="center" w:pos="1866"/>
              </w:tabs>
              <w:rPr>
                <w:sz w:val="22"/>
              </w:rPr>
            </w:pPr>
            <w:r w:rsidRPr="001029EE">
              <w:rPr>
                <w:sz w:val="22"/>
              </w:rPr>
              <w:t>- L</w:t>
            </w:r>
            <w:r w:rsidRPr="001029EE">
              <w:rPr>
                <w:rFonts w:hint="eastAsia"/>
                <w:sz w:val="22"/>
              </w:rPr>
              <w:t>ư</w:t>
            </w:r>
            <w:r w:rsidRPr="001029EE">
              <w:rPr>
                <w:sz w:val="22"/>
              </w:rPr>
              <w:t>u: VT, PC.</w:t>
            </w:r>
          </w:p>
          <w:p w:rsidR="00D742F7" w:rsidRPr="001029EE" w:rsidRDefault="00D742F7" w:rsidP="00F54E58">
            <w:pPr>
              <w:rPr>
                <w:sz w:val="22"/>
              </w:rPr>
            </w:pPr>
          </w:p>
          <w:p w:rsidR="00D742F7" w:rsidRPr="001029EE" w:rsidRDefault="00D742F7" w:rsidP="00F54E58">
            <w:pPr>
              <w:rPr>
                <w:b/>
                <w:i/>
                <w:sz w:val="24"/>
              </w:rPr>
            </w:pPr>
          </w:p>
          <w:p w:rsidR="00D742F7" w:rsidRPr="001029EE" w:rsidRDefault="00D742F7" w:rsidP="00F54E58">
            <w:pPr>
              <w:rPr>
                <w:sz w:val="22"/>
              </w:rPr>
            </w:pPr>
          </w:p>
        </w:tc>
        <w:tc>
          <w:tcPr>
            <w:tcW w:w="4819" w:type="dxa"/>
            <w:shd w:val="clear" w:color="auto" w:fill="auto"/>
          </w:tcPr>
          <w:p w:rsidR="00D742F7" w:rsidRPr="001029EE" w:rsidRDefault="00D742F7" w:rsidP="00F54E58">
            <w:pPr>
              <w:jc w:val="center"/>
              <w:rPr>
                <w:b/>
              </w:rPr>
            </w:pPr>
            <w:r w:rsidRPr="001029EE">
              <w:rPr>
                <w:b/>
              </w:rPr>
              <w:t>TM. BAN PHÁP CHẾ HĐND</w:t>
            </w:r>
          </w:p>
          <w:p w:rsidR="00D742F7" w:rsidRPr="001029EE" w:rsidRDefault="00D742F7" w:rsidP="00F54E58">
            <w:pPr>
              <w:jc w:val="center"/>
              <w:rPr>
                <w:b/>
              </w:rPr>
            </w:pPr>
            <w:r w:rsidRPr="001029EE">
              <w:rPr>
                <w:b/>
              </w:rPr>
              <w:t>TRƯỞNG BAN</w:t>
            </w:r>
          </w:p>
          <w:p w:rsidR="00D742F7" w:rsidRPr="001029EE" w:rsidRDefault="00D742F7" w:rsidP="00F54E58">
            <w:pPr>
              <w:jc w:val="center"/>
              <w:rPr>
                <w:b/>
              </w:rPr>
            </w:pPr>
          </w:p>
          <w:p w:rsidR="00D742F7" w:rsidRPr="001029EE" w:rsidRDefault="00D742F7" w:rsidP="00F54E58">
            <w:pPr>
              <w:jc w:val="center"/>
              <w:rPr>
                <w:noProof/>
              </w:rPr>
            </w:pPr>
          </w:p>
          <w:p w:rsidR="00D742F7" w:rsidRPr="001029EE" w:rsidRDefault="00D742F7" w:rsidP="00F54E58">
            <w:pPr>
              <w:jc w:val="center"/>
              <w:rPr>
                <w:noProof/>
              </w:rPr>
            </w:pPr>
          </w:p>
          <w:p w:rsidR="00D742F7" w:rsidRDefault="00D742F7" w:rsidP="00F54E58">
            <w:pPr>
              <w:jc w:val="center"/>
              <w:rPr>
                <w:noProof/>
              </w:rPr>
            </w:pPr>
          </w:p>
          <w:p w:rsidR="00D742F7" w:rsidRPr="001029EE" w:rsidRDefault="00D742F7" w:rsidP="00F54E58">
            <w:pPr>
              <w:jc w:val="center"/>
              <w:rPr>
                <w:noProof/>
              </w:rPr>
            </w:pPr>
          </w:p>
          <w:p w:rsidR="00D742F7" w:rsidRPr="001029EE" w:rsidRDefault="00D742F7" w:rsidP="00F54E58">
            <w:pPr>
              <w:jc w:val="center"/>
              <w:rPr>
                <w:b/>
              </w:rPr>
            </w:pPr>
          </w:p>
          <w:p w:rsidR="00D742F7" w:rsidRPr="001029EE" w:rsidRDefault="00D742F7" w:rsidP="00F54E58">
            <w:pPr>
              <w:jc w:val="center"/>
              <w:rPr>
                <w:b/>
                <w:szCs w:val="26"/>
              </w:rPr>
            </w:pPr>
            <w:r w:rsidRPr="001029EE">
              <w:rPr>
                <w:b/>
              </w:rPr>
              <w:t>Nguyễn Huy Hùng</w:t>
            </w:r>
          </w:p>
        </w:tc>
      </w:tr>
    </w:tbl>
    <w:p w:rsidR="00D742F7" w:rsidRDefault="00D742F7" w:rsidP="00D742F7">
      <w:pPr>
        <w:spacing w:line="276" w:lineRule="auto"/>
        <w:ind w:firstLine="720"/>
        <w:jc w:val="both"/>
      </w:pPr>
    </w:p>
    <w:p w:rsidR="00D742F7" w:rsidRDefault="00D742F7" w:rsidP="00D742F7">
      <w:pPr>
        <w:spacing w:line="276" w:lineRule="auto"/>
        <w:ind w:firstLine="720"/>
        <w:jc w:val="both"/>
        <w:rPr>
          <w:bCs/>
          <w:iCs/>
          <w:color w:val="000000"/>
          <w:lang w:val="pt-BR"/>
        </w:rPr>
      </w:pPr>
    </w:p>
    <w:sectPr w:rsidR="00D742F7" w:rsidSect="00C47170">
      <w:headerReference w:type="even" r:id="rId8"/>
      <w:headerReference w:type="default" r:id="rId9"/>
      <w:footerReference w:type="even" r:id="rId10"/>
      <w:footerReference w:type="default" r:id="rId11"/>
      <w:pgSz w:w="11907" w:h="16840" w:code="9"/>
      <w:pgMar w:top="1134" w:right="1134" w:bottom="1134" w:left="1701" w:header="0" w:footer="2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92A" w:rsidRDefault="0000192A">
      <w:r>
        <w:separator/>
      </w:r>
    </w:p>
  </w:endnote>
  <w:endnote w:type="continuationSeparator" w:id="0">
    <w:p w:rsidR="0000192A" w:rsidRDefault="0000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Default="005646F7" w:rsidP="009B588F">
    <w:pPr>
      <w:pStyle w:val="Footer"/>
      <w:framePr w:wrap="around" w:vAnchor="text" w:hAnchor="margin" w:xAlign="right" w:y="1"/>
      <w:rPr>
        <w:rStyle w:val="PageNumber"/>
      </w:rPr>
    </w:pPr>
    <w:r>
      <w:rPr>
        <w:rStyle w:val="PageNumber"/>
      </w:rPr>
      <w:fldChar w:fldCharType="begin"/>
    </w:r>
    <w:r w:rsidR="009D1CB9">
      <w:rPr>
        <w:rStyle w:val="PageNumber"/>
      </w:rPr>
      <w:instrText xml:space="preserve">PAGE  </w:instrText>
    </w:r>
    <w:r>
      <w:rPr>
        <w:rStyle w:val="PageNumber"/>
      </w:rPr>
      <w:fldChar w:fldCharType="end"/>
    </w:r>
  </w:p>
  <w:p w:rsidR="009D1CB9" w:rsidRDefault="009D1CB9" w:rsidP="009B588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Pr="00D83C91" w:rsidRDefault="005646F7" w:rsidP="009B588F">
    <w:pPr>
      <w:pStyle w:val="Footer"/>
      <w:framePr w:wrap="around" w:vAnchor="text" w:hAnchor="margin" w:xAlign="right" w:y="1"/>
      <w:rPr>
        <w:rStyle w:val="PageNumber"/>
        <w:rFonts w:ascii="Times New Roman" w:hAnsi="Times New Roman"/>
      </w:rPr>
    </w:pPr>
    <w:r w:rsidRPr="00D83C91">
      <w:rPr>
        <w:rStyle w:val="PageNumber"/>
        <w:rFonts w:ascii="Times New Roman" w:hAnsi="Times New Roman"/>
      </w:rPr>
      <w:fldChar w:fldCharType="begin"/>
    </w:r>
    <w:r w:rsidR="009D1CB9" w:rsidRPr="00D83C91">
      <w:rPr>
        <w:rStyle w:val="PageNumber"/>
        <w:rFonts w:ascii="Times New Roman" w:hAnsi="Times New Roman"/>
      </w:rPr>
      <w:instrText xml:space="preserve">PAGE  </w:instrText>
    </w:r>
    <w:r w:rsidRPr="00D83C91">
      <w:rPr>
        <w:rStyle w:val="PageNumber"/>
        <w:rFonts w:ascii="Times New Roman" w:hAnsi="Times New Roman"/>
      </w:rPr>
      <w:fldChar w:fldCharType="separate"/>
    </w:r>
    <w:r w:rsidR="00D40E5A">
      <w:rPr>
        <w:rStyle w:val="PageNumber"/>
        <w:rFonts w:ascii="Times New Roman" w:hAnsi="Times New Roman"/>
        <w:noProof/>
      </w:rPr>
      <w:t>4</w:t>
    </w:r>
    <w:r w:rsidRPr="00D83C91">
      <w:rPr>
        <w:rStyle w:val="PageNumber"/>
        <w:rFonts w:ascii="Times New Roman" w:hAnsi="Times New Roman"/>
      </w:rPr>
      <w:fldChar w:fldCharType="end"/>
    </w:r>
  </w:p>
  <w:p w:rsidR="009D1CB9" w:rsidRDefault="009D1CB9" w:rsidP="009B588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92A" w:rsidRDefault="0000192A">
      <w:r>
        <w:separator/>
      </w:r>
    </w:p>
  </w:footnote>
  <w:footnote w:type="continuationSeparator" w:id="0">
    <w:p w:rsidR="0000192A" w:rsidRDefault="0000192A">
      <w:r>
        <w:continuationSeparator/>
      </w:r>
    </w:p>
  </w:footnote>
  <w:footnote w:id="1">
    <w:p w:rsidR="003670F8" w:rsidRDefault="003670F8" w:rsidP="007C54E9">
      <w:pPr>
        <w:spacing w:line="22" w:lineRule="atLeast"/>
        <w:jc w:val="both"/>
      </w:pPr>
      <w:r>
        <w:rPr>
          <w:rStyle w:val="FootnoteReference"/>
        </w:rPr>
        <w:footnoteRef/>
      </w:r>
      <w:r>
        <w:t xml:space="preserve"> </w:t>
      </w:r>
      <w:r w:rsidRPr="00AB5E9D">
        <w:rPr>
          <w:iCs/>
          <w:sz w:val="20"/>
          <w:szCs w:val="20"/>
          <w:lang w:val="nl-NL"/>
        </w:rPr>
        <w:t xml:space="preserve">Đề án được lập phù hợp với Quyết định 1659/QĐ-TTg ngày 07/11/2012 của Thủ tướng Chính phủ về việc phê duyệt chương trình phát triển đô thị quốc gia giai đoạn 2012-2020; Quyết định số 445/QĐ-TTg ngày 07/4/2009 của Thủ tướng Chính phủ về việc phê duyệt điều chỉnh định hướng quy hoạch tổng thể phát triển hệ thống đô thị Việt Nam đến năm 2025 và tầm nhìn đến năm 2050; </w:t>
      </w:r>
      <w:r w:rsidRPr="00AB5E9D">
        <w:rPr>
          <w:sz w:val="20"/>
          <w:szCs w:val="20"/>
          <w:lang w:val="nl-NL"/>
        </w:rPr>
        <w:t>Quyết định số 528/QĐ-UBND ngày 23/01/2017 của UBND tỉnh Hà Tĩnh về việc phê duyệt Chương trình phát triển đô thị tỉnh Hà Tĩnh giai đoạn 2016-2030.</w:t>
      </w:r>
    </w:p>
    <w:p w:rsidR="003670F8" w:rsidRDefault="003670F8" w:rsidP="003670F8">
      <w:pPr>
        <w:pStyle w:val="FootnoteText"/>
      </w:pPr>
    </w:p>
  </w:footnote>
  <w:footnote w:id="2">
    <w:p w:rsidR="008C2D7A" w:rsidRPr="00BF1F10" w:rsidRDefault="008C2D7A" w:rsidP="008C2D7A">
      <w:pPr>
        <w:jc w:val="both"/>
        <w:rPr>
          <w:bCs/>
          <w:color w:val="000000"/>
          <w:sz w:val="20"/>
          <w:szCs w:val="20"/>
        </w:rPr>
      </w:pPr>
      <w:r w:rsidRPr="00BF1F10">
        <w:rPr>
          <w:rStyle w:val="FootnoteReference"/>
          <w:sz w:val="20"/>
          <w:szCs w:val="20"/>
        </w:rPr>
        <w:footnoteRef/>
      </w:r>
      <w:r w:rsidRPr="00BF1F10">
        <w:rPr>
          <w:sz w:val="20"/>
          <w:szCs w:val="20"/>
        </w:rPr>
        <w:t xml:space="preserve"> </w:t>
      </w:r>
      <w:r w:rsidRPr="00BF1F10">
        <w:rPr>
          <w:bCs/>
          <w:color w:val="000000"/>
          <w:sz w:val="20"/>
          <w:szCs w:val="20"/>
        </w:rPr>
        <w:t xml:space="preserve">Tiêu chí 1: Vị trí, Chức năng, Vai trò, Cơ cấu và Trình độ phát triển kinh tế - xã hội đạt </w:t>
      </w:r>
      <w:r w:rsidR="00BF1F10" w:rsidRPr="00BF1F10">
        <w:rPr>
          <w:sz w:val="20"/>
          <w:szCs w:val="20"/>
        </w:rPr>
        <w:t>17,65</w:t>
      </w:r>
      <w:r w:rsidRPr="00BF1F10">
        <w:rPr>
          <w:bCs/>
          <w:color w:val="000000"/>
          <w:sz w:val="20"/>
          <w:szCs w:val="20"/>
        </w:rPr>
        <w:t>/</w:t>
      </w:r>
      <w:r w:rsidR="00431471">
        <w:rPr>
          <w:bCs/>
          <w:color w:val="000000"/>
          <w:sz w:val="20"/>
          <w:szCs w:val="20"/>
        </w:rPr>
        <w:t>khung điểm 15-</w:t>
      </w:r>
      <w:r w:rsidRPr="00BF1F10">
        <w:rPr>
          <w:bCs/>
          <w:color w:val="000000"/>
          <w:sz w:val="20"/>
          <w:szCs w:val="20"/>
        </w:rPr>
        <w:t xml:space="preserve">20; tiêu chí 2: Quy mô dân số đạt </w:t>
      </w:r>
      <w:r w:rsidR="00BF1F10" w:rsidRPr="00BF1F10">
        <w:rPr>
          <w:sz w:val="20"/>
          <w:szCs w:val="20"/>
        </w:rPr>
        <w:t xml:space="preserve">6,56 </w:t>
      </w:r>
      <w:r w:rsidRPr="00BF1F10">
        <w:rPr>
          <w:bCs/>
          <w:color w:val="000000"/>
          <w:sz w:val="20"/>
          <w:szCs w:val="20"/>
        </w:rPr>
        <w:t>điểm /</w:t>
      </w:r>
      <w:r w:rsidR="00431471">
        <w:rPr>
          <w:bCs/>
          <w:color w:val="000000"/>
          <w:sz w:val="20"/>
          <w:szCs w:val="20"/>
        </w:rPr>
        <w:t>khung điểm 6-</w:t>
      </w:r>
      <w:r w:rsidRPr="00BF1F10">
        <w:rPr>
          <w:bCs/>
          <w:color w:val="000000"/>
          <w:sz w:val="20"/>
          <w:szCs w:val="20"/>
        </w:rPr>
        <w:t>8; t</w:t>
      </w:r>
      <w:r w:rsidR="00431471">
        <w:rPr>
          <w:bCs/>
          <w:color w:val="000000"/>
          <w:sz w:val="20"/>
          <w:szCs w:val="20"/>
        </w:rPr>
        <w:t>i</w:t>
      </w:r>
      <w:r w:rsidRPr="00BF1F10">
        <w:rPr>
          <w:bCs/>
          <w:color w:val="000000"/>
          <w:sz w:val="20"/>
          <w:szCs w:val="20"/>
        </w:rPr>
        <w:t xml:space="preserve">êu chí 3: Mật độ dân số đạt </w:t>
      </w:r>
      <w:r w:rsidR="00BF1F10" w:rsidRPr="00BF1F10">
        <w:rPr>
          <w:sz w:val="20"/>
          <w:szCs w:val="20"/>
        </w:rPr>
        <w:t xml:space="preserve">6,00 </w:t>
      </w:r>
      <w:r w:rsidRPr="00BF1F10">
        <w:rPr>
          <w:bCs/>
          <w:color w:val="000000"/>
          <w:sz w:val="20"/>
          <w:szCs w:val="20"/>
        </w:rPr>
        <w:t>điểm /</w:t>
      </w:r>
      <w:r w:rsidR="00431471">
        <w:rPr>
          <w:bCs/>
          <w:color w:val="000000"/>
          <w:sz w:val="20"/>
          <w:szCs w:val="20"/>
        </w:rPr>
        <w:t>khung điểm 4,5-6</w:t>
      </w:r>
      <w:r w:rsidRPr="00BF1F10">
        <w:rPr>
          <w:bCs/>
          <w:color w:val="000000"/>
          <w:sz w:val="20"/>
          <w:szCs w:val="20"/>
        </w:rPr>
        <w:t>; tiêu chí 4: Tỷ lệ lao động phi nông nghiệp đạt 6,00 điểm/</w:t>
      </w:r>
      <w:r w:rsidR="00431471">
        <w:rPr>
          <w:bCs/>
          <w:color w:val="000000"/>
          <w:sz w:val="20"/>
          <w:szCs w:val="20"/>
        </w:rPr>
        <w:t>khung điểm 4,5-</w:t>
      </w:r>
      <w:r w:rsidRPr="00BF1F10">
        <w:rPr>
          <w:bCs/>
          <w:color w:val="000000"/>
          <w:sz w:val="20"/>
          <w:szCs w:val="20"/>
        </w:rPr>
        <w:t xml:space="preserve">6; tiêu chí 5: Trình độ phát triển cơ sở hạ tầng và kiến trúc cảnh quan đô thị đạt </w:t>
      </w:r>
      <w:r w:rsidR="00BF1F10" w:rsidRPr="00BF1F10">
        <w:rPr>
          <w:sz w:val="20"/>
          <w:szCs w:val="20"/>
        </w:rPr>
        <w:t xml:space="preserve">50,33 </w:t>
      </w:r>
      <w:r w:rsidRPr="00BF1F10">
        <w:rPr>
          <w:bCs/>
          <w:color w:val="000000"/>
          <w:sz w:val="20"/>
          <w:szCs w:val="20"/>
        </w:rPr>
        <w:t>điểm/</w:t>
      </w:r>
      <w:r w:rsidR="00431471">
        <w:rPr>
          <w:bCs/>
          <w:color w:val="000000"/>
          <w:sz w:val="20"/>
          <w:szCs w:val="20"/>
        </w:rPr>
        <w:t>khung điểm 45-</w:t>
      </w:r>
      <w:r w:rsidRPr="00BF1F10">
        <w:rPr>
          <w:bCs/>
          <w:color w:val="000000"/>
          <w:sz w:val="20"/>
          <w:szCs w:val="20"/>
        </w:rPr>
        <w:t xml:space="preserve">60. Tổng cộng </w:t>
      </w:r>
      <w:r w:rsidRPr="00BF1F10">
        <w:rPr>
          <w:bCs/>
          <w:sz w:val="20"/>
          <w:szCs w:val="20"/>
        </w:rPr>
        <w:t xml:space="preserve">đạt </w:t>
      </w:r>
      <w:r w:rsidR="00BF1F10" w:rsidRPr="00BF1F10">
        <w:rPr>
          <w:bCs/>
          <w:iCs/>
          <w:color w:val="000000"/>
          <w:sz w:val="20"/>
          <w:szCs w:val="20"/>
          <w:lang w:val="pt-BR"/>
        </w:rPr>
        <w:t>86,54</w:t>
      </w:r>
      <w:r w:rsidRPr="00BF1F10">
        <w:rPr>
          <w:bCs/>
          <w:sz w:val="20"/>
          <w:szCs w:val="20"/>
        </w:rPr>
        <w:t>/100 điểm</w:t>
      </w:r>
      <w:r w:rsidRPr="00BF1F10">
        <w:rPr>
          <w:sz w:val="20"/>
          <w:szCs w:val="20"/>
          <w:lang w:val="af-ZA"/>
        </w:rPr>
        <w:t>.</w:t>
      </w:r>
    </w:p>
  </w:footnote>
  <w:footnote w:id="3">
    <w:p w:rsidR="00DA1A89" w:rsidRPr="00DA5808" w:rsidRDefault="00DA1A89" w:rsidP="00DA1A89">
      <w:pPr>
        <w:pStyle w:val="FootnoteText"/>
        <w:jc w:val="both"/>
        <w:rPr>
          <w:rFonts w:ascii="Times New Roman" w:hAnsi="Times New Roman"/>
        </w:rPr>
      </w:pPr>
      <w:r w:rsidRPr="00DA5808">
        <w:rPr>
          <w:rStyle w:val="FootnoteReference"/>
          <w:rFonts w:ascii="Times New Roman" w:hAnsi="Times New Roman"/>
        </w:rPr>
        <w:footnoteRef/>
      </w:r>
      <w:r w:rsidRPr="00DA5808">
        <w:rPr>
          <w:rFonts w:ascii="Times New Roman" w:hAnsi="Times New Roman"/>
        </w:rPr>
        <w:t xml:space="preserve"> </w:t>
      </w:r>
      <w:r>
        <w:rPr>
          <w:rFonts w:ascii="Times New Roman" w:hAnsi="Times New Roman"/>
        </w:rPr>
        <w:t xml:space="preserve">Có 5 tiêu chuẩn đạt 0 điểm: (1) </w:t>
      </w:r>
      <w:r w:rsidRPr="00DA5808">
        <w:rPr>
          <w:rFonts w:ascii="Times New Roman" w:hAnsi="Times New Roman"/>
        </w:rPr>
        <w:t xml:space="preserve">Mật độ dân số toàn đô thị; </w:t>
      </w:r>
      <w:r>
        <w:rPr>
          <w:rFonts w:ascii="Times New Roman" w:hAnsi="Times New Roman"/>
        </w:rPr>
        <w:t xml:space="preserve">(2) </w:t>
      </w:r>
      <w:r w:rsidRPr="00DA5808">
        <w:rPr>
          <w:rFonts w:ascii="Times New Roman" w:hAnsi="Times New Roman"/>
        </w:rPr>
        <w:t xml:space="preserve">Tỷ lệ nước thải đô thị được xử lý đạt quy chuẩn kỹ thuật; </w:t>
      </w:r>
      <w:r>
        <w:rPr>
          <w:rFonts w:ascii="Times New Roman" w:hAnsi="Times New Roman"/>
        </w:rPr>
        <w:t xml:space="preserve">(3) </w:t>
      </w:r>
      <w:r w:rsidRPr="00DA5808">
        <w:rPr>
          <w:rFonts w:ascii="Times New Roman" w:hAnsi="Times New Roman"/>
        </w:rPr>
        <w:t xml:space="preserve">Tỷ lệ sử dụng hình thức hỏa táng; </w:t>
      </w:r>
      <w:r>
        <w:rPr>
          <w:rFonts w:ascii="Times New Roman" w:hAnsi="Times New Roman"/>
        </w:rPr>
        <w:t xml:space="preserve">(4) </w:t>
      </w:r>
      <w:r w:rsidRPr="00DA5808">
        <w:rPr>
          <w:rFonts w:ascii="Times New Roman" w:hAnsi="Times New Roman"/>
        </w:rPr>
        <w:t xml:space="preserve">Đất cây xanh công cộng khu vực nội thị; </w:t>
      </w:r>
      <w:r>
        <w:rPr>
          <w:rFonts w:ascii="Times New Roman" w:hAnsi="Times New Roman"/>
        </w:rPr>
        <w:t xml:space="preserve">(5) </w:t>
      </w:r>
      <w:r w:rsidRPr="00DA5808">
        <w:rPr>
          <w:rFonts w:ascii="Times New Roman" w:hAnsi="Times New Roman"/>
        </w:rPr>
        <w:t>Tỷ lệ tuyế</w:t>
      </w:r>
      <w:r>
        <w:rPr>
          <w:rFonts w:ascii="Times New Roman" w:hAnsi="Times New Roman"/>
        </w:rPr>
        <w:t>n phố văn minh đô thị/tổng số đ</w:t>
      </w:r>
      <w:r w:rsidRPr="00DA5808">
        <w:rPr>
          <w:rFonts w:ascii="Times New Roman" w:hAnsi="Times New Roman"/>
        </w:rPr>
        <w:t xml:space="preserve">ường </w:t>
      </w:r>
      <w:r>
        <w:rPr>
          <w:rFonts w:ascii="Times New Roman" w:hAnsi="Times New Roman"/>
        </w:rPr>
        <w:t>chính khu vực nội thị.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Default="005646F7" w:rsidP="009B588F">
    <w:pPr>
      <w:pStyle w:val="Header"/>
      <w:framePr w:wrap="around" w:vAnchor="text" w:hAnchor="margin" w:xAlign="center" w:y="1"/>
      <w:rPr>
        <w:rStyle w:val="PageNumber"/>
      </w:rPr>
    </w:pPr>
    <w:r>
      <w:rPr>
        <w:rStyle w:val="PageNumber"/>
      </w:rPr>
      <w:fldChar w:fldCharType="begin"/>
    </w:r>
    <w:r w:rsidR="009D1CB9">
      <w:rPr>
        <w:rStyle w:val="PageNumber"/>
      </w:rPr>
      <w:instrText xml:space="preserve">PAGE  </w:instrText>
    </w:r>
    <w:r>
      <w:rPr>
        <w:rStyle w:val="PageNumber"/>
      </w:rPr>
      <w:fldChar w:fldCharType="end"/>
    </w:r>
  </w:p>
  <w:p w:rsidR="009D1CB9" w:rsidRDefault="009D1C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Default="009D1CB9" w:rsidP="009B588F">
    <w:pPr>
      <w:pStyle w:val="Header"/>
      <w:framePr w:wrap="around" w:vAnchor="text" w:hAnchor="margin" w:xAlign="center" w:y="1"/>
      <w:rPr>
        <w:rStyle w:val="PageNumber"/>
      </w:rPr>
    </w:pPr>
  </w:p>
  <w:p w:rsidR="009D1CB9" w:rsidRDefault="009D1C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500"/>
    <w:multiLevelType w:val="hybridMultilevel"/>
    <w:tmpl w:val="C64AB190"/>
    <w:lvl w:ilvl="0" w:tplc="764A7AF6">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15:restartNumberingAfterBreak="0">
    <w:nsid w:val="08F83989"/>
    <w:multiLevelType w:val="hybridMultilevel"/>
    <w:tmpl w:val="62C6C97C"/>
    <w:lvl w:ilvl="0" w:tplc="39C6AD4A">
      <w:numFmt w:val="bullet"/>
      <w:lvlText w:val="-"/>
      <w:lvlJc w:val="left"/>
      <w:pPr>
        <w:tabs>
          <w:tab w:val="num" w:pos="1704"/>
        </w:tabs>
        <w:ind w:left="1704" w:hanging="900"/>
      </w:pPr>
      <w:rPr>
        <w:rFonts w:ascii="Times New Roman" w:eastAsia="Times New Roman" w:hAnsi="Times New Roman" w:cs="Times New Roman" w:hint="default"/>
      </w:rPr>
    </w:lvl>
    <w:lvl w:ilvl="1" w:tplc="04090003" w:tentative="1">
      <w:start w:val="1"/>
      <w:numFmt w:val="bullet"/>
      <w:lvlText w:val="o"/>
      <w:lvlJc w:val="left"/>
      <w:pPr>
        <w:tabs>
          <w:tab w:val="num" w:pos="1884"/>
        </w:tabs>
        <w:ind w:left="1884" w:hanging="360"/>
      </w:pPr>
      <w:rPr>
        <w:rFonts w:ascii="Courier New" w:hAnsi="Courier New" w:cs="Courier New" w:hint="default"/>
      </w:rPr>
    </w:lvl>
    <w:lvl w:ilvl="2" w:tplc="04090005" w:tentative="1">
      <w:start w:val="1"/>
      <w:numFmt w:val="bullet"/>
      <w:lvlText w:val=""/>
      <w:lvlJc w:val="left"/>
      <w:pPr>
        <w:tabs>
          <w:tab w:val="num" w:pos="2604"/>
        </w:tabs>
        <w:ind w:left="2604" w:hanging="360"/>
      </w:pPr>
      <w:rPr>
        <w:rFonts w:ascii="Wingdings" w:hAnsi="Wingdings" w:hint="default"/>
      </w:rPr>
    </w:lvl>
    <w:lvl w:ilvl="3" w:tplc="04090001" w:tentative="1">
      <w:start w:val="1"/>
      <w:numFmt w:val="bullet"/>
      <w:lvlText w:val=""/>
      <w:lvlJc w:val="left"/>
      <w:pPr>
        <w:tabs>
          <w:tab w:val="num" w:pos="3324"/>
        </w:tabs>
        <w:ind w:left="3324" w:hanging="360"/>
      </w:pPr>
      <w:rPr>
        <w:rFonts w:ascii="Symbol" w:hAnsi="Symbol" w:hint="default"/>
      </w:rPr>
    </w:lvl>
    <w:lvl w:ilvl="4" w:tplc="04090003" w:tentative="1">
      <w:start w:val="1"/>
      <w:numFmt w:val="bullet"/>
      <w:lvlText w:val="o"/>
      <w:lvlJc w:val="left"/>
      <w:pPr>
        <w:tabs>
          <w:tab w:val="num" w:pos="4044"/>
        </w:tabs>
        <w:ind w:left="4044" w:hanging="360"/>
      </w:pPr>
      <w:rPr>
        <w:rFonts w:ascii="Courier New" w:hAnsi="Courier New" w:cs="Courier New" w:hint="default"/>
      </w:rPr>
    </w:lvl>
    <w:lvl w:ilvl="5" w:tplc="04090005" w:tentative="1">
      <w:start w:val="1"/>
      <w:numFmt w:val="bullet"/>
      <w:lvlText w:val=""/>
      <w:lvlJc w:val="left"/>
      <w:pPr>
        <w:tabs>
          <w:tab w:val="num" w:pos="4764"/>
        </w:tabs>
        <w:ind w:left="4764" w:hanging="360"/>
      </w:pPr>
      <w:rPr>
        <w:rFonts w:ascii="Wingdings" w:hAnsi="Wingdings" w:hint="default"/>
      </w:rPr>
    </w:lvl>
    <w:lvl w:ilvl="6" w:tplc="04090001" w:tentative="1">
      <w:start w:val="1"/>
      <w:numFmt w:val="bullet"/>
      <w:lvlText w:val=""/>
      <w:lvlJc w:val="left"/>
      <w:pPr>
        <w:tabs>
          <w:tab w:val="num" w:pos="5484"/>
        </w:tabs>
        <w:ind w:left="5484" w:hanging="360"/>
      </w:pPr>
      <w:rPr>
        <w:rFonts w:ascii="Symbol" w:hAnsi="Symbol" w:hint="default"/>
      </w:rPr>
    </w:lvl>
    <w:lvl w:ilvl="7" w:tplc="04090003" w:tentative="1">
      <w:start w:val="1"/>
      <w:numFmt w:val="bullet"/>
      <w:lvlText w:val="o"/>
      <w:lvlJc w:val="left"/>
      <w:pPr>
        <w:tabs>
          <w:tab w:val="num" w:pos="6204"/>
        </w:tabs>
        <w:ind w:left="6204" w:hanging="360"/>
      </w:pPr>
      <w:rPr>
        <w:rFonts w:ascii="Courier New" w:hAnsi="Courier New" w:cs="Courier New" w:hint="default"/>
      </w:rPr>
    </w:lvl>
    <w:lvl w:ilvl="8" w:tplc="04090005" w:tentative="1">
      <w:start w:val="1"/>
      <w:numFmt w:val="bullet"/>
      <w:lvlText w:val=""/>
      <w:lvlJc w:val="left"/>
      <w:pPr>
        <w:tabs>
          <w:tab w:val="num" w:pos="6924"/>
        </w:tabs>
        <w:ind w:left="6924" w:hanging="360"/>
      </w:pPr>
      <w:rPr>
        <w:rFonts w:ascii="Wingdings" w:hAnsi="Wingdings" w:hint="default"/>
      </w:rPr>
    </w:lvl>
  </w:abstractNum>
  <w:abstractNum w:abstractNumId="2" w15:restartNumberingAfterBreak="0">
    <w:nsid w:val="21A72CDD"/>
    <w:multiLevelType w:val="hybridMultilevel"/>
    <w:tmpl w:val="B09241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97881"/>
    <w:multiLevelType w:val="hybridMultilevel"/>
    <w:tmpl w:val="84180C5A"/>
    <w:lvl w:ilvl="0" w:tplc="F30EE284">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4" w15:restartNumberingAfterBreak="0">
    <w:nsid w:val="4AD51DB4"/>
    <w:multiLevelType w:val="hybridMultilevel"/>
    <w:tmpl w:val="7486CA38"/>
    <w:lvl w:ilvl="0" w:tplc="53844BF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0F46B8"/>
    <w:multiLevelType w:val="hybridMultilevel"/>
    <w:tmpl w:val="8BC20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A657CE"/>
    <w:multiLevelType w:val="multilevel"/>
    <w:tmpl w:val="C4AC91B8"/>
    <w:lvl w:ilvl="0">
      <w:start w:val="1"/>
      <w:numFmt w:val="bullet"/>
      <w:pStyle w:val="Muc-"/>
      <w:lvlText w:val="-"/>
      <w:lvlJc w:val="left"/>
      <w:pPr>
        <w:tabs>
          <w:tab w:val="num" w:pos="851"/>
        </w:tabs>
        <w:ind w:left="851" w:hanging="28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04"/>
        </w:tabs>
        <w:ind w:left="504" w:hanging="504"/>
      </w:pPr>
      <w:rPr>
        <w:rFonts w:cs="Times New Roman" w:hint="default"/>
      </w:rPr>
    </w:lvl>
    <w:lvl w:ilvl="2">
      <w:start w:val="1"/>
      <w:numFmt w:val="bullet"/>
      <w:lvlText w:val=""/>
      <w:lvlJc w:val="left"/>
      <w:pPr>
        <w:tabs>
          <w:tab w:val="num" w:pos="864"/>
        </w:tabs>
        <w:ind w:left="864" w:hanging="360"/>
      </w:pPr>
      <w:rPr>
        <w:rFonts w:ascii="Times New Roman" w:hAnsi="Times New Roman" w:hint="default"/>
        <w:color w:val="auto"/>
      </w:rPr>
    </w:lvl>
    <w:lvl w:ilvl="3">
      <w:start w:val="1"/>
      <w:numFmt w:val="bullet"/>
      <w:lvlText w:val="-"/>
      <w:lvlJc w:val="left"/>
      <w:pPr>
        <w:tabs>
          <w:tab w:val="num" w:pos="504"/>
        </w:tabs>
        <w:ind w:left="504" w:hanging="504"/>
      </w:pPr>
      <w:rPr>
        <w:rFonts w:ascii="Arial" w:hAnsi="Arial" w:hint="default"/>
        <w:b/>
        <w:i w:val="0"/>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8F"/>
    <w:rsid w:val="00000C05"/>
    <w:rsid w:val="0000192A"/>
    <w:rsid w:val="00002DD4"/>
    <w:rsid w:val="00016225"/>
    <w:rsid w:val="00025DD1"/>
    <w:rsid w:val="00026AA1"/>
    <w:rsid w:val="00032629"/>
    <w:rsid w:val="00033D6E"/>
    <w:rsid w:val="00035695"/>
    <w:rsid w:val="00046042"/>
    <w:rsid w:val="00064CE9"/>
    <w:rsid w:val="00073AE5"/>
    <w:rsid w:val="000756BB"/>
    <w:rsid w:val="000810F0"/>
    <w:rsid w:val="00094306"/>
    <w:rsid w:val="00094A2F"/>
    <w:rsid w:val="00095FA1"/>
    <w:rsid w:val="000A1400"/>
    <w:rsid w:val="000B31C1"/>
    <w:rsid w:val="000C26F4"/>
    <w:rsid w:val="000C2B8C"/>
    <w:rsid w:val="000D6946"/>
    <w:rsid w:val="000E4FDC"/>
    <w:rsid w:val="000F1770"/>
    <w:rsid w:val="00112910"/>
    <w:rsid w:val="001231BD"/>
    <w:rsid w:val="0014124B"/>
    <w:rsid w:val="001478E9"/>
    <w:rsid w:val="0015290C"/>
    <w:rsid w:val="00153A65"/>
    <w:rsid w:val="0015474D"/>
    <w:rsid w:val="00160749"/>
    <w:rsid w:val="00166F1D"/>
    <w:rsid w:val="001723F1"/>
    <w:rsid w:val="00173404"/>
    <w:rsid w:val="001902DE"/>
    <w:rsid w:val="0019506A"/>
    <w:rsid w:val="001A04D8"/>
    <w:rsid w:val="001A2579"/>
    <w:rsid w:val="001A48B0"/>
    <w:rsid w:val="001A5282"/>
    <w:rsid w:val="001B374E"/>
    <w:rsid w:val="001C11D8"/>
    <w:rsid w:val="001C3867"/>
    <w:rsid w:val="001C5A67"/>
    <w:rsid w:val="001C62D7"/>
    <w:rsid w:val="001D01BF"/>
    <w:rsid w:val="001D15E1"/>
    <w:rsid w:val="001D26D9"/>
    <w:rsid w:val="001D3F4B"/>
    <w:rsid w:val="001D5A93"/>
    <w:rsid w:val="001D65B3"/>
    <w:rsid w:val="001E47A9"/>
    <w:rsid w:val="001E4B5E"/>
    <w:rsid w:val="001F14E0"/>
    <w:rsid w:val="002037B8"/>
    <w:rsid w:val="00204AB3"/>
    <w:rsid w:val="002069F1"/>
    <w:rsid w:val="00206D67"/>
    <w:rsid w:val="00210BC0"/>
    <w:rsid w:val="00211BEE"/>
    <w:rsid w:val="00213CFB"/>
    <w:rsid w:val="00231698"/>
    <w:rsid w:val="002424AC"/>
    <w:rsid w:val="00253B07"/>
    <w:rsid w:val="0025698C"/>
    <w:rsid w:val="002619F5"/>
    <w:rsid w:val="00263CDD"/>
    <w:rsid w:val="00272933"/>
    <w:rsid w:val="002826DC"/>
    <w:rsid w:val="00284C66"/>
    <w:rsid w:val="002B2359"/>
    <w:rsid w:val="002C2D40"/>
    <w:rsid w:val="002D36B9"/>
    <w:rsid w:val="002E1CAD"/>
    <w:rsid w:val="002E4D7A"/>
    <w:rsid w:val="002E53D0"/>
    <w:rsid w:val="002F449D"/>
    <w:rsid w:val="00302706"/>
    <w:rsid w:val="003175A6"/>
    <w:rsid w:val="00327072"/>
    <w:rsid w:val="003457CF"/>
    <w:rsid w:val="00345FC9"/>
    <w:rsid w:val="0034639A"/>
    <w:rsid w:val="003472A8"/>
    <w:rsid w:val="00353D1C"/>
    <w:rsid w:val="003549D1"/>
    <w:rsid w:val="003670F8"/>
    <w:rsid w:val="00376580"/>
    <w:rsid w:val="00391FC6"/>
    <w:rsid w:val="003932FA"/>
    <w:rsid w:val="003A136E"/>
    <w:rsid w:val="003B460A"/>
    <w:rsid w:val="003B705E"/>
    <w:rsid w:val="003B726F"/>
    <w:rsid w:val="003D6756"/>
    <w:rsid w:val="003D770A"/>
    <w:rsid w:val="003E0497"/>
    <w:rsid w:val="003E0C69"/>
    <w:rsid w:val="003E1C6B"/>
    <w:rsid w:val="003E338B"/>
    <w:rsid w:val="003F1374"/>
    <w:rsid w:val="003F7336"/>
    <w:rsid w:val="00402964"/>
    <w:rsid w:val="00403755"/>
    <w:rsid w:val="00412061"/>
    <w:rsid w:val="00422692"/>
    <w:rsid w:val="00431471"/>
    <w:rsid w:val="0044668E"/>
    <w:rsid w:val="0045053B"/>
    <w:rsid w:val="00456B6E"/>
    <w:rsid w:val="004657D4"/>
    <w:rsid w:val="00472F85"/>
    <w:rsid w:val="00473679"/>
    <w:rsid w:val="004769EF"/>
    <w:rsid w:val="00494360"/>
    <w:rsid w:val="004A0A17"/>
    <w:rsid w:val="004A197F"/>
    <w:rsid w:val="004A2877"/>
    <w:rsid w:val="004A43DF"/>
    <w:rsid w:val="004A619B"/>
    <w:rsid w:val="004A7070"/>
    <w:rsid w:val="004B0B58"/>
    <w:rsid w:val="004C2E3E"/>
    <w:rsid w:val="004D0682"/>
    <w:rsid w:val="004E3E4D"/>
    <w:rsid w:val="004E5164"/>
    <w:rsid w:val="004F113E"/>
    <w:rsid w:val="004F11A8"/>
    <w:rsid w:val="004F14C8"/>
    <w:rsid w:val="004F7764"/>
    <w:rsid w:val="00500838"/>
    <w:rsid w:val="005025C8"/>
    <w:rsid w:val="005025D0"/>
    <w:rsid w:val="005035F4"/>
    <w:rsid w:val="00506F3F"/>
    <w:rsid w:val="00507D7C"/>
    <w:rsid w:val="00510C62"/>
    <w:rsid w:val="005124C7"/>
    <w:rsid w:val="00515210"/>
    <w:rsid w:val="0052522D"/>
    <w:rsid w:val="005300CE"/>
    <w:rsid w:val="00531522"/>
    <w:rsid w:val="00546228"/>
    <w:rsid w:val="00547FDD"/>
    <w:rsid w:val="00552D62"/>
    <w:rsid w:val="0056063A"/>
    <w:rsid w:val="005646F7"/>
    <w:rsid w:val="005652D5"/>
    <w:rsid w:val="005925B9"/>
    <w:rsid w:val="005A3EAB"/>
    <w:rsid w:val="005A4767"/>
    <w:rsid w:val="005C1FBF"/>
    <w:rsid w:val="005C3212"/>
    <w:rsid w:val="005C3971"/>
    <w:rsid w:val="005E1627"/>
    <w:rsid w:val="005F1AAE"/>
    <w:rsid w:val="00604B6D"/>
    <w:rsid w:val="00617F2C"/>
    <w:rsid w:val="00623809"/>
    <w:rsid w:val="006422F7"/>
    <w:rsid w:val="00642AEC"/>
    <w:rsid w:val="006430D0"/>
    <w:rsid w:val="006730C0"/>
    <w:rsid w:val="006806E8"/>
    <w:rsid w:val="00681256"/>
    <w:rsid w:val="006837F1"/>
    <w:rsid w:val="00685510"/>
    <w:rsid w:val="006862CF"/>
    <w:rsid w:val="00692550"/>
    <w:rsid w:val="006925EA"/>
    <w:rsid w:val="00696DE8"/>
    <w:rsid w:val="006A672D"/>
    <w:rsid w:val="006B0987"/>
    <w:rsid w:val="006B613C"/>
    <w:rsid w:val="006B6979"/>
    <w:rsid w:val="006C36D1"/>
    <w:rsid w:val="006C643E"/>
    <w:rsid w:val="006E7AF6"/>
    <w:rsid w:val="006F6529"/>
    <w:rsid w:val="007002F9"/>
    <w:rsid w:val="00702E16"/>
    <w:rsid w:val="0071268D"/>
    <w:rsid w:val="007233A2"/>
    <w:rsid w:val="00746D30"/>
    <w:rsid w:val="00747663"/>
    <w:rsid w:val="0075631E"/>
    <w:rsid w:val="00757448"/>
    <w:rsid w:val="00773C35"/>
    <w:rsid w:val="00782219"/>
    <w:rsid w:val="0078377E"/>
    <w:rsid w:val="00787833"/>
    <w:rsid w:val="0079038B"/>
    <w:rsid w:val="007945EB"/>
    <w:rsid w:val="007966E0"/>
    <w:rsid w:val="00796C59"/>
    <w:rsid w:val="007A47F7"/>
    <w:rsid w:val="007B3540"/>
    <w:rsid w:val="007C2022"/>
    <w:rsid w:val="007C308A"/>
    <w:rsid w:val="007C54E9"/>
    <w:rsid w:val="007D1509"/>
    <w:rsid w:val="007D2E96"/>
    <w:rsid w:val="007D30C6"/>
    <w:rsid w:val="007D37E2"/>
    <w:rsid w:val="007F1179"/>
    <w:rsid w:val="007F6DF1"/>
    <w:rsid w:val="00801812"/>
    <w:rsid w:val="0080217D"/>
    <w:rsid w:val="00803089"/>
    <w:rsid w:val="0080399A"/>
    <w:rsid w:val="00811F7C"/>
    <w:rsid w:val="008235CB"/>
    <w:rsid w:val="00830471"/>
    <w:rsid w:val="008315D7"/>
    <w:rsid w:val="00834F34"/>
    <w:rsid w:val="008460FB"/>
    <w:rsid w:val="00847A14"/>
    <w:rsid w:val="00847A36"/>
    <w:rsid w:val="00852992"/>
    <w:rsid w:val="00855AC8"/>
    <w:rsid w:val="00860918"/>
    <w:rsid w:val="00860A26"/>
    <w:rsid w:val="008729A2"/>
    <w:rsid w:val="00872FF5"/>
    <w:rsid w:val="0087373F"/>
    <w:rsid w:val="008745A7"/>
    <w:rsid w:val="00877CF7"/>
    <w:rsid w:val="00880224"/>
    <w:rsid w:val="008847EC"/>
    <w:rsid w:val="00895575"/>
    <w:rsid w:val="008977D3"/>
    <w:rsid w:val="008A520B"/>
    <w:rsid w:val="008B2514"/>
    <w:rsid w:val="008B5486"/>
    <w:rsid w:val="008C2D7A"/>
    <w:rsid w:val="008C328E"/>
    <w:rsid w:val="00921802"/>
    <w:rsid w:val="00922E83"/>
    <w:rsid w:val="00924213"/>
    <w:rsid w:val="0092767C"/>
    <w:rsid w:val="009437B3"/>
    <w:rsid w:val="00951A0E"/>
    <w:rsid w:val="00971261"/>
    <w:rsid w:val="00973286"/>
    <w:rsid w:val="00977FE6"/>
    <w:rsid w:val="0098418A"/>
    <w:rsid w:val="0099239D"/>
    <w:rsid w:val="00992932"/>
    <w:rsid w:val="009A2DA5"/>
    <w:rsid w:val="009B313D"/>
    <w:rsid w:val="009B588F"/>
    <w:rsid w:val="009B6D9E"/>
    <w:rsid w:val="009D1CB9"/>
    <w:rsid w:val="009E516C"/>
    <w:rsid w:val="009F1A82"/>
    <w:rsid w:val="009F5728"/>
    <w:rsid w:val="009F63CC"/>
    <w:rsid w:val="009F7F3B"/>
    <w:rsid w:val="00A052C2"/>
    <w:rsid w:val="00A1100E"/>
    <w:rsid w:val="00A20731"/>
    <w:rsid w:val="00A228B7"/>
    <w:rsid w:val="00A2294B"/>
    <w:rsid w:val="00A25D4E"/>
    <w:rsid w:val="00A30DF7"/>
    <w:rsid w:val="00A330A1"/>
    <w:rsid w:val="00A35AB3"/>
    <w:rsid w:val="00A37FD7"/>
    <w:rsid w:val="00A41D4B"/>
    <w:rsid w:val="00A46538"/>
    <w:rsid w:val="00A635A8"/>
    <w:rsid w:val="00A659DB"/>
    <w:rsid w:val="00A67EC3"/>
    <w:rsid w:val="00A756EF"/>
    <w:rsid w:val="00A80084"/>
    <w:rsid w:val="00A86262"/>
    <w:rsid w:val="00A87BE2"/>
    <w:rsid w:val="00A939D8"/>
    <w:rsid w:val="00A94B7C"/>
    <w:rsid w:val="00AA552D"/>
    <w:rsid w:val="00AB0343"/>
    <w:rsid w:val="00AC06C9"/>
    <w:rsid w:val="00AC45E1"/>
    <w:rsid w:val="00AC47F5"/>
    <w:rsid w:val="00AD4CAD"/>
    <w:rsid w:val="00AF67B4"/>
    <w:rsid w:val="00AF7724"/>
    <w:rsid w:val="00B0222D"/>
    <w:rsid w:val="00B05BC1"/>
    <w:rsid w:val="00B0691A"/>
    <w:rsid w:val="00B3527F"/>
    <w:rsid w:val="00B355C1"/>
    <w:rsid w:val="00B43C64"/>
    <w:rsid w:val="00B449BA"/>
    <w:rsid w:val="00B44EC2"/>
    <w:rsid w:val="00B55C13"/>
    <w:rsid w:val="00B56C3B"/>
    <w:rsid w:val="00B61222"/>
    <w:rsid w:val="00B66E1A"/>
    <w:rsid w:val="00B763DE"/>
    <w:rsid w:val="00B77195"/>
    <w:rsid w:val="00B8245F"/>
    <w:rsid w:val="00B84B00"/>
    <w:rsid w:val="00B92340"/>
    <w:rsid w:val="00BA58B9"/>
    <w:rsid w:val="00BA6647"/>
    <w:rsid w:val="00BB2240"/>
    <w:rsid w:val="00BC1ADB"/>
    <w:rsid w:val="00BC205B"/>
    <w:rsid w:val="00BC5E76"/>
    <w:rsid w:val="00BE0E6A"/>
    <w:rsid w:val="00BE1F5D"/>
    <w:rsid w:val="00BF1F10"/>
    <w:rsid w:val="00BF4131"/>
    <w:rsid w:val="00C06CF4"/>
    <w:rsid w:val="00C07F60"/>
    <w:rsid w:val="00C127E6"/>
    <w:rsid w:val="00C14A67"/>
    <w:rsid w:val="00C2262A"/>
    <w:rsid w:val="00C2470E"/>
    <w:rsid w:val="00C2635B"/>
    <w:rsid w:val="00C3166C"/>
    <w:rsid w:val="00C32AD4"/>
    <w:rsid w:val="00C434E7"/>
    <w:rsid w:val="00C46BE3"/>
    <w:rsid w:val="00C47170"/>
    <w:rsid w:val="00C5181C"/>
    <w:rsid w:val="00C5774A"/>
    <w:rsid w:val="00C60F3E"/>
    <w:rsid w:val="00C703A2"/>
    <w:rsid w:val="00C712C2"/>
    <w:rsid w:val="00C748D0"/>
    <w:rsid w:val="00C749F7"/>
    <w:rsid w:val="00C82417"/>
    <w:rsid w:val="00C8496A"/>
    <w:rsid w:val="00C9106B"/>
    <w:rsid w:val="00C96641"/>
    <w:rsid w:val="00C97DF6"/>
    <w:rsid w:val="00CA3887"/>
    <w:rsid w:val="00CA47E6"/>
    <w:rsid w:val="00CA75BF"/>
    <w:rsid w:val="00CB409C"/>
    <w:rsid w:val="00CC3C21"/>
    <w:rsid w:val="00CC3D73"/>
    <w:rsid w:val="00CD1049"/>
    <w:rsid w:val="00CD7C08"/>
    <w:rsid w:val="00CE15C0"/>
    <w:rsid w:val="00CE7973"/>
    <w:rsid w:val="00CE7AF5"/>
    <w:rsid w:val="00D06F24"/>
    <w:rsid w:val="00D20B32"/>
    <w:rsid w:val="00D27E68"/>
    <w:rsid w:val="00D34044"/>
    <w:rsid w:val="00D354ED"/>
    <w:rsid w:val="00D40E5A"/>
    <w:rsid w:val="00D4414A"/>
    <w:rsid w:val="00D513E5"/>
    <w:rsid w:val="00D5304E"/>
    <w:rsid w:val="00D65309"/>
    <w:rsid w:val="00D7066F"/>
    <w:rsid w:val="00D7121C"/>
    <w:rsid w:val="00D742F7"/>
    <w:rsid w:val="00D80F28"/>
    <w:rsid w:val="00D83C91"/>
    <w:rsid w:val="00D83FF0"/>
    <w:rsid w:val="00DA1A89"/>
    <w:rsid w:val="00DA1DF7"/>
    <w:rsid w:val="00DA1F2A"/>
    <w:rsid w:val="00DA5F77"/>
    <w:rsid w:val="00DB0E8C"/>
    <w:rsid w:val="00DB16A1"/>
    <w:rsid w:val="00DB5893"/>
    <w:rsid w:val="00DD1034"/>
    <w:rsid w:val="00DD2819"/>
    <w:rsid w:val="00DD7197"/>
    <w:rsid w:val="00DF1D96"/>
    <w:rsid w:val="00DF456C"/>
    <w:rsid w:val="00DF60D8"/>
    <w:rsid w:val="00DF6ED5"/>
    <w:rsid w:val="00E07E42"/>
    <w:rsid w:val="00E10C0B"/>
    <w:rsid w:val="00E12AED"/>
    <w:rsid w:val="00E13833"/>
    <w:rsid w:val="00E21262"/>
    <w:rsid w:val="00E2643A"/>
    <w:rsid w:val="00E3113E"/>
    <w:rsid w:val="00E37B59"/>
    <w:rsid w:val="00E42452"/>
    <w:rsid w:val="00E4658E"/>
    <w:rsid w:val="00E47CEE"/>
    <w:rsid w:val="00E53745"/>
    <w:rsid w:val="00E620F6"/>
    <w:rsid w:val="00E67BCD"/>
    <w:rsid w:val="00E761B0"/>
    <w:rsid w:val="00E86CFE"/>
    <w:rsid w:val="00EA139B"/>
    <w:rsid w:val="00EC2308"/>
    <w:rsid w:val="00EC3792"/>
    <w:rsid w:val="00ED11ED"/>
    <w:rsid w:val="00ED5711"/>
    <w:rsid w:val="00EE07C6"/>
    <w:rsid w:val="00EE0A32"/>
    <w:rsid w:val="00EE4C96"/>
    <w:rsid w:val="00EF303E"/>
    <w:rsid w:val="00EF5CFF"/>
    <w:rsid w:val="00F06C2B"/>
    <w:rsid w:val="00F119CE"/>
    <w:rsid w:val="00F32417"/>
    <w:rsid w:val="00F3657A"/>
    <w:rsid w:val="00F43017"/>
    <w:rsid w:val="00F51235"/>
    <w:rsid w:val="00F5217E"/>
    <w:rsid w:val="00F6335D"/>
    <w:rsid w:val="00F6423E"/>
    <w:rsid w:val="00F67B9F"/>
    <w:rsid w:val="00F74D5B"/>
    <w:rsid w:val="00F76DCF"/>
    <w:rsid w:val="00F81BE3"/>
    <w:rsid w:val="00F844AF"/>
    <w:rsid w:val="00F92737"/>
    <w:rsid w:val="00F9604F"/>
    <w:rsid w:val="00FA6881"/>
    <w:rsid w:val="00FC1B2F"/>
    <w:rsid w:val="00FC2492"/>
    <w:rsid w:val="00FC3196"/>
    <w:rsid w:val="00FD277B"/>
    <w:rsid w:val="00FE0BA7"/>
    <w:rsid w:val="00FE3800"/>
    <w:rsid w:val="00FE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C62CC"/>
  <w15:docId w15:val="{35DF3BA4-4F19-43D3-B123-6F1EE0DA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8F"/>
    <w:rPr>
      <w:sz w:val="28"/>
      <w:szCs w:val="28"/>
    </w:rPr>
  </w:style>
  <w:style w:type="paragraph" w:styleId="Heading1">
    <w:name w:val="heading 1"/>
    <w:basedOn w:val="Normal"/>
    <w:qFormat/>
    <w:rsid w:val="009B588F"/>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nhideWhenUsed/>
    <w:qFormat/>
    <w:rsid w:val="00B763D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1CharCharCharCharCharCharCharCharCharCharCharCharCharCharChar">
    <w:name w:val="Char Char Char Char Char Char Char1 Char Char Char Char Char Char Char Char Char Char Char Char Char Char Char"/>
    <w:basedOn w:val="Normal"/>
    <w:rsid w:val="009B588F"/>
    <w:pPr>
      <w:spacing w:after="160" w:line="240" w:lineRule="exact"/>
    </w:pPr>
    <w:rPr>
      <w:rFonts w:ascii="Verdana" w:hAnsi="Verdana"/>
      <w:sz w:val="20"/>
      <w:szCs w:val="20"/>
    </w:rPr>
  </w:style>
  <w:style w:type="table" w:styleId="TableGrid">
    <w:name w:val="Table Grid"/>
    <w:basedOn w:val="TableNormal"/>
    <w:rsid w:val="009B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B588F"/>
    <w:pPr>
      <w:ind w:left="360"/>
      <w:jc w:val="both"/>
    </w:pPr>
    <w:rPr>
      <w:rFonts w:ascii=".VnTime" w:hAnsi=".VnTime"/>
    </w:rPr>
  </w:style>
  <w:style w:type="paragraph" w:customStyle="1" w:styleId="Style2">
    <w:name w:val="Style2"/>
    <w:basedOn w:val="Normal"/>
    <w:rsid w:val="009B588F"/>
    <w:pPr>
      <w:ind w:left="360"/>
      <w:jc w:val="both"/>
    </w:pPr>
    <w:rPr>
      <w:rFonts w:ascii=".VnTime" w:hAnsi=".VnTime"/>
    </w:rPr>
  </w:style>
  <w:style w:type="paragraph" w:customStyle="1" w:styleId="Style3">
    <w:name w:val="Style3"/>
    <w:basedOn w:val="Normal"/>
    <w:rsid w:val="009B588F"/>
    <w:pPr>
      <w:ind w:left="-67" w:firstLine="469"/>
      <w:jc w:val="both"/>
    </w:pPr>
  </w:style>
  <w:style w:type="paragraph" w:customStyle="1" w:styleId="Style4">
    <w:name w:val="Style4"/>
    <w:basedOn w:val="Normal"/>
    <w:rsid w:val="009B588F"/>
    <w:pPr>
      <w:ind w:left="-67" w:firstLine="469"/>
      <w:jc w:val="both"/>
    </w:pPr>
  </w:style>
  <w:style w:type="paragraph" w:customStyle="1" w:styleId="Style5">
    <w:name w:val="Style5"/>
    <w:basedOn w:val="Normal"/>
    <w:rsid w:val="009B588F"/>
    <w:pPr>
      <w:ind w:left="-67" w:firstLine="469"/>
      <w:jc w:val="both"/>
    </w:pPr>
  </w:style>
  <w:style w:type="paragraph" w:customStyle="1" w:styleId="Style6">
    <w:name w:val="Style6"/>
    <w:basedOn w:val="Normal"/>
    <w:rsid w:val="009B588F"/>
    <w:pPr>
      <w:ind w:left="-67" w:firstLine="469"/>
      <w:jc w:val="both"/>
    </w:pPr>
  </w:style>
  <w:style w:type="paragraph" w:styleId="Footer">
    <w:name w:val="footer"/>
    <w:basedOn w:val="Normal"/>
    <w:rsid w:val="009B588F"/>
    <w:pPr>
      <w:tabs>
        <w:tab w:val="center" w:pos="4320"/>
        <w:tab w:val="right" w:pos="8640"/>
      </w:tabs>
    </w:pPr>
    <w:rPr>
      <w:rFonts w:ascii=".VnTime" w:hAnsi=".VnTime"/>
    </w:rPr>
  </w:style>
  <w:style w:type="character" w:styleId="PageNumber">
    <w:name w:val="page number"/>
    <w:basedOn w:val="DefaultParagraphFont"/>
    <w:rsid w:val="009B588F"/>
  </w:style>
  <w:style w:type="character" w:styleId="Emphasis">
    <w:name w:val="Emphasis"/>
    <w:qFormat/>
    <w:rsid w:val="009B588F"/>
    <w:rPr>
      <w:i/>
      <w:iCs/>
    </w:rPr>
  </w:style>
  <w:style w:type="paragraph" w:styleId="Header">
    <w:name w:val="header"/>
    <w:basedOn w:val="Normal"/>
    <w:rsid w:val="009B588F"/>
    <w:pPr>
      <w:tabs>
        <w:tab w:val="center" w:pos="4320"/>
        <w:tab w:val="right" w:pos="8640"/>
      </w:tabs>
    </w:pPr>
    <w:rPr>
      <w:rFonts w:ascii=".VnTime" w:hAnsi=".VnTime"/>
    </w:rPr>
  </w:style>
  <w:style w:type="character" w:styleId="Strong">
    <w:name w:val="Strong"/>
    <w:qFormat/>
    <w:rsid w:val="009B588F"/>
    <w:rPr>
      <w:b/>
      <w:bCs/>
    </w:rPr>
  </w:style>
  <w:style w:type="paragraph" w:customStyle="1" w:styleId="phead">
    <w:name w:val="phead"/>
    <w:basedOn w:val="Normal"/>
    <w:rsid w:val="009B588F"/>
    <w:pPr>
      <w:spacing w:after="150"/>
    </w:pPr>
    <w:rPr>
      <w:b/>
      <w:bCs/>
      <w:color w:val="666666"/>
      <w:sz w:val="18"/>
      <w:szCs w:val="18"/>
    </w:rPr>
  </w:style>
  <w:style w:type="paragraph" w:customStyle="1" w:styleId="CharCharChar1Char">
    <w:name w:val="Char Char Char1 Char"/>
    <w:basedOn w:val="Normal"/>
    <w:rsid w:val="009B588F"/>
    <w:pPr>
      <w:spacing w:after="160" w:line="240" w:lineRule="exact"/>
    </w:pPr>
    <w:rPr>
      <w:rFonts w:ascii="Verdana" w:hAnsi="Verdana"/>
      <w:sz w:val="20"/>
      <w:szCs w:val="20"/>
    </w:rPr>
  </w:style>
  <w:style w:type="paragraph" w:styleId="BodyText">
    <w:name w:val="Body Text"/>
    <w:basedOn w:val="Normal"/>
    <w:rsid w:val="009B588F"/>
    <w:pPr>
      <w:jc w:val="both"/>
    </w:pPr>
    <w:rPr>
      <w:rFonts w:ascii=".VnTime" w:hAnsi=".VnTime"/>
      <w:sz w:val="24"/>
      <w:szCs w:val="24"/>
    </w:rPr>
  </w:style>
  <w:style w:type="paragraph" w:customStyle="1" w:styleId="Char2CharCharCharCharCharChar">
    <w:name w:val="Char2 Char Char Char Char Char Char"/>
    <w:autoRedefine/>
    <w:rsid w:val="009B588F"/>
    <w:pPr>
      <w:tabs>
        <w:tab w:val="num" w:pos="720"/>
        <w:tab w:val="num" w:pos="1620"/>
      </w:tabs>
      <w:spacing w:after="120"/>
      <w:ind w:left="357"/>
    </w:pPr>
  </w:style>
  <w:style w:type="paragraph" w:customStyle="1" w:styleId="Char">
    <w:name w:val="Char"/>
    <w:basedOn w:val="Normal"/>
    <w:rsid w:val="009B588F"/>
    <w:pPr>
      <w:pageBreakBefore/>
      <w:spacing w:before="100" w:beforeAutospacing="1" w:after="100" w:afterAutospacing="1"/>
      <w:jc w:val="both"/>
    </w:pPr>
    <w:rPr>
      <w:rFonts w:ascii="Tahoma" w:hAnsi="Tahoma" w:cs="Tahoma"/>
      <w:sz w:val="20"/>
      <w:szCs w:val="20"/>
    </w:rPr>
  </w:style>
  <w:style w:type="paragraph" w:customStyle="1" w:styleId="Char0">
    <w:name w:val="Char"/>
    <w:basedOn w:val="Normal"/>
    <w:rsid w:val="009B588F"/>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rsid w:val="009B588F"/>
    <w:pPr>
      <w:spacing w:before="120" w:after="120" w:line="360" w:lineRule="atLeast"/>
    </w:pPr>
    <w:rPr>
      <w:sz w:val="24"/>
      <w:szCs w:val="24"/>
    </w:rPr>
  </w:style>
  <w:style w:type="paragraph" w:customStyle="1" w:styleId="DefaultParagraphFontParaCharCharCharCharChar">
    <w:name w:val="Default Paragraph Font Para Char Char Char Char Char"/>
    <w:autoRedefine/>
    <w:rsid w:val="009B588F"/>
    <w:pPr>
      <w:tabs>
        <w:tab w:val="left" w:pos="1152"/>
      </w:tabs>
      <w:spacing w:before="120" w:after="120" w:line="312" w:lineRule="auto"/>
    </w:pPr>
    <w:rPr>
      <w:rFonts w:ascii="Arial" w:hAnsi="Arial" w:cs="Arial"/>
      <w:sz w:val="26"/>
      <w:szCs w:val="26"/>
    </w:rPr>
  </w:style>
  <w:style w:type="paragraph" w:styleId="BodyTextIndent">
    <w:name w:val="Body Text Indent"/>
    <w:aliases w:val="ident"/>
    <w:basedOn w:val="Normal"/>
    <w:link w:val="BodyTextIndentChar"/>
    <w:rsid w:val="009B588F"/>
    <w:pPr>
      <w:spacing w:after="120" w:line="340" w:lineRule="exact"/>
      <w:ind w:firstLine="720"/>
      <w:jc w:val="both"/>
    </w:pPr>
    <w:rPr>
      <w:rFonts w:ascii=".VnTime" w:hAnsi=".VnTime"/>
    </w:rPr>
  </w:style>
  <w:style w:type="character" w:customStyle="1" w:styleId="BodyTextIndentChar">
    <w:name w:val="Body Text Indent Char"/>
    <w:aliases w:val="ident Char"/>
    <w:link w:val="BodyTextIndent"/>
    <w:rsid w:val="009B588F"/>
    <w:rPr>
      <w:rFonts w:ascii=".VnTime" w:hAnsi=".VnTime"/>
      <w:sz w:val="28"/>
      <w:szCs w:val="28"/>
      <w:lang w:val="en-US" w:eastAsia="en-US" w:bidi="ar-SA"/>
    </w:rPr>
  </w:style>
  <w:style w:type="character" w:customStyle="1" w:styleId="CharCharChar">
    <w:name w:val="Char Char Char"/>
    <w:rsid w:val="009B588F"/>
    <w:rPr>
      <w:lang w:val="en-US" w:eastAsia="en-US" w:bidi="ar-SA"/>
    </w:rPr>
  </w:style>
  <w:style w:type="paragraph" w:customStyle="1" w:styleId="BodyText21">
    <w:name w:val="Body Text 21"/>
    <w:basedOn w:val="Normal"/>
    <w:rsid w:val="009B588F"/>
    <w:pPr>
      <w:spacing w:line="300" w:lineRule="atLeast"/>
      <w:jc w:val="both"/>
    </w:pPr>
    <w:rPr>
      <w:rFonts w:ascii=".VnTime" w:hAnsi=".VnTime"/>
      <w:snapToGrid w:val="0"/>
      <w:sz w:val="26"/>
      <w:szCs w:val="26"/>
    </w:rPr>
  </w:style>
  <w:style w:type="character" w:styleId="Hyperlink">
    <w:name w:val="Hyperlink"/>
    <w:rsid w:val="009B588F"/>
    <w:rPr>
      <w:color w:val="0000FF"/>
      <w:u w:val="single"/>
    </w:rPr>
  </w:style>
  <w:style w:type="character" w:customStyle="1" w:styleId="text">
    <w:name w:val="text"/>
    <w:basedOn w:val="DefaultParagraphFont"/>
    <w:rsid w:val="009B588F"/>
  </w:style>
  <w:style w:type="paragraph" w:customStyle="1" w:styleId="CharCharCharCharCharCharCharCharChar1Char">
    <w:name w:val="Char Char Char Char Char Char Char Char Char1 Char"/>
    <w:basedOn w:val="Normal"/>
    <w:next w:val="Normal"/>
    <w:autoRedefine/>
    <w:semiHidden/>
    <w:rsid w:val="009B588F"/>
    <w:pPr>
      <w:spacing w:before="120" w:after="120" w:line="312" w:lineRule="auto"/>
    </w:pPr>
    <w:rPr>
      <w:szCs w:val="22"/>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semiHidden/>
    <w:rsid w:val="00EE07C6"/>
    <w:rPr>
      <w:rFonts w:ascii=".VnTime" w:hAnsi=".VnTime"/>
      <w:sz w:val="20"/>
      <w:szCs w:val="20"/>
    </w:rPr>
  </w:style>
  <w:style w:type="character" w:styleId="FootnoteReference">
    <w:name w:val="footnote reference"/>
    <w:aliases w:val="Footnote,Footnote text"/>
    <w:semiHidden/>
    <w:rsid w:val="00EE07C6"/>
    <w:rPr>
      <w:vertAlign w:val="superscript"/>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semiHidden/>
    <w:rsid w:val="00EE07C6"/>
    <w:rPr>
      <w:rFonts w:ascii=".VnTime" w:hAnsi=".VnTime"/>
      <w:lang w:val="en-US" w:eastAsia="en-US" w:bidi="ar-SA"/>
    </w:rPr>
  </w:style>
  <w:style w:type="paragraph" w:customStyle="1" w:styleId="Body1">
    <w:name w:val="Body 1"/>
    <w:rsid w:val="00EE07C6"/>
    <w:pPr>
      <w:outlineLvl w:val="0"/>
    </w:pPr>
    <w:rPr>
      <w:rFonts w:eastAsia="Arial Unicode MS"/>
      <w:color w:val="000000"/>
      <w:sz w:val="24"/>
      <w:u w:color="000000"/>
    </w:rPr>
  </w:style>
  <w:style w:type="paragraph" w:styleId="BodyTextIndent3">
    <w:name w:val="Body Text Indent 3"/>
    <w:basedOn w:val="Normal"/>
    <w:link w:val="BodyTextIndent3Char"/>
    <w:rsid w:val="00AD4CAD"/>
    <w:pPr>
      <w:spacing w:after="120"/>
      <w:ind w:left="360"/>
    </w:pPr>
    <w:rPr>
      <w:sz w:val="16"/>
      <w:szCs w:val="16"/>
    </w:rPr>
  </w:style>
  <w:style w:type="character" w:customStyle="1" w:styleId="BodyTextIndent3Char">
    <w:name w:val="Body Text Indent 3 Char"/>
    <w:link w:val="BodyTextIndent3"/>
    <w:rsid w:val="00AD4CAD"/>
    <w:rPr>
      <w:sz w:val="16"/>
      <w:szCs w:val="16"/>
    </w:rPr>
  </w:style>
  <w:style w:type="character" w:customStyle="1" w:styleId="Heading3Char">
    <w:name w:val="Heading 3 Char"/>
    <w:link w:val="Heading3"/>
    <w:rsid w:val="00B763DE"/>
    <w:rPr>
      <w:rFonts w:ascii="Cambria" w:eastAsia="Times New Roman" w:hAnsi="Cambria" w:cs="Times New Roman"/>
      <w:b/>
      <w:bCs/>
      <w:sz w:val="26"/>
      <w:szCs w:val="26"/>
    </w:rPr>
  </w:style>
  <w:style w:type="paragraph" w:styleId="PlainText">
    <w:name w:val="Plain Text"/>
    <w:basedOn w:val="Normal"/>
    <w:link w:val="PlainTextChar"/>
    <w:rsid w:val="00B763DE"/>
    <w:rPr>
      <w:rFonts w:ascii="Courier New" w:hAnsi="Courier New"/>
      <w:sz w:val="20"/>
      <w:szCs w:val="20"/>
      <w:lang w:val="x-none" w:eastAsia="x-none"/>
    </w:rPr>
  </w:style>
  <w:style w:type="character" w:customStyle="1" w:styleId="PlainTextChar">
    <w:name w:val="Plain Text Char"/>
    <w:link w:val="PlainText"/>
    <w:rsid w:val="00B763DE"/>
    <w:rPr>
      <w:rFonts w:ascii="Courier New" w:hAnsi="Courier New"/>
      <w:lang w:val="x-none" w:eastAsia="x-none"/>
    </w:rPr>
  </w:style>
  <w:style w:type="character" w:customStyle="1" w:styleId="apple-converted-space">
    <w:name w:val="apple-converted-space"/>
    <w:rsid w:val="00A86262"/>
  </w:style>
  <w:style w:type="paragraph" w:styleId="BalloonText">
    <w:name w:val="Balloon Text"/>
    <w:basedOn w:val="Normal"/>
    <w:link w:val="BalloonTextChar"/>
    <w:rsid w:val="00C2470E"/>
    <w:rPr>
      <w:rFonts w:ascii="Tahoma" w:hAnsi="Tahoma" w:cs="Tahoma"/>
      <w:sz w:val="16"/>
      <w:szCs w:val="16"/>
    </w:rPr>
  </w:style>
  <w:style w:type="character" w:customStyle="1" w:styleId="BalloonTextChar">
    <w:name w:val="Balloon Text Char"/>
    <w:basedOn w:val="DefaultParagraphFont"/>
    <w:link w:val="BalloonText"/>
    <w:rsid w:val="00C2470E"/>
    <w:rPr>
      <w:rFonts w:ascii="Tahoma" w:hAnsi="Tahoma" w:cs="Tahoma"/>
      <w:sz w:val="16"/>
      <w:szCs w:val="16"/>
    </w:rPr>
  </w:style>
  <w:style w:type="paragraph" w:customStyle="1" w:styleId="Muc-">
    <w:name w:val="Muc -"/>
    <w:basedOn w:val="Normal"/>
    <w:qFormat/>
    <w:rsid w:val="00973286"/>
    <w:pPr>
      <w:numPr>
        <w:numId w:val="7"/>
      </w:numPr>
      <w:tabs>
        <w:tab w:val="left" w:pos="810"/>
      </w:tabs>
      <w:spacing w:after="120" w:line="320" w:lineRule="exact"/>
      <w:jc w:val="both"/>
    </w:pPr>
    <w:rPr>
      <w:noProof/>
      <w:sz w:val="26"/>
      <w:szCs w:val="26"/>
      <w:lang w:val="vi-VN"/>
    </w:rPr>
  </w:style>
  <w:style w:type="paragraph" w:customStyle="1" w:styleId="chuthuong">
    <w:name w:val="chu thuong"/>
    <w:basedOn w:val="BodyText2"/>
    <w:link w:val="chuthuongChar"/>
    <w:autoRedefine/>
    <w:qFormat/>
    <w:rsid w:val="00A87BE2"/>
    <w:pPr>
      <w:widowControl w:val="0"/>
      <w:spacing w:before="60" w:after="60" w:line="360" w:lineRule="exact"/>
      <w:ind w:firstLine="720"/>
      <w:jc w:val="both"/>
    </w:pPr>
    <w:rPr>
      <w:b/>
      <w:bCs/>
      <w:snapToGrid w:val="0"/>
      <w:szCs w:val="20"/>
      <w:lang w:val="pt-BR" w:eastAsia="vi-VN"/>
    </w:rPr>
  </w:style>
  <w:style w:type="character" w:customStyle="1" w:styleId="chuthuongChar">
    <w:name w:val="chu thuong Char"/>
    <w:link w:val="chuthuong"/>
    <w:rsid w:val="00A87BE2"/>
    <w:rPr>
      <w:b/>
      <w:bCs/>
      <w:snapToGrid w:val="0"/>
      <w:sz w:val="28"/>
      <w:lang w:val="pt-BR" w:eastAsia="vi-VN"/>
    </w:rPr>
  </w:style>
  <w:style w:type="paragraph" w:styleId="BodyText2">
    <w:name w:val="Body Text 2"/>
    <w:basedOn w:val="Normal"/>
    <w:link w:val="BodyText2Char"/>
    <w:semiHidden/>
    <w:unhideWhenUsed/>
    <w:rsid w:val="00A87BE2"/>
    <w:pPr>
      <w:spacing w:after="120" w:line="480" w:lineRule="auto"/>
    </w:pPr>
  </w:style>
  <w:style w:type="character" w:customStyle="1" w:styleId="BodyText2Char">
    <w:name w:val="Body Text 2 Char"/>
    <w:basedOn w:val="DefaultParagraphFont"/>
    <w:link w:val="BodyText2"/>
    <w:semiHidden/>
    <w:rsid w:val="00A87BE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292">
      <w:bodyDiv w:val="1"/>
      <w:marLeft w:val="0"/>
      <w:marRight w:val="0"/>
      <w:marTop w:val="0"/>
      <w:marBottom w:val="0"/>
      <w:divBdr>
        <w:top w:val="none" w:sz="0" w:space="0" w:color="auto"/>
        <w:left w:val="none" w:sz="0" w:space="0" w:color="auto"/>
        <w:bottom w:val="none" w:sz="0" w:space="0" w:color="auto"/>
        <w:right w:val="none" w:sz="0" w:space="0" w:color="auto"/>
      </w:divBdr>
    </w:div>
    <w:div w:id="19306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54DE-BF99-47DB-BAB9-DF12256A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 Corporation</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VANDUC</dc:creator>
  <cp:lastModifiedBy>Admin</cp:lastModifiedBy>
  <cp:revision>147</cp:revision>
  <cp:lastPrinted>2019-12-11T07:41:00Z</cp:lastPrinted>
  <dcterms:created xsi:type="dcterms:W3CDTF">2019-11-30T12:13:00Z</dcterms:created>
  <dcterms:modified xsi:type="dcterms:W3CDTF">2019-12-11T07:54:00Z</dcterms:modified>
</cp:coreProperties>
</file>