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7" w:type="dxa"/>
        <w:tblInd w:w="-405" w:type="dxa"/>
        <w:tblLayout w:type="fixed"/>
        <w:tblLook w:val="0000" w:firstRow="0" w:lastRow="0" w:firstColumn="0" w:lastColumn="0" w:noHBand="0" w:noVBand="0"/>
      </w:tblPr>
      <w:tblGrid>
        <w:gridCol w:w="3960"/>
        <w:gridCol w:w="5767"/>
      </w:tblGrid>
      <w:tr w:rsidR="00C6307F" w:rsidRPr="001532A4" w:rsidTr="00831A87">
        <w:tc>
          <w:tcPr>
            <w:tcW w:w="3960" w:type="dxa"/>
          </w:tcPr>
          <w:p w:rsidR="00C6307F" w:rsidRPr="00881619" w:rsidRDefault="00C6307F" w:rsidP="00831A87">
            <w:pPr>
              <w:jc w:val="center"/>
              <w:rPr>
                <w:b/>
                <w:noProof/>
                <w:color w:val="000000"/>
                <w:sz w:val="26"/>
                <w:szCs w:val="26"/>
                <w:lang w:val="nl-NL"/>
              </w:rPr>
            </w:pPr>
            <w:r>
              <w:rPr>
                <w:lang w:val="nl-NL"/>
              </w:rPr>
              <w:br w:type="page"/>
            </w:r>
            <w:r>
              <w:rPr>
                <w:b/>
                <w:noProof/>
                <w:color w:val="000000"/>
                <w:sz w:val="26"/>
                <w:szCs w:val="26"/>
                <w:lang w:val="nl-NL"/>
              </w:rPr>
              <w:t xml:space="preserve">HỘI </w:t>
            </w:r>
            <w:r w:rsidRPr="00881619">
              <w:rPr>
                <w:b/>
                <w:noProof/>
                <w:color w:val="000000"/>
                <w:sz w:val="26"/>
                <w:szCs w:val="26"/>
                <w:lang w:val="nl-NL"/>
              </w:rPr>
              <w:t>ĐỒNG NHÂN DÂN</w:t>
            </w:r>
          </w:p>
          <w:p w:rsidR="00C6307F" w:rsidRPr="00C156E2" w:rsidRDefault="00C6307F" w:rsidP="00831A87">
            <w:pPr>
              <w:jc w:val="center"/>
              <w:rPr>
                <w:b/>
                <w:noProof/>
                <w:color w:val="000000"/>
                <w:lang w:val="nl-NL"/>
              </w:rPr>
            </w:pPr>
            <w:r w:rsidRPr="00881619">
              <w:rPr>
                <w:b/>
                <w:noProof/>
                <w:color w:val="000000"/>
                <w:sz w:val="26"/>
                <w:szCs w:val="26"/>
                <w:u w:val="single"/>
              </w:rPr>
              <mc:AlternateContent>
                <mc:Choice Requires="wps">
                  <w:drawing>
                    <wp:anchor distT="0" distB="0" distL="114300" distR="114300" simplePos="0" relativeHeight="251659264" behindDoc="0" locked="0" layoutInCell="1" allowOverlap="1" wp14:anchorId="7AC56D1F" wp14:editId="02F842E4">
                      <wp:simplePos x="0" y="0"/>
                      <wp:positionH relativeFrom="column">
                        <wp:posOffset>788670</wp:posOffset>
                      </wp:positionH>
                      <wp:positionV relativeFrom="paragraph">
                        <wp:posOffset>229870</wp:posOffset>
                      </wp:positionV>
                      <wp:extent cx="800100" cy="0"/>
                      <wp:effectExtent l="11430" t="6350" r="7620" b="12700"/>
                      <wp:wrapNone/>
                      <wp:docPr id="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8.1pt" to="125.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5a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HlrTG1dARKV2NhRHz+rFbDX97pDSVUvUgUeKrxcDeVnISN6khI0zcMG+/6wZxJCj17FP&#10;58Z2ARI6gM5RjstdDn72iMLhPIWWgGh0cCWkGPKMdf4T1x0KRoklcI645LR1PvAgxRASrlF6I6SM&#10;YkuF+hIvppNpTHBaChacIczZw76SFp1IGJf4xaLA8xhm9VGxCNZywtY32xMhrzZcLlXAg0qAzs26&#10;zsOPRbpYz9fzfJRPZutRntb16OOmykezTfY0rT/UVVVnPwO1LC9awRhXgd0wm1n+d9rfXsl1qu7T&#10;eW9D8hY99gvIDv9IOkoZ1LvOwV6zy84OEsM4xuDb0wnz/rgH+/GBr34BAAD//wMAUEsDBBQABgAI&#10;AAAAIQBKXXMR2wAAAAkBAAAPAAAAZHJzL2Rvd25yZXYueG1sTI9BT8MwDIXvSPyHyEhcJpaSwYRK&#10;0wkBvXFhgLh6jWkrGqdrsq3w6zHaAU72s5+ePxeryfdqT2PsAlu4nGegiOvgOm4svL5UFzegYkJ2&#10;2AcmC18UYVWenhSYu3DgZ9qvU6MkhGOOFtqUhlzrWLfkMc7DQCy7jzB6TCLHRrsRDxLue22ybKk9&#10;diwXWhzovqX6c73zFmL1Rtvqe1bPsvdFE8hsH54e0drzs+nuFlSiKf2Z4Rdf0KEUpk3YsYuqF22u&#10;jFgtLJZSxWCuM2k2x4EuC/3/g/IHAAD//wMAUEsBAi0AFAAGAAgAAAAhALaDOJL+AAAA4QEAABMA&#10;AAAAAAAAAAAAAAAAAAAAAFtDb250ZW50X1R5cGVzXS54bWxQSwECLQAUAAYACAAAACEAOP0h/9YA&#10;AACUAQAACwAAAAAAAAAAAAAAAAAvAQAAX3JlbHMvLnJlbHNQSwECLQAUAAYACAAAACEAsg4eWhEC&#10;AAAoBAAADgAAAAAAAAAAAAAAAAAuAgAAZHJzL2Uyb0RvYy54bWxQSwECLQAUAAYACAAAACEASl1z&#10;EdsAAAAJAQAADwAAAAAAAAAAAAAAAABrBAAAZHJzL2Rvd25yZXYueG1sUEsFBgAAAAAEAAQA8wAA&#10;AHMFAAAAAA==&#10;"/>
                  </w:pict>
                </mc:Fallback>
              </mc:AlternateContent>
            </w:r>
            <w:r w:rsidRPr="00881619">
              <w:rPr>
                <w:b/>
                <w:noProof/>
                <w:color w:val="000000"/>
                <w:sz w:val="26"/>
                <w:szCs w:val="26"/>
                <w:lang w:val="nl-NL"/>
              </w:rPr>
              <w:t>TỈNH HÀ TĨNH</w:t>
            </w:r>
          </w:p>
          <w:p w:rsidR="00C6307F" w:rsidRPr="00AB450C" w:rsidRDefault="00C6307F" w:rsidP="00831A87">
            <w:pPr>
              <w:spacing w:before="120"/>
              <w:jc w:val="center"/>
              <w:rPr>
                <w:color w:val="000000"/>
                <w:sz w:val="26"/>
                <w:szCs w:val="26"/>
                <w:vertAlign w:val="superscript"/>
              </w:rPr>
            </w:pPr>
            <w:r w:rsidRPr="00AB450C">
              <w:rPr>
                <w:color w:val="000000"/>
                <w:sz w:val="26"/>
                <w:szCs w:val="26"/>
              </w:rPr>
              <w:t>Số:</w:t>
            </w:r>
            <w:r w:rsidRPr="00AB450C">
              <w:rPr>
                <w:b/>
                <w:color w:val="000000"/>
                <w:sz w:val="26"/>
                <w:szCs w:val="26"/>
              </w:rPr>
              <w:t xml:space="preserve"> </w:t>
            </w:r>
            <w:r w:rsidRPr="00AB450C">
              <w:rPr>
                <w:color w:val="000000"/>
                <w:sz w:val="26"/>
                <w:szCs w:val="26"/>
              </w:rPr>
              <w:t xml:space="preserve">           /NQ-HĐND</w:t>
            </w:r>
          </w:p>
          <w:p w:rsidR="00C6307F" w:rsidRPr="001532A4" w:rsidRDefault="00C6307F" w:rsidP="00831A87">
            <w:pPr>
              <w:jc w:val="center"/>
              <w:rPr>
                <w:color w:val="000000"/>
              </w:rPr>
            </w:pPr>
          </w:p>
        </w:tc>
        <w:tc>
          <w:tcPr>
            <w:tcW w:w="5767" w:type="dxa"/>
          </w:tcPr>
          <w:p w:rsidR="00C6307F" w:rsidRPr="00881619" w:rsidRDefault="00C6307F" w:rsidP="00831A87">
            <w:pPr>
              <w:jc w:val="center"/>
              <w:rPr>
                <w:color w:val="000000"/>
                <w:sz w:val="26"/>
                <w:szCs w:val="26"/>
              </w:rPr>
            </w:pPr>
            <w:r w:rsidRPr="00881619">
              <w:rPr>
                <w:b/>
                <w:color w:val="000000"/>
                <w:sz w:val="26"/>
                <w:szCs w:val="26"/>
              </w:rPr>
              <w:t xml:space="preserve">CỘNG HOÀ XÃ HỘI CHỦ NGHĨA VIỆT </w:t>
            </w:r>
            <w:smartTag w:uri="urn:schemas-microsoft-com:office:smarttags" w:element="place">
              <w:smartTag w:uri="urn:schemas-microsoft-com:office:smarttags" w:element="country-region">
                <w:r w:rsidRPr="00881619">
                  <w:rPr>
                    <w:b/>
                    <w:color w:val="000000"/>
                    <w:sz w:val="26"/>
                    <w:szCs w:val="26"/>
                  </w:rPr>
                  <w:t>NAM</w:t>
                </w:r>
              </w:smartTag>
            </w:smartTag>
          </w:p>
          <w:p w:rsidR="00C6307F" w:rsidRPr="00881619" w:rsidRDefault="00C6307F" w:rsidP="00831A87">
            <w:pPr>
              <w:jc w:val="center"/>
              <w:rPr>
                <w:b/>
                <w:color w:val="000000"/>
                <w:sz w:val="28"/>
                <w:szCs w:val="28"/>
              </w:rPr>
            </w:pPr>
            <w:r w:rsidRPr="00881619">
              <w:rPr>
                <w:b/>
                <w:color w:val="000000"/>
                <w:sz w:val="28"/>
                <w:szCs w:val="28"/>
              </w:rPr>
              <w:t>Độc lập - Tự do - Hạnh phúc</w:t>
            </w:r>
          </w:p>
          <w:p w:rsidR="00C6307F" w:rsidRPr="001532A4" w:rsidRDefault="00C6307F" w:rsidP="00831A87">
            <w:pPr>
              <w:spacing w:line="180" w:lineRule="exact"/>
              <w:jc w:val="center"/>
              <w:rPr>
                <w:color w:val="000000"/>
                <w:vertAlign w:val="superscript"/>
              </w:rPr>
            </w:pPr>
            <w:r w:rsidRPr="001532A4">
              <w:rPr>
                <w:noProof/>
                <w:color w:val="000000"/>
                <w:vertAlign w:val="superscript"/>
              </w:rPr>
              <mc:AlternateContent>
                <mc:Choice Requires="wps">
                  <w:drawing>
                    <wp:anchor distT="0" distB="0" distL="114300" distR="114300" simplePos="0" relativeHeight="251660288" behindDoc="0" locked="0" layoutInCell="1" allowOverlap="1" wp14:anchorId="092AC56D" wp14:editId="48E49A9A">
                      <wp:simplePos x="0" y="0"/>
                      <wp:positionH relativeFrom="column">
                        <wp:posOffset>862965</wp:posOffset>
                      </wp:positionH>
                      <wp:positionV relativeFrom="paragraph">
                        <wp:posOffset>13970</wp:posOffset>
                      </wp:positionV>
                      <wp:extent cx="2007235" cy="0"/>
                      <wp:effectExtent l="9525" t="13970" r="12065" b="5080"/>
                      <wp:wrapNone/>
                      <wp:docPr id="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1.1pt" to="22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60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dP09CazrgcIkq1s6E4elavZqvpd4eULhuiDjxSfLsYyMtCRvIuJWycgQv23RfNIIYcvY59&#10;Ote2DZDQAXSOclzucvCzRxQOQd+n0XiKEe19Ccn7RGOd/8x1i4JRYAmkIzA5bZ0PREjeh4R7lN4I&#10;KaPaUqGuwIvpaBoTnJaCBWcIc/awL6VFJxLmJX6xKvA8hll9VCyCNZyw9c32RMirDZdLFfCgFKBz&#10;s64D8WORLtbz9XwymIxm68EkrarBp005Gcw22dO0GldlWWU/A7VskjeCMa4Cu344s8nfiX97Jtex&#10;uo/nvQ3Je/TYLyDb/yPpqGWQ7zoIe80uO9trDPMYg29vJwz84x7sxxe++gUAAP//AwBQSwMEFAAG&#10;AAgAAAAhAK0Upb3aAAAABwEAAA8AAABkcnMvZG93bnJldi54bWxMj8FOwzAQRO9I/IO1SFwq6uBS&#10;BCFOhYDcuFBAXLfxkkTE6zR228DXs3CB49OMZt8Wq8n3ak9j7AJbOJ9noIjr4DpuLLw8V2dXoGJC&#10;dtgHJgufFGFVHh8VmLtw4Cfar1OjZIRjjhbalIZc61i35DHOw0As2XsYPSbBsdFuxIOM+16bLLvU&#10;HjuWCy0OdNdS/bHeeQuxeqVt9TWrZ9nboglktvePD2jt6cl0ewMq0ZT+yvCjL+pQitMm7NhF1Qsv&#10;ltdStWAMKMkvlkZ+2/yyLgv937/8BgAA//8DAFBLAQItABQABgAIAAAAIQC2gziS/gAAAOEBAAAT&#10;AAAAAAAAAAAAAAAAAAAAAABbQ29udGVudF9UeXBlc10ueG1sUEsBAi0AFAAGAAgAAAAhADj9If/W&#10;AAAAlAEAAAsAAAAAAAAAAAAAAAAALwEAAF9yZWxzLy5yZWxzUEsBAi0AFAAGAAgAAAAhALBO/rQT&#10;AgAAKQQAAA4AAAAAAAAAAAAAAAAALgIAAGRycy9lMm9Eb2MueG1sUEsBAi0AFAAGAAgAAAAhAK0U&#10;pb3aAAAABwEAAA8AAAAAAAAAAAAAAAAAbQQAAGRycy9kb3ducmV2LnhtbFBLBQYAAAAABAAEAPMA&#10;AAB0BQAAAAA=&#10;"/>
                  </w:pict>
                </mc:Fallback>
              </mc:AlternateContent>
            </w:r>
          </w:p>
          <w:p w:rsidR="00C6307F" w:rsidRPr="00586A26" w:rsidRDefault="00C6307F" w:rsidP="00831A87">
            <w:pPr>
              <w:jc w:val="right"/>
              <w:rPr>
                <w:color w:val="000000"/>
                <w:sz w:val="26"/>
                <w:szCs w:val="26"/>
              </w:rPr>
            </w:pPr>
            <w:r>
              <w:rPr>
                <w:i/>
                <w:color w:val="000000"/>
                <w:sz w:val="26"/>
                <w:szCs w:val="26"/>
              </w:rPr>
              <w:t xml:space="preserve">  </w:t>
            </w:r>
            <w:r w:rsidRPr="00586A26">
              <w:rPr>
                <w:i/>
                <w:color w:val="000000"/>
                <w:sz w:val="26"/>
                <w:szCs w:val="26"/>
              </w:rPr>
              <w:t xml:space="preserve">Hà Tĩnh, ngày           tháng </w:t>
            </w:r>
            <w:r>
              <w:rPr>
                <w:i/>
                <w:color w:val="000000"/>
                <w:sz w:val="26"/>
                <w:szCs w:val="26"/>
              </w:rPr>
              <w:t>9</w:t>
            </w:r>
            <w:r w:rsidRPr="00586A26">
              <w:rPr>
                <w:i/>
                <w:color w:val="000000"/>
                <w:sz w:val="26"/>
                <w:szCs w:val="26"/>
              </w:rPr>
              <w:t xml:space="preserve"> năm 201</w:t>
            </w:r>
            <w:r>
              <w:rPr>
                <w:i/>
                <w:color w:val="000000"/>
                <w:sz w:val="26"/>
                <w:szCs w:val="26"/>
              </w:rPr>
              <w:t>6</w:t>
            </w:r>
          </w:p>
        </w:tc>
      </w:tr>
    </w:tbl>
    <w:p w:rsidR="00C6307F" w:rsidRDefault="00C6307F" w:rsidP="00C6307F">
      <w:pPr>
        <w:tabs>
          <w:tab w:val="left" w:pos="851"/>
          <w:tab w:val="left" w:pos="2740"/>
        </w:tabs>
        <w:jc w:val="center"/>
        <w:rPr>
          <w:b/>
          <w:color w:val="000000"/>
          <w:szCs w:val="30"/>
        </w:rPr>
      </w:pPr>
      <w:r>
        <w:rPr>
          <w:noProof/>
        </w:rPr>
        <mc:AlternateContent>
          <mc:Choice Requires="wps">
            <w:drawing>
              <wp:anchor distT="0" distB="0" distL="114300" distR="114300" simplePos="0" relativeHeight="251662336" behindDoc="0" locked="0" layoutInCell="1" allowOverlap="1" wp14:anchorId="6F73B20E" wp14:editId="4482C8E8">
                <wp:simplePos x="0" y="0"/>
                <wp:positionH relativeFrom="column">
                  <wp:posOffset>413385</wp:posOffset>
                </wp:positionH>
                <wp:positionV relativeFrom="paragraph">
                  <wp:posOffset>3175</wp:posOffset>
                </wp:positionV>
                <wp:extent cx="985520" cy="270510"/>
                <wp:effectExtent l="7620" t="10795" r="6985" b="1397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20" cy="270510"/>
                        </a:xfrm>
                        <a:prstGeom prst="rect">
                          <a:avLst/>
                        </a:prstGeom>
                        <a:solidFill>
                          <a:srgbClr val="FFFFFF"/>
                        </a:solidFill>
                        <a:ln w="9525">
                          <a:solidFill>
                            <a:srgbClr val="000000"/>
                          </a:solidFill>
                          <a:miter lim="800000"/>
                          <a:headEnd/>
                          <a:tailEnd/>
                        </a:ln>
                      </wps:spPr>
                      <wps:txbx>
                        <w:txbxContent>
                          <w:p w:rsidR="00C6307F" w:rsidRDefault="00C6307F" w:rsidP="00C6307F">
                            <w:r>
                              <w:rPr>
                                <w:sz w:val="26"/>
                                <w:szCs w:val="26"/>
                              </w:rPr>
                              <w:t xml:space="preserve">DỰ </w:t>
                            </w:r>
                            <w:r>
                              <w:t>THẢO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left:0;text-align:left;margin-left:32.55pt;margin-top:.25pt;width:77.6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z8JgIAAEcEAAAOAAAAZHJzL2Uyb0RvYy54bWysU11v0zAUfUfiP1h+p/lYw7qo6TR1FCEN&#10;mBj8AMdxEgvHNtduk/Hrd+10pQOeEHmwfHOvj88953p9PQ2KHAQ4aXRFs0VKidDcNFJ3Ff32dfdm&#10;RYnzTDdMGS0q+igcvd68frUebSly0xvVCCAIol052or23tsySRzvxcDcwlihMdkaGJjHELqkATYi&#10;+qCSPE3fJqOBxoLhwjn8ezsn6Sbit63g/nPbOuGJqihy83GFuNZhTTZrVnbAbC/5kQb7BxYDkxov&#10;PUHdMs/IHuQfUIPkYJxp/YKbITFtK7mIPWA3WfpbNw89syL2guI4e5LJ/T9Y/ulwD0Q2Fc0p0WxA&#10;i76gaEx3SpCLi6DPaF2JZQ/2HkKHzt4Z/t0RbbY9lokbADP2gjXIKgv1yYsDIXB4lNTjR9MgPNt7&#10;E6WaWhgCIIpApujI48kRMXnC8efVqihy9I1jKr9Miyw6lrDy+bAF598LM5CwqSgg9wjODnfOBzKs&#10;fC6J5I2SzU4qFQPo6q0CcmA4HLv4Rf7Y43mZ0mREJkVeROQXOXcOkcbvbxCD9DjlSg4VXZ2KWBlU&#10;e6ebOIOeSTXvkbLSRxmDcrMDfqqnoxm1aR5RUDDzNOPrw01v4CclI05yRd2PPQNBifqg0ZSrbLkM&#10;ox+DZXEZ9ITzTH2eYZojVEU9JfN26+fnsrcgux5vyqIM2tygka2MIgeTZ1ZH3jitUfvjywrP4TyO&#10;Vb/e/+YJAAD//wMAUEsDBBQABgAIAAAAIQD1Gm/i2wAAAAYBAAAPAAAAZHJzL2Rvd25yZXYueG1s&#10;TI7BTsMwEETvSPyDtUjcqJ2EVhCyqRCoSBzb9MJtEy9JILaj2GkDX485wXE0ozev2C5mECeefO8s&#10;QrJSINg2Tve2RThWu5s7ED6Q1TQ4ywhf7GFbXl4UlGt3tns+HUIrIsT6nBC6EMZcSt90bMiv3Mg2&#10;du9uMhRinFqpJzpHuBlkqtRGGuptfOho5KeOm8/DbBDqPj3S9756UeZ+l4XXpfqY354Rr6+WxwcQ&#10;gZfwN4Zf/agOZXSq3Wy1FwPCZp3EJcIaRGzTVGUgaoTbLAFZFvK/fvkDAAD//wMAUEsBAi0AFAAG&#10;AAgAAAAhALaDOJL+AAAA4QEAABMAAAAAAAAAAAAAAAAAAAAAAFtDb250ZW50X1R5cGVzXS54bWxQ&#10;SwECLQAUAAYACAAAACEAOP0h/9YAAACUAQAACwAAAAAAAAAAAAAAAAAvAQAAX3JlbHMvLnJlbHNQ&#10;SwECLQAUAAYACAAAACEAcgl8/CYCAABHBAAADgAAAAAAAAAAAAAAAAAuAgAAZHJzL2Uyb0RvYy54&#10;bWxQSwECLQAUAAYACAAAACEA9Rpv4tsAAAAGAQAADwAAAAAAAAAAAAAAAACABAAAZHJzL2Rvd25y&#10;ZXYueG1sUEsFBgAAAAAEAAQA8wAAAIgFAAAAAA==&#10;">
                <v:textbox>
                  <w:txbxContent>
                    <w:p w:rsidR="00C6307F" w:rsidRDefault="00C6307F" w:rsidP="00C6307F">
                      <w:r>
                        <w:rPr>
                          <w:sz w:val="26"/>
                          <w:szCs w:val="26"/>
                        </w:rPr>
                        <w:t xml:space="preserve">DỰ </w:t>
                      </w:r>
                      <w:r>
                        <w:t>THẢO  THẢO</w:t>
                      </w:r>
                    </w:p>
                  </w:txbxContent>
                </v:textbox>
              </v:rect>
            </w:pict>
          </mc:Fallback>
        </mc:AlternateContent>
      </w:r>
    </w:p>
    <w:p w:rsidR="00C6307F" w:rsidRPr="0048758A" w:rsidRDefault="00C6307F" w:rsidP="00C6307F">
      <w:pPr>
        <w:tabs>
          <w:tab w:val="left" w:pos="851"/>
          <w:tab w:val="left" w:pos="2740"/>
        </w:tabs>
        <w:jc w:val="center"/>
        <w:rPr>
          <w:b/>
          <w:color w:val="000000"/>
          <w:sz w:val="28"/>
          <w:szCs w:val="28"/>
        </w:rPr>
      </w:pPr>
      <w:r w:rsidRPr="0048758A">
        <w:rPr>
          <w:b/>
          <w:color w:val="000000"/>
          <w:sz w:val="28"/>
          <w:szCs w:val="28"/>
        </w:rPr>
        <w:t>NGHỊ QUYẾT</w:t>
      </w:r>
    </w:p>
    <w:p w:rsidR="00C6307F" w:rsidRDefault="00C6307F" w:rsidP="00C6307F">
      <w:pPr>
        <w:jc w:val="center"/>
        <w:rPr>
          <w:b/>
          <w:sz w:val="28"/>
          <w:szCs w:val="28"/>
        </w:rPr>
      </w:pPr>
      <w:r w:rsidRPr="00EF7029">
        <w:rPr>
          <w:b/>
          <w:sz w:val="28"/>
          <w:szCs w:val="28"/>
        </w:rPr>
        <w:t>V</w:t>
      </w:r>
      <w:r>
        <w:rPr>
          <w:b/>
          <w:sz w:val="28"/>
          <w:szCs w:val="28"/>
        </w:rPr>
        <w:t>ề việc</w:t>
      </w:r>
      <w:r w:rsidRPr="00EF7029">
        <w:rPr>
          <w:b/>
          <w:sz w:val="28"/>
          <w:szCs w:val="28"/>
        </w:rPr>
        <w:t xml:space="preserve"> </w:t>
      </w:r>
      <w:r w:rsidRPr="000B6359">
        <w:rPr>
          <w:b/>
          <w:sz w:val="28"/>
          <w:szCs w:val="28"/>
        </w:rPr>
        <w:t xml:space="preserve">thông qua </w:t>
      </w:r>
      <w:r w:rsidRPr="00914605">
        <w:rPr>
          <w:b/>
          <w:sz w:val="28"/>
          <w:szCs w:val="28"/>
        </w:rPr>
        <w:t xml:space="preserve">danh mục các dự án </w:t>
      </w:r>
    </w:p>
    <w:p w:rsidR="00C6307F" w:rsidRPr="00EF7029" w:rsidRDefault="00C6307F" w:rsidP="00C6307F">
      <w:pPr>
        <w:jc w:val="center"/>
        <w:rPr>
          <w:b/>
          <w:sz w:val="28"/>
          <w:szCs w:val="28"/>
        </w:rPr>
      </w:pPr>
      <w:r w:rsidRPr="00914605">
        <w:rPr>
          <w:b/>
          <w:sz w:val="28"/>
          <w:szCs w:val="28"/>
        </w:rPr>
        <w:t xml:space="preserve">đầu tư theo hình thức </w:t>
      </w:r>
      <w:r>
        <w:rPr>
          <w:b/>
          <w:sz w:val="28"/>
          <w:szCs w:val="28"/>
        </w:rPr>
        <w:t>đối tác công tư</w:t>
      </w:r>
      <w:r w:rsidRPr="00914605">
        <w:rPr>
          <w:b/>
          <w:sz w:val="28"/>
          <w:szCs w:val="28"/>
        </w:rPr>
        <w:t xml:space="preserve"> </w:t>
      </w:r>
      <w:r>
        <w:rPr>
          <w:b/>
          <w:sz w:val="28"/>
          <w:szCs w:val="28"/>
        </w:rPr>
        <w:t>trên địa bàn</w:t>
      </w:r>
      <w:r w:rsidRPr="00914605">
        <w:rPr>
          <w:b/>
          <w:sz w:val="28"/>
          <w:szCs w:val="28"/>
        </w:rPr>
        <w:t xml:space="preserve"> thành phố Hà Tĩnh</w:t>
      </w:r>
      <w:r w:rsidRPr="000B6359">
        <w:rPr>
          <w:b/>
          <w:sz w:val="28"/>
          <w:szCs w:val="28"/>
        </w:rPr>
        <w:t xml:space="preserve"> </w:t>
      </w:r>
    </w:p>
    <w:p w:rsidR="00C6307F" w:rsidRPr="005944FF" w:rsidRDefault="00C6307F" w:rsidP="00C6307F">
      <w:pPr>
        <w:spacing w:line="288" w:lineRule="auto"/>
        <w:jc w:val="center"/>
        <w:rPr>
          <w:b/>
          <w:sz w:val="26"/>
        </w:rPr>
      </w:pPr>
      <w:r w:rsidRPr="005944FF">
        <w:rPr>
          <w:b/>
          <w:noProof/>
          <w:sz w:val="26"/>
        </w:rPr>
        <mc:AlternateContent>
          <mc:Choice Requires="wps">
            <w:drawing>
              <wp:anchor distT="0" distB="0" distL="114300" distR="114300" simplePos="0" relativeHeight="251661312" behindDoc="0" locked="0" layoutInCell="1" allowOverlap="1" wp14:anchorId="68625601" wp14:editId="1F8A4985">
                <wp:simplePos x="0" y="0"/>
                <wp:positionH relativeFrom="column">
                  <wp:posOffset>2124075</wp:posOffset>
                </wp:positionH>
                <wp:positionV relativeFrom="paragraph">
                  <wp:posOffset>50165</wp:posOffset>
                </wp:positionV>
                <wp:extent cx="1628775" cy="0"/>
                <wp:effectExtent l="13335" t="8255" r="5715" b="10795"/>
                <wp:wrapNone/>
                <wp:docPr id="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3.95pt" to="29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Ogp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wUqQD&#10;iZ6F4mg+C63pjSsgolI7G4qjZ/VinjX97pDSVUvUgUeKrxcDeVnISN6khI0zcMG+/6wZxJCj17FP&#10;58Z2ARI6gM5RjstdDn72iMJhNpss5vMpRnTwJaQYEo11/hPXHQpGiSWQjsDk9Ox8IEKKISTco/RW&#10;SBnVlgr1JV5OJ9OY4LQULDhDmLOHfSUtOpEwL/GLVYHnMczqo2IRrOWEbW62J0JebbhcqoAHpQCd&#10;m3UdiB/LdLlZbBb5KJ/MNqM8revRx22Vj2bbbD6tP9RVVWc/A7UsL1rBGFeB3TCcWf534t+eyXWs&#10;7uN5b0PyFj32C8gO/0g6ahnkuw7CXrPLzg4awzzG4NvbCQP/uAf78YWvfwEAAP//AwBQSwMEFAAG&#10;AAgAAAAhABUpJTDcAAAABwEAAA8AAABkcnMvZG93bnJldi54bWxMj8FOwzAQRO9I/IO1SFwq6rSh&#10;QEOcCgG59UIBcd3GSxIRr9PYbQNfz8IFjqMZzbzJV6Pr1IGG0Ho2MJsmoIgrb1uuDbw8lxc3oEJE&#10;tth5JgOfFGBVnJ7kmFl/5Cc6bGKtpIRDhgaaGPtM61A15DBMfU8s3rsfHEaRQ63tgEcpd52eJ8mV&#10;dtiyLDTY031D1cdm7wyE8pV25dekmiRvae1pvntYP6Ix52fj3S2oSGP8C8MPvqBDIUxbv2cbVGcg&#10;TS8XEjVwvQQl/mI5k2/bX62LXP/nL74BAAD//wMAUEsBAi0AFAAGAAgAAAAhALaDOJL+AAAA4QEA&#10;ABMAAAAAAAAAAAAAAAAAAAAAAFtDb250ZW50X1R5cGVzXS54bWxQSwECLQAUAAYACAAAACEAOP0h&#10;/9YAAACUAQAACwAAAAAAAAAAAAAAAAAvAQAAX3JlbHMvLnJlbHNQSwECLQAUAAYACAAAACEAOSTo&#10;KRMCAAApBAAADgAAAAAAAAAAAAAAAAAuAgAAZHJzL2Uyb0RvYy54bWxQSwECLQAUAAYACAAAACEA&#10;FSklMNwAAAAHAQAADwAAAAAAAAAAAAAAAABtBAAAZHJzL2Rvd25yZXYueG1sUEsFBgAAAAAEAAQA&#10;8wAAAHYFAAAAAA==&#10;"/>
            </w:pict>
          </mc:Fallback>
        </mc:AlternateContent>
      </w:r>
    </w:p>
    <w:p w:rsidR="00C6307F" w:rsidRPr="005944FF" w:rsidRDefault="00C6307F" w:rsidP="00C6307F">
      <w:pPr>
        <w:spacing w:line="288" w:lineRule="auto"/>
        <w:jc w:val="center"/>
        <w:rPr>
          <w:b/>
          <w:sz w:val="26"/>
          <w:szCs w:val="28"/>
        </w:rPr>
      </w:pPr>
    </w:p>
    <w:p w:rsidR="00C6307F" w:rsidRPr="00445350" w:rsidRDefault="00C6307F" w:rsidP="00C6307F">
      <w:pPr>
        <w:spacing w:line="288" w:lineRule="auto"/>
        <w:jc w:val="center"/>
        <w:rPr>
          <w:b/>
          <w:sz w:val="28"/>
          <w:szCs w:val="28"/>
        </w:rPr>
      </w:pPr>
      <w:r w:rsidRPr="00445350">
        <w:rPr>
          <w:b/>
          <w:sz w:val="28"/>
          <w:szCs w:val="28"/>
        </w:rPr>
        <w:t>HỘI ĐỒNG NHÂN DÂN TỈNH HÀ TĨNH</w:t>
      </w:r>
    </w:p>
    <w:p w:rsidR="00C6307F" w:rsidRPr="00445350" w:rsidRDefault="00C6307F" w:rsidP="00C6307F">
      <w:pPr>
        <w:spacing w:line="288" w:lineRule="auto"/>
        <w:jc w:val="center"/>
        <w:rPr>
          <w:b/>
          <w:sz w:val="28"/>
          <w:szCs w:val="28"/>
        </w:rPr>
      </w:pPr>
      <w:r w:rsidRPr="00445350">
        <w:rPr>
          <w:b/>
          <w:sz w:val="28"/>
          <w:szCs w:val="28"/>
        </w:rPr>
        <w:t xml:space="preserve">KHOÁ </w:t>
      </w:r>
      <w:r>
        <w:rPr>
          <w:b/>
          <w:sz w:val="28"/>
          <w:szCs w:val="28"/>
        </w:rPr>
        <w:t>XVII</w:t>
      </w:r>
      <w:r w:rsidRPr="00445350">
        <w:rPr>
          <w:b/>
          <w:sz w:val="28"/>
          <w:szCs w:val="28"/>
        </w:rPr>
        <w:t>, KỲ HỌP TH</w:t>
      </w:r>
      <w:r>
        <w:rPr>
          <w:b/>
          <w:sz w:val="28"/>
          <w:szCs w:val="28"/>
        </w:rPr>
        <w:t>Ứ 2</w:t>
      </w:r>
    </w:p>
    <w:p w:rsidR="00C6307F" w:rsidRPr="00AF5C71" w:rsidRDefault="00C6307F" w:rsidP="00C6307F">
      <w:pPr>
        <w:spacing w:line="288" w:lineRule="auto"/>
        <w:jc w:val="center"/>
        <w:rPr>
          <w:b/>
          <w:sz w:val="20"/>
        </w:rPr>
      </w:pPr>
    </w:p>
    <w:p w:rsidR="00C6307F" w:rsidRPr="00FD22E8" w:rsidRDefault="00C6307F" w:rsidP="00C6307F">
      <w:pPr>
        <w:pStyle w:val="NormalWeb"/>
        <w:shd w:val="clear" w:color="auto" w:fill="FFFFFF"/>
        <w:spacing w:before="80" w:beforeAutospacing="0" w:after="0" w:afterAutospacing="0" w:line="264" w:lineRule="auto"/>
        <w:ind w:firstLine="720"/>
        <w:jc w:val="both"/>
        <w:rPr>
          <w:i/>
          <w:sz w:val="28"/>
          <w:szCs w:val="28"/>
          <w:lang w:val="nl-NL"/>
        </w:rPr>
      </w:pPr>
      <w:bookmarkStart w:id="0" w:name="_GoBack"/>
      <w:r w:rsidRPr="00FD22E8">
        <w:rPr>
          <w:i/>
          <w:sz w:val="28"/>
          <w:szCs w:val="28"/>
          <w:lang w:val="nl-NL"/>
        </w:rPr>
        <w:t xml:space="preserve">Căn cứ Luật </w:t>
      </w:r>
      <w:r w:rsidRPr="00FD22E8">
        <w:rPr>
          <w:i/>
          <w:sz w:val="28"/>
          <w:szCs w:val="28"/>
          <w:lang w:val="vi-VN"/>
        </w:rPr>
        <w:t>T</w:t>
      </w:r>
      <w:r w:rsidRPr="00FD22E8">
        <w:rPr>
          <w:i/>
          <w:sz w:val="28"/>
          <w:szCs w:val="28"/>
          <w:lang w:val="nl-NL"/>
        </w:rPr>
        <w:t xml:space="preserve">ổ chức chính quyền địa phương ngày 19 tháng 6 năm 2015; </w:t>
      </w:r>
    </w:p>
    <w:p w:rsidR="00C6307F" w:rsidRPr="00FD22E8" w:rsidRDefault="00C6307F" w:rsidP="00C6307F">
      <w:pPr>
        <w:pStyle w:val="NormalWeb"/>
        <w:shd w:val="clear" w:color="auto" w:fill="FFFFFF"/>
        <w:spacing w:before="80" w:beforeAutospacing="0" w:after="0" w:afterAutospacing="0" w:line="264" w:lineRule="auto"/>
        <w:ind w:firstLine="720"/>
        <w:jc w:val="both"/>
        <w:rPr>
          <w:i/>
          <w:sz w:val="28"/>
          <w:szCs w:val="28"/>
          <w:lang w:val="nl-NL"/>
        </w:rPr>
      </w:pPr>
      <w:r w:rsidRPr="00FD22E8">
        <w:rPr>
          <w:i/>
          <w:sz w:val="28"/>
          <w:szCs w:val="28"/>
          <w:lang w:val="nl-NL"/>
        </w:rPr>
        <w:t>Căn cứ Luật Ban hành văn bản quy phạm pháp luật ngày 22/06/2015</w:t>
      </w:r>
    </w:p>
    <w:bookmarkEnd w:id="0"/>
    <w:p w:rsidR="00C6307F" w:rsidRPr="00FD22E8" w:rsidRDefault="00C6307F" w:rsidP="00C6307F">
      <w:pPr>
        <w:spacing w:before="80" w:line="264" w:lineRule="auto"/>
        <w:ind w:firstLine="720"/>
        <w:jc w:val="both"/>
        <w:rPr>
          <w:bCs/>
          <w:i/>
          <w:sz w:val="28"/>
          <w:szCs w:val="28"/>
          <w:lang w:val="it-IT"/>
        </w:rPr>
      </w:pPr>
      <w:r w:rsidRPr="00FD22E8">
        <w:rPr>
          <w:bCs/>
          <w:i/>
          <w:sz w:val="28"/>
          <w:szCs w:val="28"/>
          <w:lang w:val="it-IT"/>
        </w:rPr>
        <w:t>Căn cứ Luật Đầu tư công năm 2014;</w:t>
      </w:r>
    </w:p>
    <w:p w:rsidR="00C6307F" w:rsidRPr="00FD22E8" w:rsidRDefault="00C6307F" w:rsidP="00C6307F">
      <w:pPr>
        <w:spacing w:before="80" w:line="264" w:lineRule="auto"/>
        <w:ind w:firstLine="720"/>
        <w:jc w:val="both"/>
        <w:rPr>
          <w:i/>
          <w:sz w:val="28"/>
          <w:szCs w:val="28"/>
          <w:lang w:val="nl-NL"/>
        </w:rPr>
      </w:pPr>
      <w:r w:rsidRPr="00FD22E8">
        <w:rPr>
          <w:bCs/>
          <w:i/>
          <w:sz w:val="28"/>
          <w:szCs w:val="28"/>
          <w:lang w:val="it-IT"/>
        </w:rPr>
        <w:t xml:space="preserve">Căn cứ </w:t>
      </w:r>
      <w:r w:rsidRPr="00FD22E8">
        <w:rPr>
          <w:i/>
          <w:sz w:val="28"/>
          <w:szCs w:val="28"/>
          <w:lang w:val="nl-NL"/>
        </w:rPr>
        <w:t xml:space="preserve">Nghị định số 15/2015/NĐ-CP ngày 14 tháng 02 năm 2015 của Chính phủ về đầu tư theo hình thức đối tác công tư (PPP); Nghị định số 136/2015/NĐ-CP ngày 31 tháng 12 năm 2015 của Chính phủ hướng dẫn thi hành một số điều của Luật Đầu tư công; </w:t>
      </w:r>
    </w:p>
    <w:p w:rsidR="00C6307F" w:rsidRPr="00FD22E8" w:rsidRDefault="00C6307F" w:rsidP="00C6307F">
      <w:pPr>
        <w:spacing w:before="80" w:line="264" w:lineRule="auto"/>
        <w:ind w:firstLine="720"/>
        <w:jc w:val="both"/>
        <w:rPr>
          <w:i/>
          <w:sz w:val="28"/>
          <w:szCs w:val="28"/>
          <w:lang w:val="nl-NL"/>
        </w:rPr>
      </w:pPr>
      <w:r w:rsidRPr="00FD22E8">
        <w:rPr>
          <w:i/>
          <w:sz w:val="28"/>
          <w:szCs w:val="28"/>
          <w:lang w:val="nl-NL"/>
        </w:rPr>
        <w:t>Căn cứ Thông tư 02/2016/TT-BKHĐT ngày 01 tháng 3 năm 2016 của Bộ Kế hoạch và Đầu tư hướng dẫn lựa chọn sơ bộ dự án, lập, thẩm định, phê duyệt đề xuất dự án và báo cáo nghiên cứu khả thi dự án đầu tư theo hình thức đối tác công tư;</w:t>
      </w:r>
    </w:p>
    <w:p w:rsidR="00C6307F" w:rsidRPr="00FD22E8" w:rsidRDefault="00C6307F" w:rsidP="00C6307F">
      <w:pPr>
        <w:spacing w:before="80" w:line="264" w:lineRule="auto"/>
        <w:ind w:firstLine="720"/>
        <w:jc w:val="both"/>
        <w:rPr>
          <w:sz w:val="28"/>
          <w:szCs w:val="28"/>
          <w:lang w:val="es-ES_tradnl"/>
        </w:rPr>
      </w:pPr>
      <w:r w:rsidRPr="00FD22E8">
        <w:rPr>
          <w:sz w:val="28"/>
          <w:szCs w:val="28"/>
          <w:lang w:val="pt-BR"/>
        </w:rPr>
        <w:t xml:space="preserve">Sau khi xem xét Tờ trình số         /TTr-UBND ngày      tháng 9 năm 2016 của Uỷ ban nhân dân tỉnh về </w:t>
      </w:r>
      <w:r>
        <w:rPr>
          <w:sz w:val="28"/>
          <w:szCs w:val="28"/>
          <w:lang w:val="pt-BR"/>
        </w:rPr>
        <w:t xml:space="preserve">việc </w:t>
      </w:r>
      <w:r w:rsidRPr="00FD22E8">
        <w:rPr>
          <w:sz w:val="28"/>
          <w:szCs w:val="28"/>
          <w:lang w:val="pt-BR"/>
        </w:rPr>
        <w:t>đề nghị phê duyệt danh mục các dự án đầu tư theo hình thức đối tác công tư của thành phố Hà Tĩnh</w:t>
      </w:r>
      <w:r w:rsidRPr="00FD22E8">
        <w:rPr>
          <w:sz w:val="28"/>
          <w:szCs w:val="28"/>
          <w:lang w:val="es-ES_tradnl"/>
        </w:rPr>
        <w:t>; Báo cáo thẩm tra của Ban Kinh tế Ngân sách và ý kiến của các Đại biểu HĐND tỉnh,</w:t>
      </w:r>
    </w:p>
    <w:p w:rsidR="00C6307F" w:rsidRPr="00FD22E8" w:rsidRDefault="00C6307F" w:rsidP="00C6307F">
      <w:pPr>
        <w:spacing w:before="80" w:line="264" w:lineRule="auto"/>
        <w:jc w:val="center"/>
        <w:rPr>
          <w:b/>
          <w:sz w:val="28"/>
          <w:szCs w:val="28"/>
          <w:lang w:val="pt-BR"/>
        </w:rPr>
      </w:pPr>
      <w:r w:rsidRPr="00FD22E8">
        <w:rPr>
          <w:b/>
          <w:sz w:val="28"/>
          <w:szCs w:val="28"/>
          <w:lang w:val="pt-BR"/>
        </w:rPr>
        <w:t>QUYẾT NGHỊ:</w:t>
      </w:r>
    </w:p>
    <w:p w:rsidR="00C6307F" w:rsidRPr="00FD22E8" w:rsidRDefault="00C6307F" w:rsidP="00C6307F">
      <w:pPr>
        <w:spacing w:before="40"/>
        <w:ind w:firstLine="720"/>
        <w:jc w:val="both"/>
        <w:rPr>
          <w:sz w:val="28"/>
          <w:szCs w:val="28"/>
          <w:lang w:val="pt-BR"/>
        </w:rPr>
      </w:pPr>
      <w:r w:rsidRPr="00FD22E8">
        <w:rPr>
          <w:b/>
          <w:sz w:val="28"/>
          <w:szCs w:val="28"/>
          <w:lang w:val="pt-BR"/>
        </w:rPr>
        <w:t>Ðiều 1.</w:t>
      </w:r>
      <w:r w:rsidRPr="00FD22E8">
        <w:rPr>
          <w:sz w:val="28"/>
          <w:szCs w:val="28"/>
          <w:lang w:val="pt-BR"/>
        </w:rPr>
        <w:t xml:space="preserve"> </w:t>
      </w:r>
      <w:r w:rsidRPr="00FD22E8">
        <w:rPr>
          <w:bCs/>
          <w:sz w:val="28"/>
          <w:szCs w:val="28"/>
          <w:lang w:val="pt-BR"/>
        </w:rPr>
        <w:t xml:space="preserve">Thông qua danh mục các dự án đầu tư theo hình thức </w:t>
      </w:r>
      <w:r>
        <w:rPr>
          <w:bCs/>
          <w:sz w:val="28"/>
          <w:szCs w:val="28"/>
          <w:lang w:val="pt-BR"/>
        </w:rPr>
        <w:t>đối tác công tư</w:t>
      </w:r>
      <w:r w:rsidRPr="00FD22E8">
        <w:rPr>
          <w:bCs/>
          <w:sz w:val="28"/>
          <w:szCs w:val="28"/>
          <w:lang w:val="pt-BR"/>
        </w:rPr>
        <w:t xml:space="preserve"> trên địa bàn thành phố Hà Tĩnh, </w:t>
      </w:r>
      <w:r w:rsidRPr="00FD22E8">
        <w:rPr>
          <w:sz w:val="28"/>
          <w:szCs w:val="28"/>
          <w:lang w:val="pt-BR"/>
        </w:rPr>
        <w:t>gồm:</w:t>
      </w:r>
    </w:p>
    <w:p w:rsidR="00C6307F" w:rsidRPr="00163E21" w:rsidRDefault="00C6307F" w:rsidP="00C6307F">
      <w:pPr>
        <w:shd w:val="clear" w:color="auto" w:fill="FFFFFF"/>
        <w:spacing w:before="40" w:after="60"/>
        <w:ind w:firstLine="720"/>
        <w:jc w:val="both"/>
        <w:rPr>
          <w:spacing w:val="-4"/>
          <w:sz w:val="28"/>
          <w:szCs w:val="28"/>
          <w:lang w:val="pt-BR"/>
        </w:rPr>
      </w:pPr>
      <w:r w:rsidRPr="00163E21">
        <w:rPr>
          <w:spacing w:val="-4"/>
          <w:sz w:val="28"/>
          <w:szCs w:val="28"/>
          <w:lang w:val="pt-BR"/>
        </w:rPr>
        <w:t>1. Đường nối từ đường Lê Ninh kéo dài đến Ngô Quyền, thành phố Hà Tĩnh.</w:t>
      </w:r>
    </w:p>
    <w:p w:rsidR="00C6307F" w:rsidRPr="00355AE5" w:rsidRDefault="00C6307F" w:rsidP="00C6307F">
      <w:pPr>
        <w:shd w:val="clear" w:color="auto" w:fill="FFFFFF"/>
        <w:spacing w:before="40" w:after="60"/>
        <w:ind w:firstLine="720"/>
        <w:jc w:val="both"/>
        <w:rPr>
          <w:sz w:val="28"/>
          <w:szCs w:val="28"/>
          <w:lang w:val="pt-BR"/>
        </w:rPr>
      </w:pPr>
      <w:r w:rsidRPr="00355AE5">
        <w:rPr>
          <w:sz w:val="28"/>
          <w:szCs w:val="28"/>
          <w:lang w:val="pt-BR"/>
        </w:rPr>
        <w:t>2. Đường Xuân Diệu kéo dài (đoạn nối từ đường vành đai khu đô thị Bắc đến đường Ngô Quyền), thành phố Hà Tĩnh.</w:t>
      </w:r>
    </w:p>
    <w:p w:rsidR="00C6307F" w:rsidRPr="00355AE5" w:rsidRDefault="00C6307F" w:rsidP="00C6307F">
      <w:pPr>
        <w:spacing w:before="40"/>
        <w:ind w:firstLine="720"/>
        <w:jc w:val="both"/>
        <w:rPr>
          <w:sz w:val="28"/>
          <w:szCs w:val="28"/>
          <w:lang w:val="pt-BR"/>
        </w:rPr>
      </w:pPr>
      <w:r w:rsidRPr="00355AE5">
        <w:rPr>
          <w:sz w:val="28"/>
          <w:szCs w:val="28"/>
          <w:lang w:val="pt-BR"/>
        </w:rPr>
        <w:t xml:space="preserve">3. Đường khu đô thị Bắc phía Nam Bộ Chỉ huy quân sự tỉnh (điểm đầu giao với đường Lê Ninh đến đường quy hoạch phía Đông Bộ CHQS Tỉnh), thành phố Hà Tĩnh. </w:t>
      </w:r>
    </w:p>
    <w:p w:rsidR="00C6307F" w:rsidRPr="00355AE5" w:rsidRDefault="00C6307F" w:rsidP="00C6307F">
      <w:pPr>
        <w:spacing w:before="40"/>
        <w:ind w:firstLine="720"/>
        <w:jc w:val="both"/>
        <w:rPr>
          <w:sz w:val="28"/>
          <w:szCs w:val="28"/>
          <w:lang w:val="pt-BR"/>
        </w:rPr>
      </w:pPr>
      <w:r w:rsidRPr="00355AE5">
        <w:rPr>
          <w:sz w:val="28"/>
          <w:szCs w:val="28"/>
          <w:lang w:val="pt-BR"/>
        </w:rPr>
        <w:t>4. Đường Xô viết Nghệ Tĩnh kéo dài phía Tây (đoạn từ đường Trần Phú đến đường Hàm Nghi), thành phố Hà Tĩnh.</w:t>
      </w:r>
    </w:p>
    <w:p w:rsidR="00C6307F" w:rsidRPr="00355AE5" w:rsidRDefault="00C6307F" w:rsidP="00C6307F">
      <w:pPr>
        <w:spacing w:before="40"/>
        <w:ind w:firstLine="720"/>
        <w:jc w:val="both"/>
        <w:rPr>
          <w:sz w:val="28"/>
          <w:szCs w:val="28"/>
          <w:lang w:val="pt-BR"/>
        </w:rPr>
      </w:pPr>
      <w:r w:rsidRPr="00355AE5">
        <w:rPr>
          <w:sz w:val="28"/>
          <w:szCs w:val="28"/>
          <w:lang w:val="pt-BR"/>
        </w:rPr>
        <w:t>5. Đường phía Tây trường THCS Lê Văn Thiêm, thành phố Hà Tĩnh.</w:t>
      </w:r>
    </w:p>
    <w:p w:rsidR="00C6307F" w:rsidRPr="00355AE5" w:rsidRDefault="00C6307F" w:rsidP="00C6307F">
      <w:pPr>
        <w:spacing w:before="40"/>
        <w:ind w:firstLine="720"/>
        <w:jc w:val="both"/>
        <w:rPr>
          <w:sz w:val="28"/>
          <w:szCs w:val="28"/>
          <w:lang w:val="pt-BR"/>
        </w:rPr>
      </w:pPr>
      <w:r w:rsidRPr="00355AE5">
        <w:rPr>
          <w:sz w:val="28"/>
          <w:szCs w:val="28"/>
          <w:lang w:val="pt-BR"/>
        </w:rPr>
        <w:lastRenderedPageBreak/>
        <w:t>6. Đường nối từ đường Vũ Quang đến đường Hàm Nghi (phía Tây kênh N1-9), thành phố Hà Tĩnh.</w:t>
      </w:r>
    </w:p>
    <w:p w:rsidR="00C6307F" w:rsidRPr="00355AE5" w:rsidRDefault="00C6307F" w:rsidP="00C6307F">
      <w:pPr>
        <w:shd w:val="clear" w:color="auto" w:fill="FFFFFF"/>
        <w:spacing w:before="120" w:line="288" w:lineRule="auto"/>
        <w:ind w:firstLine="720"/>
        <w:rPr>
          <w:sz w:val="28"/>
          <w:szCs w:val="28"/>
          <w:lang w:val="pt-BR"/>
        </w:rPr>
      </w:pPr>
      <w:r w:rsidRPr="00355AE5">
        <w:rPr>
          <w:sz w:val="28"/>
          <w:szCs w:val="28"/>
          <w:lang w:val="pt-BR"/>
        </w:rPr>
        <w:t>7. Công viên trung tâm thành phố Hà Tĩnh</w:t>
      </w:r>
      <w:r>
        <w:rPr>
          <w:sz w:val="28"/>
          <w:szCs w:val="28"/>
          <w:lang w:val="pt-BR"/>
        </w:rPr>
        <w:t>.</w:t>
      </w:r>
    </w:p>
    <w:p w:rsidR="00C6307F" w:rsidRPr="00FD22E8" w:rsidRDefault="00C6307F" w:rsidP="00C6307F">
      <w:pPr>
        <w:spacing w:before="80" w:line="264" w:lineRule="auto"/>
        <w:ind w:firstLine="720"/>
        <w:jc w:val="center"/>
        <w:rPr>
          <w:sz w:val="28"/>
          <w:szCs w:val="28"/>
          <w:lang w:val="it-IT"/>
        </w:rPr>
      </w:pPr>
      <w:r w:rsidRPr="00FD22E8">
        <w:rPr>
          <w:i/>
          <w:sz w:val="28"/>
          <w:szCs w:val="28"/>
          <w:shd w:val="clear" w:color="auto" w:fill="FFFFFF"/>
          <w:lang w:val="it-IT"/>
        </w:rPr>
        <w:t>(Chi tiết nội dung các dự án tại Phụ lục kèm theo).</w:t>
      </w:r>
    </w:p>
    <w:p w:rsidR="00C6307F" w:rsidRPr="00FD22E8" w:rsidRDefault="00C6307F" w:rsidP="00C6307F">
      <w:pPr>
        <w:spacing w:before="40"/>
        <w:ind w:firstLine="720"/>
        <w:rPr>
          <w:b/>
          <w:bCs/>
          <w:sz w:val="28"/>
          <w:szCs w:val="28"/>
          <w:lang w:val="nl-NL"/>
        </w:rPr>
      </w:pPr>
      <w:r w:rsidRPr="00FD22E8">
        <w:rPr>
          <w:b/>
          <w:bCs/>
          <w:sz w:val="28"/>
          <w:szCs w:val="28"/>
          <w:lang w:val="nl-NL"/>
        </w:rPr>
        <w:t>Điều 2. Tổ chức thực hiện.</w:t>
      </w:r>
    </w:p>
    <w:p w:rsidR="00C6307F" w:rsidRPr="00FD22E8" w:rsidRDefault="00C6307F" w:rsidP="00C6307F">
      <w:pPr>
        <w:spacing w:before="40"/>
        <w:ind w:firstLine="720"/>
        <w:jc w:val="both"/>
        <w:rPr>
          <w:bCs/>
          <w:sz w:val="28"/>
          <w:szCs w:val="28"/>
          <w:lang w:val="nl-NL"/>
        </w:rPr>
      </w:pPr>
      <w:r w:rsidRPr="00FD22E8">
        <w:rPr>
          <w:bCs/>
          <w:sz w:val="28"/>
          <w:szCs w:val="28"/>
          <w:lang w:val="nl-NL"/>
        </w:rPr>
        <w:t>1. Ủy ban nhân dân tỉnh chịu trách nhiệm:</w:t>
      </w:r>
    </w:p>
    <w:p w:rsidR="00C6307F" w:rsidRPr="00FD22E8" w:rsidRDefault="00C6307F" w:rsidP="00C6307F">
      <w:pPr>
        <w:spacing w:before="40"/>
        <w:ind w:firstLine="720"/>
        <w:jc w:val="both"/>
        <w:rPr>
          <w:bCs/>
          <w:sz w:val="28"/>
          <w:szCs w:val="28"/>
          <w:lang w:val="nl-NL"/>
        </w:rPr>
      </w:pPr>
      <w:r w:rsidRPr="00FD22E8">
        <w:rPr>
          <w:bCs/>
          <w:sz w:val="28"/>
          <w:szCs w:val="28"/>
          <w:lang w:val="nl-NL"/>
        </w:rPr>
        <w:t>a. Cụ thể hóa và tổ chức chỉ đạo triển khai thực hiện các nội dung Nghị quyết này, định kỳ báo cáo Hội đồng nhân dân tỉnh;</w:t>
      </w:r>
    </w:p>
    <w:p w:rsidR="00C6307F" w:rsidRPr="00FD22E8" w:rsidRDefault="00C6307F" w:rsidP="00C6307F">
      <w:pPr>
        <w:spacing w:before="40"/>
        <w:ind w:firstLine="720"/>
        <w:jc w:val="both"/>
        <w:rPr>
          <w:bCs/>
          <w:sz w:val="28"/>
          <w:szCs w:val="28"/>
          <w:lang w:val="nl-NL"/>
        </w:rPr>
      </w:pPr>
      <w:r w:rsidRPr="00FD22E8">
        <w:rPr>
          <w:bCs/>
          <w:sz w:val="28"/>
          <w:szCs w:val="28"/>
          <w:lang w:val="nl-NL"/>
        </w:rPr>
        <w:t>b. Chỉ đạo Ủy ban nhân dân thành phố Hà Tĩnh là cơ quan, đơn vị được giao lập Báo cáo đề xuất dự án đầu tư, trên cơ sở danh mục dự án tiến hành lập Đề xuất dự án, Báo cáo nghiên cứu khả thi dự án trình các cơ quan chức năng có thẩm quyền thẩm định, phê duyệt theo quy định.</w:t>
      </w:r>
    </w:p>
    <w:p w:rsidR="00C6307F" w:rsidRPr="00FD22E8" w:rsidRDefault="00C6307F" w:rsidP="00C6307F">
      <w:pPr>
        <w:spacing w:before="40"/>
        <w:ind w:firstLine="720"/>
        <w:jc w:val="both"/>
        <w:rPr>
          <w:bCs/>
          <w:sz w:val="28"/>
          <w:szCs w:val="28"/>
          <w:lang w:val="nl-NL"/>
        </w:rPr>
      </w:pPr>
      <w:r w:rsidRPr="00FD22E8">
        <w:rPr>
          <w:bCs/>
          <w:sz w:val="28"/>
          <w:szCs w:val="28"/>
          <w:lang w:val="nl-NL"/>
        </w:rPr>
        <w:t>c. Xem xét bố trí vốn đầu tư công hoặc vốn hợp pháp khác để lập, thẩm định, phê duyệt đề xuất dự án và báo cáo nghiên cứu khả thi.</w:t>
      </w:r>
    </w:p>
    <w:p w:rsidR="00C6307F" w:rsidRPr="00FD22E8" w:rsidRDefault="00C6307F" w:rsidP="00C6307F">
      <w:pPr>
        <w:spacing w:before="40"/>
        <w:ind w:firstLine="720"/>
        <w:jc w:val="both"/>
        <w:rPr>
          <w:sz w:val="28"/>
          <w:szCs w:val="28"/>
          <w:lang w:val="nl-NL"/>
        </w:rPr>
      </w:pPr>
      <w:r w:rsidRPr="00FD22E8">
        <w:rPr>
          <w:sz w:val="28"/>
          <w:szCs w:val="28"/>
          <w:lang w:val="nl-NL"/>
        </w:rPr>
        <w:t xml:space="preserve">2. Thường trực Hội đồng nhân dân tỉnh chịu trách nhiệm: Căn cứ vào thực tế, Báo cáo đề xuất dự án, Báo cáo nghiên cứu khả thi </w:t>
      </w:r>
      <w:r w:rsidRPr="00FD22E8">
        <w:rPr>
          <w:bCs/>
          <w:sz w:val="28"/>
          <w:szCs w:val="28"/>
          <w:lang w:val="nl-NL"/>
        </w:rPr>
        <w:t>cơ quan chức năng có thẩm quyền thẩm định, đồng ý</w:t>
      </w:r>
      <w:r w:rsidRPr="00FD22E8">
        <w:rPr>
          <w:sz w:val="28"/>
          <w:szCs w:val="28"/>
          <w:lang w:val="nl-NL"/>
        </w:rPr>
        <w:t xml:space="preserve"> chấp thuận Báo cáo đề xuất chủ trương đầu tư dự án (sử dụng vốn của nhà nước) và báo cáo Hội đồng nhân dân tỉnh tại kỳ họp gần nhất.</w:t>
      </w:r>
    </w:p>
    <w:p w:rsidR="00C6307F" w:rsidRPr="00FD22E8" w:rsidRDefault="00C6307F" w:rsidP="00C6307F">
      <w:pPr>
        <w:spacing w:before="40"/>
        <w:ind w:firstLine="720"/>
        <w:jc w:val="both"/>
        <w:rPr>
          <w:b/>
          <w:bCs/>
          <w:sz w:val="28"/>
          <w:szCs w:val="28"/>
          <w:lang w:val="nl-NL"/>
        </w:rPr>
      </w:pPr>
      <w:r w:rsidRPr="00FD22E8">
        <w:rPr>
          <w:b/>
          <w:bCs/>
          <w:sz w:val="28"/>
          <w:szCs w:val="28"/>
          <w:lang w:val="nl-NL"/>
        </w:rPr>
        <w:t>Điều 3. Điều khoản thi hành.</w:t>
      </w:r>
    </w:p>
    <w:p w:rsidR="00C6307F" w:rsidRPr="00FD22E8" w:rsidRDefault="00C6307F" w:rsidP="00C6307F">
      <w:pPr>
        <w:spacing w:before="40"/>
        <w:ind w:firstLine="720"/>
        <w:jc w:val="both"/>
        <w:rPr>
          <w:bCs/>
          <w:sz w:val="28"/>
          <w:szCs w:val="28"/>
          <w:lang w:val="nl-NL"/>
        </w:rPr>
      </w:pPr>
      <w:r w:rsidRPr="00FD22E8">
        <w:rPr>
          <w:bCs/>
          <w:sz w:val="28"/>
          <w:szCs w:val="28"/>
          <w:lang w:val="nl-NL"/>
        </w:rPr>
        <w:t xml:space="preserve">1. Thường trực Hội đồng nhân dân tỉnh, các Ban Hội đồng nhân dân tỉnh và các đại biểu Hội đồng nhân dân tỉnh trong phạm vi nhiệm vụ, quyền hạn của mình giám sát, kiểm tra việc thực hiện Nghị quyết </w:t>
      </w:r>
      <w:r w:rsidRPr="00FD22E8">
        <w:rPr>
          <w:sz w:val="28"/>
          <w:szCs w:val="28"/>
          <w:lang w:val="nl-NL"/>
        </w:rPr>
        <w:t>theo quy định của pháp luật</w:t>
      </w:r>
      <w:r w:rsidRPr="00FD22E8">
        <w:rPr>
          <w:bCs/>
          <w:sz w:val="28"/>
          <w:szCs w:val="28"/>
          <w:lang w:val="nl-NL"/>
        </w:rPr>
        <w:t>.</w:t>
      </w:r>
    </w:p>
    <w:p w:rsidR="00C6307F" w:rsidRPr="00FD22E8" w:rsidRDefault="00C6307F" w:rsidP="00C6307F">
      <w:pPr>
        <w:spacing w:before="40"/>
        <w:ind w:firstLine="720"/>
        <w:jc w:val="both"/>
        <w:rPr>
          <w:sz w:val="28"/>
          <w:szCs w:val="28"/>
          <w:lang w:val="nl-NL"/>
        </w:rPr>
      </w:pPr>
      <w:r w:rsidRPr="00FD22E8">
        <w:rPr>
          <w:sz w:val="28"/>
          <w:szCs w:val="28"/>
          <w:lang w:val="nl-NL"/>
        </w:rPr>
        <w:t>2. Cơ quan lập Báo cáo đề xuất dự án và các cơ quan liên quan khác chịu trách nhiệm thi hành Nghị quyết này.</w:t>
      </w:r>
    </w:p>
    <w:p w:rsidR="00C6307F" w:rsidRPr="00FD22E8" w:rsidRDefault="00C6307F" w:rsidP="00C6307F">
      <w:pPr>
        <w:spacing w:before="80" w:line="264" w:lineRule="auto"/>
        <w:ind w:firstLine="720"/>
        <w:jc w:val="both"/>
        <w:rPr>
          <w:sz w:val="28"/>
          <w:szCs w:val="28"/>
          <w:lang w:val="it-IT"/>
        </w:rPr>
      </w:pPr>
      <w:r w:rsidRPr="00FD22E8">
        <w:rPr>
          <w:sz w:val="28"/>
          <w:szCs w:val="28"/>
          <w:lang w:val="it-IT"/>
        </w:rPr>
        <w:t>Nghị quyết này đã được Hội đồng nhân dân tỉnh khóa XVII, Kỳ họp thứ 02 thông qua</w:t>
      </w:r>
      <w:r>
        <w:rPr>
          <w:sz w:val="28"/>
          <w:szCs w:val="28"/>
          <w:lang w:val="it-IT"/>
        </w:rPr>
        <w:t xml:space="preserve"> và có hiệu lực kể từ ngày ký</w:t>
      </w:r>
      <w:r w:rsidRPr="00FD22E8">
        <w:rPr>
          <w:sz w:val="28"/>
          <w:szCs w:val="28"/>
          <w:lang w:val="it-IT"/>
        </w:rPr>
        <w:t>./.</w:t>
      </w:r>
    </w:p>
    <w:p w:rsidR="00C6307F" w:rsidRPr="008879F9" w:rsidRDefault="00C6307F" w:rsidP="00C6307F">
      <w:pPr>
        <w:ind w:firstLine="720"/>
        <w:jc w:val="both"/>
        <w:rPr>
          <w:lang w:val="it-IT"/>
        </w:rPr>
      </w:pPr>
    </w:p>
    <w:tbl>
      <w:tblPr>
        <w:tblW w:w="9039" w:type="dxa"/>
        <w:tblLook w:val="01E0" w:firstRow="1" w:lastRow="1" w:firstColumn="1" w:lastColumn="1" w:noHBand="0" w:noVBand="0"/>
      </w:tblPr>
      <w:tblGrid>
        <w:gridCol w:w="5211"/>
        <w:gridCol w:w="3828"/>
      </w:tblGrid>
      <w:tr w:rsidR="00C6307F" w:rsidTr="00831A87">
        <w:tc>
          <w:tcPr>
            <w:tcW w:w="5211" w:type="dxa"/>
          </w:tcPr>
          <w:p w:rsidR="00C6307F" w:rsidRDefault="00C6307F" w:rsidP="00831A87">
            <w:pPr>
              <w:pStyle w:val="Body1"/>
              <w:jc w:val="both"/>
              <w:rPr>
                <w:b/>
                <w:i/>
                <w:szCs w:val="24"/>
                <w:lang w:val="sq-AL"/>
              </w:rPr>
            </w:pPr>
            <w:r>
              <w:rPr>
                <w:b/>
                <w:i/>
                <w:szCs w:val="24"/>
                <w:lang w:val="sq-AL"/>
              </w:rPr>
              <w:t>Nơi nhận:</w:t>
            </w:r>
          </w:p>
        </w:tc>
        <w:tc>
          <w:tcPr>
            <w:tcW w:w="3828" w:type="dxa"/>
          </w:tcPr>
          <w:p w:rsidR="00C6307F" w:rsidRDefault="00C6307F" w:rsidP="00831A87">
            <w:pPr>
              <w:pStyle w:val="Body1"/>
              <w:jc w:val="center"/>
              <w:rPr>
                <w:b/>
                <w:lang w:val="sq-AL"/>
              </w:rPr>
            </w:pPr>
            <w:r>
              <w:rPr>
                <w:b/>
                <w:sz w:val="26"/>
                <w:lang w:val="sq-AL"/>
              </w:rPr>
              <w:t>CHỦ TỊCH</w:t>
            </w:r>
          </w:p>
        </w:tc>
      </w:tr>
      <w:tr w:rsidR="00C6307F" w:rsidTr="00831A87">
        <w:tc>
          <w:tcPr>
            <w:tcW w:w="5211" w:type="dxa"/>
          </w:tcPr>
          <w:p w:rsidR="00C6307F" w:rsidRDefault="00C6307F" w:rsidP="00831A87">
            <w:pPr>
              <w:pStyle w:val="Body1"/>
              <w:outlineLvl w:val="9"/>
              <w:rPr>
                <w:sz w:val="22"/>
              </w:rPr>
            </w:pPr>
            <w:r w:rsidRPr="00241409">
              <w:rPr>
                <w:sz w:val="22"/>
              </w:rPr>
              <w:t xml:space="preserve">- Văn phòng Quốc hội; </w:t>
            </w:r>
          </w:p>
          <w:p w:rsidR="00C6307F" w:rsidRDefault="00C6307F" w:rsidP="00831A87">
            <w:pPr>
              <w:pStyle w:val="Body1"/>
              <w:outlineLvl w:val="9"/>
              <w:rPr>
                <w:sz w:val="22"/>
              </w:rPr>
            </w:pPr>
            <w:r>
              <w:rPr>
                <w:sz w:val="22"/>
              </w:rPr>
              <w:t xml:space="preserve">- </w:t>
            </w:r>
            <w:r w:rsidRPr="00241409">
              <w:rPr>
                <w:sz w:val="22"/>
              </w:rPr>
              <w:t xml:space="preserve">Văn phòng Chủ tịch nước; </w:t>
            </w:r>
          </w:p>
          <w:p w:rsidR="00C6307F" w:rsidRDefault="00C6307F" w:rsidP="00831A87">
            <w:pPr>
              <w:pStyle w:val="Body1"/>
              <w:outlineLvl w:val="9"/>
              <w:rPr>
                <w:sz w:val="22"/>
              </w:rPr>
            </w:pPr>
            <w:r w:rsidRPr="00241409">
              <w:rPr>
                <w:sz w:val="22"/>
              </w:rPr>
              <w:t>- Văn phòng Chính phủ, Website Chính phủ;</w:t>
            </w:r>
          </w:p>
          <w:p w:rsidR="00C6307F" w:rsidRDefault="00C6307F" w:rsidP="00831A87">
            <w:pPr>
              <w:pStyle w:val="Body1"/>
              <w:outlineLvl w:val="9"/>
              <w:rPr>
                <w:sz w:val="22"/>
              </w:rPr>
            </w:pPr>
            <w:r w:rsidRPr="00241409">
              <w:rPr>
                <w:sz w:val="22"/>
              </w:rPr>
              <w:t>- Cục Kiểm tra văn bản - Bộ Tư pháp;</w:t>
            </w:r>
            <w:r w:rsidRPr="00241409">
              <w:rPr>
                <w:sz w:val="22"/>
              </w:rPr>
              <w:cr/>
              <w:t>- Thường trực Tỉnh uỷ, HĐND, UBND, UBMTTQ tỉnh;</w:t>
            </w:r>
            <w:r w:rsidRPr="00241409">
              <w:rPr>
                <w:sz w:val="22"/>
              </w:rPr>
              <w:cr/>
              <w:t>- Đại biểu Quốc hội đoàn Hà Tĩnh;</w:t>
            </w:r>
            <w:r w:rsidRPr="00241409">
              <w:rPr>
                <w:sz w:val="22"/>
              </w:rPr>
              <w:cr/>
              <w:t>- Đại biểu HĐND tỉnh;</w:t>
            </w:r>
            <w:r w:rsidRPr="00241409">
              <w:rPr>
                <w:sz w:val="22"/>
              </w:rPr>
              <w:cr/>
              <w:t>- Các sở, ban, ngành, đoàn thể cấp tỉnh;</w:t>
            </w:r>
            <w:r w:rsidRPr="00241409">
              <w:rPr>
                <w:sz w:val="22"/>
              </w:rPr>
              <w:cr/>
              <w:t>- VP Tỉnh uỷ, VP UBND tỉnh;</w:t>
            </w:r>
            <w:r w:rsidRPr="00241409">
              <w:rPr>
                <w:sz w:val="22"/>
              </w:rPr>
              <w:cr/>
              <w:t>- TT HĐND, UBND các huyện, thành phố, thị xã;</w:t>
            </w:r>
            <w:r w:rsidRPr="00241409">
              <w:rPr>
                <w:sz w:val="22"/>
              </w:rPr>
              <w:cr/>
              <w:t>- Chánh, Phó và CV VP Đoàn ĐBQH và HĐND tỉnh;</w:t>
            </w:r>
            <w:r w:rsidRPr="00241409">
              <w:rPr>
                <w:sz w:val="22"/>
              </w:rPr>
              <w:cr/>
              <w:t xml:space="preserve">- Trung tâm Công báo Tin học - VP UBND tỉnh; </w:t>
            </w:r>
            <w:r w:rsidRPr="00241409">
              <w:rPr>
                <w:sz w:val="22"/>
              </w:rPr>
              <w:cr/>
              <w:t>- Trang thông tin điện tử tỉnh;</w:t>
            </w:r>
            <w:r w:rsidRPr="00241409">
              <w:rPr>
                <w:sz w:val="22"/>
              </w:rPr>
              <w:cr/>
              <w:t xml:space="preserve">- Lưu: </w:t>
            </w:r>
            <w:r>
              <w:rPr>
                <w:sz w:val="22"/>
              </w:rPr>
              <w:t>..</w:t>
            </w:r>
            <w:r w:rsidRPr="00241409">
              <w:rPr>
                <w:sz w:val="22"/>
              </w:rPr>
              <w:t>.</w:t>
            </w:r>
          </w:p>
          <w:p w:rsidR="00C6307F" w:rsidRDefault="00C6307F" w:rsidP="00831A87">
            <w:pPr>
              <w:pStyle w:val="Body1"/>
              <w:jc w:val="both"/>
              <w:rPr>
                <w:b/>
                <w:i/>
                <w:sz w:val="22"/>
                <w:szCs w:val="22"/>
                <w:lang w:val="sq-AL"/>
              </w:rPr>
            </w:pPr>
          </w:p>
        </w:tc>
        <w:tc>
          <w:tcPr>
            <w:tcW w:w="3828" w:type="dxa"/>
          </w:tcPr>
          <w:p w:rsidR="00C6307F" w:rsidRDefault="00C6307F" w:rsidP="00831A87">
            <w:pPr>
              <w:pStyle w:val="Body1"/>
              <w:rPr>
                <w:b/>
                <w:lang w:val="sq-AL"/>
              </w:rPr>
            </w:pPr>
          </w:p>
          <w:p w:rsidR="00C6307F" w:rsidRDefault="00C6307F" w:rsidP="00831A87">
            <w:pPr>
              <w:pStyle w:val="Body1"/>
              <w:rPr>
                <w:b/>
                <w:lang w:val="sq-AL"/>
              </w:rPr>
            </w:pPr>
          </w:p>
          <w:p w:rsidR="00C6307F" w:rsidRDefault="00C6307F" w:rsidP="00831A87">
            <w:pPr>
              <w:pStyle w:val="Body1"/>
              <w:rPr>
                <w:b/>
                <w:sz w:val="72"/>
                <w:lang w:val="sq-AL"/>
              </w:rPr>
            </w:pPr>
          </w:p>
          <w:p w:rsidR="00C6307F" w:rsidRPr="003D7074" w:rsidRDefault="00C6307F" w:rsidP="00831A87">
            <w:pPr>
              <w:ind w:firstLine="720"/>
              <w:rPr>
                <w:b/>
                <w:lang w:val="sq-AL"/>
              </w:rPr>
            </w:pPr>
            <w:r w:rsidRPr="00FD22E8">
              <w:rPr>
                <w:b/>
                <w:sz w:val="28"/>
                <w:lang w:val="sq-AL"/>
              </w:rPr>
              <w:t xml:space="preserve">      Lê Đình Sơn</w:t>
            </w:r>
          </w:p>
        </w:tc>
      </w:tr>
    </w:tbl>
    <w:p w:rsidR="006F7C67" w:rsidRDefault="00C6307F"/>
    <w:sectPr w:rsidR="006F7C67" w:rsidSect="00763D01">
      <w:pgSz w:w="11907" w:h="16840" w:code="9"/>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AC"/>
    <w:rsid w:val="00056F89"/>
    <w:rsid w:val="000C61AC"/>
    <w:rsid w:val="00516C93"/>
    <w:rsid w:val="00763D01"/>
    <w:rsid w:val="00C6307F"/>
    <w:rsid w:val="00D471BC"/>
    <w:rsid w:val="00DC3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07F"/>
    <w:pPr>
      <w:spacing w:before="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307F"/>
    <w:pPr>
      <w:spacing w:before="100" w:beforeAutospacing="1" w:after="100" w:afterAutospacing="1"/>
    </w:pPr>
  </w:style>
  <w:style w:type="paragraph" w:customStyle="1" w:styleId="Body1">
    <w:name w:val="Body 1"/>
    <w:rsid w:val="00C6307F"/>
    <w:pPr>
      <w:spacing w:before="0" w:line="240" w:lineRule="auto"/>
      <w:jc w:val="left"/>
      <w:outlineLvl w:val="0"/>
    </w:pPr>
    <w:rPr>
      <w:rFonts w:ascii="Times New Roman" w:eastAsia="Arial Unicode MS" w:hAnsi="Times New Roman" w:cs="Times New Roman"/>
      <w:color w:val="000000"/>
      <w:sz w:val="24"/>
      <w:szCs w:val="2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07F"/>
    <w:pPr>
      <w:spacing w:before="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307F"/>
    <w:pPr>
      <w:spacing w:before="100" w:beforeAutospacing="1" w:after="100" w:afterAutospacing="1"/>
    </w:pPr>
  </w:style>
  <w:style w:type="paragraph" w:customStyle="1" w:styleId="Body1">
    <w:name w:val="Body 1"/>
    <w:rsid w:val="00C6307F"/>
    <w:pPr>
      <w:spacing w:before="0" w:line="240" w:lineRule="auto"/>
      <w:jc w:val="left"/>
      <w:outlineLvl w:val="0"/>
    </w:pPr>
    <w:rPr>
      <w:rFonts w:ascii="Times New Roman" w:eastAsia="Arial Unicode MS" w:hAnsi="Times New Roman" w:cs="Times New Roman"/>
      <w:color w:val="000000"/>
      <w:sz w:val="24"/>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3425</Characters>
  <Application>Microsoft Office Word</Application>
  <DocSecurity>0</DocSecurity>
  <Lines>28</Lines>
  <Paragraphs>8</Paragraphs>
  <ScaleCrop>false</ScaleCrop>
  <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2016-09-22T03:27:00Z</dcterms:created>
  <dcterms:modified xsi:type="dcterms:W3CDTF">2016-09-22T03:28:00Z</dcterms:modified>
</cp:coreProperties>
</file>