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3" w:type="dxa"/>
        <w:tblInd w:w="108" w:type="dxa"/>
        <w:tblLook w:val="0000" w:firstRow="0" w:lastRow="0" w:firstColumn="0" w:lastColumn="0" w:noHBand="0" w:noVBand="0"/>
      </w:tblPr>
      <w:tblGrid>
        <w:gridCol w:w="3081"/>
        <w:gridCol w:w="6162"/>
      </w:tblGrid>
      <w:tr w:rsidR="00416D89" w:rsidRPr="00F90E6D" w14:paraId="251668A7" w14:textId="77777777" w:rsidTr="003D00D2">
        <w:trPr>
          <w:trHeight w:val="1077"/>
        </w:trPr>
        <w:tc>
          <w:tcPr>
            <w:tcW w:w="3081" w:type="dxa"/>
          </w:tcPr>
          <w:p w14:paraId="165E5056" w14:textId="77777777" w:rsidR="00416D89" w:rsidRPr="00F90E6D" w:rsidRDefault="00416D89" w:rsidP="003D00D2">
            <w:pPr>
              <w:jc w:val="center"/>
              <w:rPr>
                <w:b/>
                <w:sz w:val="26"/>
              </w:rPr>
            </w:pPr>
            <w:r w:rsidRPr="00F90E6D">
              <w:br w:type="page"/>
            </w:r>
            <w:r w:rsidRPr="00F90E6D">
              <w:rPr>
                <w:b/>
                <w:sz w:val="26"/>
              </w:rPr>
              <w:t>HỘI ĐỒNG NHÂN DÂN</w:t>
            </w:r>
          </w:p>
          <w:p w14:paraId="3B3CACA3" w14:textId="77777777" w:rsidR="00416D89" w:rsidRPr="00F90E6D" w:rsidRDefault="00416D89" w:rsidP="003D00D2">
            <w:pPr>
              <w:jc w:val="center"/>
              <w:rPr>
                <w:b/>
                <w:sz w:val="26"/>
              </w:rPr>
            </w:pPr>
            <w:r w:rsidRPr="00F90E6D">
              <w:rPr>
                <w:b/>
                <w:sz w:val="26"/>
              </w:rPr>
              <w:t>TỈNH HÀ TĨNH</w:t>
            </w:r>
          </w:p>
          <w:p w14:paraId="21B7C84D" w14:textId="77777777" w:rsidR="00416D89" w:rsidRPr="00F90E6D" w:rsidRDefault="00416D89" w:rsidP="003D00D2">
            <w:pPr>
              <w:jc w:val="center"/>
              <w:rPr>
                <w:b/>
                <w:vertAlign w:val="subscript"/>
              </w:rPr>
            </w:pPr>
            <w:r w:rsidRPr="00F90E6D">
              <w:rPr>
                <w:b/>
                <w:noProof/>
              </w:rPr>
              <mc:AlternateContent>
                <mc:Choice Requires="wps">
                  <w:drawing>
                    <wp:anchor distT="0" distB="0" distL="114300" distR="114300" simplePos="0" relativeHeight="251677696" behindDoc="0" locked="0" layoutInCell="1" allowOverlap="1" wp14:anchorId="47F6C640" wp14:editId="6120642F">
                      <wp:simplePos x="0" y="0"/>
                      <wp:positionH relativeFrom="column">
                        <wp:posOffset>567690</wp:posOffset>
                      </wp:positionH>
                      <wp:positionV relativeFrom="paragraph">
                        <wp:posOffset>22860</wp:posOffset>
                      </wp:positionV>
                      <wp:extent cx="711200" cy="0"/>
                      <wp:effectExtent l="5715" t="13335" r="6985" b="571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CDD30" id="Line 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8pt" to="100.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c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"/>
                  </w:pict>
                </mc:Fallback>
              </mc:AlternateContent>
            </w:r>
          </w:p>
          <w:p w14:paraId="228BF8B5" w14:textId="77777777" w:rsidR="00416D89" w:rsidRPr="00F90E6D" w:rsidRDefault="00416D89" w:rsidP="003D00D2">
            <w:pPr>
              <w:spacing w:before="120"/>
              <w:jc w:val="center"/>
              <w:rPr>
                <w:sz w:val="26"/>
              </w:rPr>
            </w:pPr>
            <w:r w:rsidRPr="00F90E6D">
              <w:rPr>
                <w:b/>
                <w:noProof/>
                <w:sz w:val="26"/>
              </w:rPr>
              <mc:AlternateContent>
                <mc:Choice Requires="wps">
                  <w:drawing>
                    <wp:anchor distT="0" distB="0" distL="114300" distR="114300" simplePos="0" relativeHeight="251678720" behindDoc="0" locked="0" layoutInCell="0" allowOverlap="1" wp14:anchorId="32B03E3C" wp14:editId="2E505180">
                      <wp:simplePos x="0" y="0"/>
                      <wp:positionH relativeFrom="column">
                        <wp:posOffset>2880360</wp:posOffset>
                      </wp:positionH>
                      <wp:positionV relativeFrom="paragraph">
                        <wp:posOffset>21590</wp:posOffset>
                      </wp:positionV>
                      <wp:extent cx="0" cy="0"/>
                      <wp:effectExtent l="13335" t="12065" r="5715" b="698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89AD" id="Line 8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7pt" to="22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wQDgIAACM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" o:allowincell="f"/>
                  </w:pict>
                </mc:Fallback>
              </mc:AlternateContent>
            </w:r>
            <w:r w:rsidRPr="00F90E6D">
              <w:rPr>
                <w:b/>
                <w:noProof/>
                <w:sz w:val="26"/>
              </w:rPr>
              <mc:AlternateContent>
                <mc:Choice Requires="wps">
                  <w:drawing>
                    <wp:anchor distT="0" distB="0" distL="114300" distR="114300" simplePos="0" relativeHeight="251676672" behindDoc="0" locked="0" layoutInCell="0" allowOverlap="1" wp14:anchorId="5A535CD6" wp14:editId="4B1D6691">
                      <wp:simplePos x="0" y="0"/>
                      <wp:positionH relativeFrom="column">
                        <wp:posOffset>45720</wp:posOffset>
                      </wp:positionH>
                      <wp:positionV relativeFrom="paragraph">
                        <wp:posOffset>155575</wp:posOffset>
                      </wp:positionV>
                      <wp:extent cx="0" cy="0"/>
                      <wp:effectExtent l="7620" t="12700" r="11430" b="6350"/>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35EE" id="Line 7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3.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wD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dPy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" o:allowincell="f"/>
                  </w:pict>
                </mc:Fallback>
              </mc:AlternateContent>
            </w:r>
            <w:r w:rsidRPr="00F90E6D">
              <w:rPr>
                <w:b/>
                <w:noProof/>
                <w:sz w:val="26"/>
              </w:rPr>
              <mc:AlternateContent>
                <mc:Choice Requires="wps">
                  <w:drawing>
                    <wp:anchor distT="0" distB="0" distL="114300" distR="114300" simplePos="0" relativeHeight="251674624" behindDoc="0" locked="0" layoutInCell="0" allowOverlap="1" wp14:anchorId="41F4A6F0" wp14:editId="61B50BFE">
                      <wp:simplePos x="0" y="0"/>
                      <wp:positionH relativeFrom="column">
                        <wp:posOffset>228600</wp:posOffset>
                      </wp:positionH>
                      <wp:positionV relativeFrom="paragraph">
                        <wp:posOffset>155575</wp:posOffset>
                      </wp:positionV>
                      <wp:extent cx="0" cy="0"/>
                      <wp:effectExtent l="9525" t="12700" r="9525" b="635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22D50" id="Line 7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5pt" to="1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" o:allowincell="f"/>
                  </w:pict>
                </mc:Fallback>
              </mc:AlternateContent>
            </w:r>
            <w:r w:rsidRPr="00F90E6D">
              <w:rPr>
                <w:b/>
                <w:noProof/>
                <w:sz w:val="26"/>
              </w:rPr>
              <mc:AlternateContent>
                <mc:Choice Requires="wps">
                  <w:drawing>
                    <wp:anchor distT="0" distB="0" distL="114300" distR="114300" simplePos="0" relativeHeight="251675648" behindDoc="0" locked="0" layoutInCell="0" allowOverlap="1" wp14:anchorId="799A020F" wp14:editId="244E0425">
                      <wp:simplePos x="0" y="0"/>
                      <wp:positionH relativeFrom="column">
                        <wp:posOffset>3063240</wp:posOffset>
                      </wp:positionH>
                      <wp:positionV relativeFrom="paragraph">
                        <wp:posOffset>155575</wp:posOffset>
                      </wp:positionV>
                      <wp:extent cx="0" cy="0"/>
                      <wp:effectExtent l="5715" t="12700" r="13335" b="6350"/>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C473" id="Line 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2.25pt" to="24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hN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eW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" o:allowincell="f"/>
                  </w:pict>
                </mc:Fallback>
              </mc:AlternateContent>
            </w:r>
            <w:r w:rsidRPr="00F90E6D">
              <w:rPr>
                <w:sz w:val="26"/>
              </w:rPr>
              <w:t>Số:        /NQ-HĐND</w:t>
            </w:r>
          </w:p>
          <w:p w14:paraId="6ED0FD36" w14:textId="77777777" w:rsidR="00416D89" w:rsidRPr="00F90E6D" w:rsidRDefault="00416D89" w:rsidP="003D00D2">
            <w:pPr>
              <w:spacing w:before="120"/>
              <w:jc w:val="center"/>
            </w:pPr>
            <w:r w:rsidRPr="00F90E6D">
              <w:rPr>
                <w:sz w:val="26"/>
              </w:rPr>
              <w:t>(DỰ THẢO)</w:t>
            </w:r>
            <w:r w:rsidRPr="00F90E6D">
              <w:rPr>
                <w:b/>
                <w:noProof/>
              </w:rPr>
              <w:t xml:space="preserve"> </w:t>
            </w:r>
          </w:p>
        </w:tc>
        <w:tc>
          <w:tcPr>
            <w:tcW w:w="6162" w:type="dxa"/>
          </w:tcPr>
          <w:p w14:paraId="628EE911" w14:textId="77777777" w:rsidR="00416D89" w:rsidRPr="00F90E6D" w:rsidRDefault="00416D89" w:rsidP="003D00D2">
            <w:pPr>
              <w:tabs>
                <w:tab w:val="left" w:pos="3915"/>
              </w:tabs>
              <w:jc w:val="center"/>
              <w:rPr>
                <w:b/>
                <w:sz w:val="26"/>
              </w:rPr>
            </w:pPr>
            <w:r w:rsidRPr="00F90E6D">
              <w:rPr>
                <w:b/>
                <w:sz w:val="26"/>
              </w:rPr>
              <w:t xml:space="preserve">CỘNG HÒA XÃ HỘI CHỦ NGHĨA VIỆT </w:t>
            </w:r>
            <w:smartTag w:uri="urn:schemas-microsoft-com:office:smarttags" w:element="country-region">
              <w:smartTag w:uri="urn:schemas-microsoft-com:office:smarttags" w:element="place">
                <w:r w:rsidRPr="00F90E6D">
                  <w:rPr>
                    <w:b/>
                    <w:sz w:val="26"/>
                  </w:rPr>
                  <w:t>NAM</w:t>
                </w:r>
              </w:smartTag>
            </w:smartTag>
          </w:p>
          <w:p w14:paraId="1F90131C" w14:textId="77777777" w:rsidR="00416D89" w:rsidRPr="00F90E6D" w:rsidRDefault="00416D89" w:rsidP="003D00D2">
            <w:pPr>
              <w:tabs>
                <w:tab w:val="left" w:pos="3915"/>
              </w:tabs>
              <w:jc w:val="center"/>
              <w:rPr>
                <w:b/>
              </w:rPr>
            </w:pPr>
            <w:r w:rsidRPr="00F90E6D">
              <w:rPr>
                <w:b/>
              </w:rPr>
              <w:t>Độc lập - Tự do - Hạnh phúc</w:t>
            </w:r>
          </w:p>
          <w:p w14:paraId="7539DC28" w14:textId="77777777" w:rsidR="00416D89" w:rsidRPr="00F90E6D" w:rsidRDefault="00416D89" w:rsidP="003D00D2">
            <w:pPr>
              <w:tabs>
                <w:tab w:val="left" w:pos="3915"/>
              </w:tabs>
              <w:jc w:val="center"/>
              <w:rPr>
                <w:i/>
              </w:rPr>
            </w:pPr>
            <w:r w:rsidRPr="00F90E6D">
              <w:rPr>
                <w:b/>
                <w:noProof/>
              </w:rPr>
              <mc:AlternateContent>
                <mc:Choice Requires="wps">
                  <w:drawing>
                    <wp:anchor distT="0" distB="0" distL="114300" distR="114300" simplePos="0" relativeHeight="251679744" behindDoc="0" locked="0" layoutInCell="1" allowOverlap="1" wp14:anchorId="6001BB4F" wp14:editId="3D7BA48F">
                      <wp:simplePos x="0" y="0"/>
                      <wp:positionH relativeFrom="column">
                        <wp:posOffset>800100</wp:posOffset>
                      </wp:positionH>
                      <wp:positionV relativeFrom="paragraph">
                        <wp:posOffset>19685</wp:posOffset>
                      </wp:positionV>
                      <wp:extent cx="2171700" cy="0"/>
                      <wp:effectExtent l="9525" t="10160" r="9525" b="889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639F" id="Line 8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5pt" to="23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Cf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"/>
                  </w:pict>
                </mc:Fallback>
              </mc:AlternateContent>
            </w:r>
          </w:p>
          <w:p w14:paraId="47BFD335" w14:textId="77777777" w:rsidR="00416D89" w:rsidRPr="00F90E6D" w:rsidRDefault="00416D89" w:rsidP="003D00D2">
            <w:pPr>
              <w:tabs>
                <w:tab w:val="left" w:pos="3915"/>
              </w:tabs>
              <w:spacing w:before="120"/>
              <w:jc w:val="center"/>
            </w:pPr>
            <w:r w:rsidRPr="00F90E6D">
              <w:rPr>
                <w:i/>
              </w:rPr>
              <w:t xml:space="preserve">           Hà Tĩnh, ngày     tháng 7 năm 2021</w:t>
            </w:r>
          </w:p>
        </w:tc>
      </w:tr>
    </w:tbl>
    <w:p w14:paraId="67B9A4AF" w14:textId="77777777" w:rsidR="00416D89" w:rsidRPr="00F90E6D" w:rsidRDefault="00416D89" w:rsidP="00416D89">
      <w:pPr>
        <w:jc w:val="center"/>
        <w:rPr>
          <w:b/>
          <w:sz w:val="2"/>
        </w:rPr>
      </w:pPr>
    </w:p>
    <w:p w14:paraId="57EFBB7E" w14:textId="77777777" w:rsidR="00416D89" w:rsidRPr="00F90E6D" w:rsidRDefault="00416D89" w:rsidP="00416D89">
      <w:pPr>
        <w:jc w:val="center"/>
        <w:rPr>
          <w:b/>
        </w:rPr>
      </w:pPr>
      <w:r w:rsidRPr="00F90E6D">
        <w:rPr>
          <w:b/>
        </w:rPr>
        <w:t>NGHỊ QUYẾT</w:t>
      </w:r>
    </w:p>
    <w:p w14:paraId="22F8BC86" w14:textId="77777777" w:rsidR="00416D89" w:rsidRPr="00F90E6D" w:rsidRDefault="00416D89" w:rsidP="00416D89">
      <w:pPr>
        <w:jc w:val="center"/>
      </w:pPr>
      <w:r w:rsidRPr="00F90E6D">
        <w:rPr>
          <w:b/>
        </w:rPr>
        <w:t xml:space="preserve">Về việc thông qua phương án cơ cấu lại Quỹ Đầu tư phát triển Hà Tĩnh </w:t>
      </w:r>
    </w:p>
    <w:p w14:paraId="3B651BCC" w14:textId="77777777" w:rsidR="00416D89" w:rsidRPr="00F90E6D" w:rsidRDefault="00416D89" w:rsidP="00416D89">
      <w:pPr>
        <w:jc w:val="center"/>
        <w:rPr>
          <w:b/>
          <w:sz w:val="2"/>
        </w:rPr>
      </w:pPr>
    </w:p>
    <w:p w14:paraId="30E84703" w14:textId="77777777" w:rsidR="00416D89" w:rsidRPr="00F90E6D" w:rsidRDefault="00416D89" w:rsidP="00416D89">
      <w:pPr>
        <w:spacing w:before="120"/>
        <w:jc w:val="center"/>
        <w:rPr>
          <w:b/>
          <w:sz w:val="2"/>
        </w:rPr>
      </w:pPr>
      <w:r w:rsidRPr="00F90E6D">
        <w:rPr>
          <w:b/>
          <w:noProof/>
        </w:rPr>
        <mc:AlternateContent>
          <mc:Choice Requires="wps">
            <w:drawing>
              <wp:anchor distT="0" distB="0" distL="114300" distR="114300" simplePos="0" relativeHeight="251680768" behindDoc="0" locked="0" layoutInCell="1" allowOverlap="1" wp14:anchorId="4B64DA24" wp14:editId="771168E6">
                <wp:simplePos x="0" y="0"/>
                <wp:positionH relativeFrom="margin">
                  <wp:posOffset>2074545</wp:posOffset>
                </wp:positionH>
                <wp:positionV relativeFrom="paragraph">
                  <wp:posOffset>34290</wp:posOffset>
                </wp:positionV>
                <wp:extent cx="1417320" cy="0"/>
                <wp:effectExtent l="0" t="0" r="30480" b="19050"/>
                <wp:wrapNone/>
                <wp:docPr id="1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A3EDE" id="Line 80"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3.35pt,2.7pt" to="274.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X+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">
                <w10:wrap anchorx="margin"/>
              </v:line>
            </w:pict>
          </mc:Fallback>
        </mc:AlternateContent>
      </w:r>
    </w:p>
    <w:p w14:paraId="59F91920" w14:textId="77777777" w:rsidR="00416D89" w:rsidRPr="00F90E6D" w:rsidRDefault="00416D89" w:rsidP="00416D89">
      <w:pPr>
        <w:jc w:val="center"/>
        <w:rPr>
          <w:b/>
          <w:sz w:val="2"/>
        </w:rPr>
      </w:pPr>
    </w:p>
    <w:p w14:paraId="4445D510" w14:textId="77777777" w:rsidR="00416D89" w:rsidRPr="00F90E6D" w:rsidRDefault="00416D89" w:rsidP="00416D89">
      <w:pPr>
        <w:spacing w:before="80"/>
        <w:jc w:val="center"/>
        <w:rPr>
          <w:b/>
          <w:sz w:val="2"/>
        </w:rPr>
      </w:pPr>
    </w:p>
    <w:p w14:paraId="460BAAFE" w14:textId="77777777" w:rsidR="00416D89" w:rsidRPr="00F90E6D" w:rsidRDefault="00416D89" w:rsidP="00416D89">
      <w:pPr>
        <w:spacing w:before="80"/>
        <w:jc w:val="center"/>
        <w:rPr>
          <w:b/>
        </w:rPr>
      </w:pPr>
      <w:r w:rsidRPr="00F90E6D">
        <w:rPr>
          <w:b/>
        </w:rPr>
        <w:t>HỘI ĐỒNG NHÂN DÂN TỈNH HÀ TĨNH</w:t>
      </w:r>
    </w:p>
    <w:p w14:paraId="48ABA67E" w14:textId="77777777" w:rsidR="00416D89" w:rsidRPr="00F90E6D" w:rsidRDefault="00416D89" w:rsidP="00416D89">
      <w:pPr>
        <w:spacing w:before="80"/>
        <w:jc w:val="center"/>
        <w:rPr>
          <w:b/>
        </w:rPr>
      </w:pPr>
      <w:r w:rsidRPr="00F90E6D">
        <w:rPr>
          <w:b/>
        </w:rPr>
        <w:t>KHÓA XVIII, KỲ HỌP THỨ 2</w:t>
      </w:r>
    </w:p>
    <w:p w14:paraId="7C1F0FE7" w14:textId="77777777" w:rsidR="00416D89" w:rsidRPr="00F90E6D" w:rsidRDefault="00416D89" w:rsidP="00416D89">
      <w:pPr>
        <w:spacing w:before="80"/>
        <w:jc w:val="center"/>
        <w:rPr>
          <w:b/>
          <w:sz w:val="2"/>
        </w:rPr>
      </w:pPr>
    </w:p>
    <w:p w14:paraId="4EB212D8" w14:textId="77777777" w:rsidR="00416D89" w:rsidRPr="00F90E6D" w:rsidRDefault="00416D89" w:rsidP="00416D89">
      <w:pPr>
        <w:spacing w:before="80"/>
        <w:jc w:val="center"/>
        <w:rPr>
          <w:b/>
          <w:sz w:val="2"/>
        </w:rPr>
      </w:pPr>
    </w:p>
    <w:p w14:paraId="2089C11C" w14:textId="77777777" w:rsidR="00416D89" w:rsidRPr="00F90E6D" w:rsidRDefault="00416D89" w:rsidP="00416D89">
      <w:pPr>
        <w:shd w:val="clear" w:color="auto" w:fill="FFFFFF"/>
        <w:ind w:firstLine="720"/>
        <w:jc w:val="both"/>
        <w:rPr>
          <w:i/>
          <w:iCs/>
        </w:rPr>
      </w:pPr>
      <w:r w:rsidRPr="00F90E6D">
        <w:rPr>
          <w:i/>
          <w:iCs/>
        </w:rPr>
        <w:t>Căn cứ Luật Tổ chức chính quyền địa phương ngày 19/6/2015; Luật sửa đổi, bổ sung một số điều của Luật Tổ chức Chính phủ và Luật Tổ chức chính quyền địa phương ngày 22/11/2019;</w:t>
      </w:r>
    </w:p>
    <w:p w14:paraId="5FC22470" w14:textId="77777777" w:rsidR="00416D89" w:rsidRPr="00F90E6D" w:rsidRDefault="00416D89" w:rsidP="00416D89">
      <w:pPr>
        <w:pStyle w:val="BodyText"/>
        <w:spacing w:after="0" w:line="240" w:lineRule="auto"/>
        <w:ind w:firstLine="720"/>
        <w:jc w:val="both"/>
        <w:rPr>
          <w:rFonts w:ascii="Times New Roman" w:hAnsi="Times New Roman"/>
          <w:i/>
          <w:iCs/>
          <w:sz w:val="28"/>
          <w:szCs w:val="28"/>
        </w:rPr>
      </w:pPr>
      <w:r w:rsidRPr="00F90E6D">
        <w:rPr>
          <w:rFonts w:ascii="Times New Roman" w:hAnsi="Times New Roman"/>
          <w:i/>
          <w:iCs/>
          <w:sz w:val="28"/>
          <w:szCs w:val="28"/>
        </w:rPr>
        <w:t xml:space="preserve">Căn cứ Nghị định số 147/2020/NĐ-CP ngày 18/12/2020 </w:t>
      </w:r>
      <w:r w:rsidRPr="00F90E6D">
        <w:rPr>
          <w:rFonts w:ascii="Times New Roman" w:hAnsi="Times New Roman"/>
          <w:i/>
          <w:sz w:val="28"/>
          <w:szCs w:val="28"/>
        </w:rPr>
        <w:t>của Chính phủ quy định về tổ chức và hoạt động của Quỹ đầu tư phát triển địa phương</w:t>
      </w:r>
      <w:r w:rsidRPr="00F90E6D">
        <w:rPr>
          <w:rFonts w:ascii="Times New Roman" w:hAnsi="Times New Roman"/>
          <w:i/>
          <w:iCs/>
          <w:sz w:val="28"/>
          <w:szCs w:val="28"/>
        </w:rPr>
        <w:t>;</w:t>
      </w:r>
    </w:p>
    <w:p w14:paraId="35FCD1A7" w14:textId="77777777" w:rsidR="00416D89" w:rsidRPr="00F90E6D" w:rsidRDefault="00416D89" w:rsidP="00416D89">
      <w:pPr>
        <w:ind w:firstLine="709"/>
        <w:jc w:val="both"/>
        <w:rPr>
          <w:i/>
        </w:rPr>
      </w:pPr>
      <w:r w:rsidRPr="00F90E6D">
        <w:rPr>
          <w:i/>
        </w:rPr>
        <w:t xml:space="preserve">Xét Tờ trình số 218/TTr-UBND ngày 23/6/2021 kèm </w:t>
      </w:r>
      <w:r w:rsidR="009D2C6C" w:rsidRPr="00F90E6D">
        <w:rPr>
          <w:i/>
        </w:rPr>
        <w:t xml:space="preserve">theo </w:t>
      </w:r>
      <w:r w:rsidRPr="00F90E6D">
        <w:rPr>
          <w:i/>
        </w:rPr>
        <w:t xml:space="preserve">phương án của Ủy ban nhân dân tỉnh về việc đề nghị cơ cấu lại Quỹ Đầu tư phát triển, </w:t>
      </w:r>
    </w:p>
    <w:p w14:paraId="3F03BBE6" w14:textId="77777777" w:rsidR="00416D89" w:rsidRPr="00F90E6D" w:rsidRDefault="00416D89" w:rsidP="00416D89">
      <w:pPr>
        <w:ind w:firstLine="720"/>
        <w:jc w:val="both"/>
        <w:rPr>
          <w:i/>
          <w:sz w:val="2"/>
        </w:rPr>
      </w:pPr>
    </w:p>
    <w:p w14:paraId="0D4C444B" w14:textId="77777777" w:rsidR="00416D89" w:rsidRPr="00F90E6D" w:rsidRDefault="00416D89" w:rsidP="00416D89">
      <w:pPr>
        <w:jc w:val="center"/>
        <w:rPr>
          <w:b/>
          <w:sz w:val="16"/>
        </w:rPr>
      </w:pPr>
    </w:p>
    <w:p w14:paraId="41E4ADA3" w14:textId="77777777" w:rsidR="00416D89" w:rsidRPr="00F90E6D" w:rsidRDefault="00416D89" w:rsidP="00416D89">
      <w:pPr>
        <w:jc w:val="center"/>
        <w:rPr>
          <w:b/>
        </w:rPr>
      </w:pPr>
      <w:r w:rsidRPr="00F90E6D">
        <w:rPr>
          <w:b/>
        </w:rPr>
        <w:t>QUYẾT NGHỊ:</w:t>
      </w:r>
    </w:p>
    <w:p w14:paraId="7CE62F7C" w14:textId="77777777" w:rsidR="00416D89" w:rsidRPr="00F90E6D" w:rsidRDefault="00416D89" w:rsidP="00416D89">
      <w:pPr>
        <w:jc w:val="center"/>
        <w:rPr>
          <w:b/>
          <w:sz w:val="8"/>
        </w:rPr>
      </w:pPr>
    </w:p>
    <w:p w14:paraId="25B8B01E" w14:textId="77777777" w:rsidR="00416D89" w:rsidRPr="00F90E6D" w:rsidRDefault="00416D89" w:rsidP="00416D89">
      <w:pPr>
        <w:jc w:val="center"/>
        <w:rPr>
          <w:b/>
          <w:sz w:val="2"/>
        </w:rPr>
      </w:pPr>
    </w:p>
    <w:p w14:paraId="39494358" w14:textId="77777777" w:rsidR="00416D89" w:rsidRPr="00F90E6D" w:rsidRDefault="00416D89" w:rsidP="00416D89">
      <w:pPr>
        <w:jc w:val="center"/>
        <w:rPr>
          <w:b/>
          <w:sz w:val="4"/>
        </w:rPr>
      </w:pPr>
    </w:p>
    <w:p w14:paraId="4AA955A5" w14:textId="77777777" w:rsidR="00416D89" w:rsidRPr="00F90E6D" w:rsidRDefault="00416D89" w:rsidP="00416D89">
      <w:pPr>
        <w:jc w:val="center"/>
        <w:rPr>
          <w:b/>
          <w:sz w:val="2"/>
        </w:rPr>
      </w:pPr>
    </w:p>
    <w:p w14:paraId="5D476A24" w14:textId="77777777" w:rsidR="00416D89" w:rsidRPr="00F90E6D" w:rsidRDefault="00416D89" w:rsidP="00416D89">
      <w:pPr>
        <w:ind w:firstLine="567"/>
        <w:jc w:val="both"/>
        <w:rPr>
          <w:spacing w:val="-2"/>
          <w:lang w:val="nl-NL"/>
        </w:rPr>
      </w:pPr>
      <w:r w:rsidRPr="00F90E6D">
        <w:rPr>
          <w:b/>
        </w:rPr>
        <w:t>Điều 1.</w:t>
      </w:r>
      <w:r w:rsidRPr="00F90E6D">
        <w:t xml:space="preserve"> </w:t>
      </w:r>
      <w:r w:rsidRPr="00F90E6D">
        <w:rPr>
          <w:spacing w:val="-2"/>
          <w:lang w:val="nl-NL"/>
        </w:rPr>
        <w:t>Thông qua phương án cơ cấu lại Quỹ Đầu tư phát triển Hà Tĩnh.</w:t>
      </w:r>
    </w:p>
    <w:p w14:paraId="17BFC0B2" w14:textId="77777777" w:rsidR="00416D89" w:rsidRPr="00F90E6D" w:rsidRDefault="00416D89" w:rsidP="00416D89">
      <w:pPr>
        <w:pStyle w:val="BodyTextIndent2"/>
        <w:spacing w:before="0" w:after="0"/>
        <w:ind w:firstLine="567"/>
        <w:rPr>
          <w:sz w:val="28"/>
          <w:szCs w:val="28"/>
          <w:lang w:val="en-US"/>
        </w:rPr>
      </w:pPr>
      <w:r w:rsidRPr="00F90E6D">
        <w:rPr>
          <w:sz w:val="28"/>
          <w:szCs w:val="28"/>
          <w:lang w:val="en-US"/>
        </w:rPr>
        <w:t xml:space="preserve">Điều 2. </w:t>
      </w:r>
      <w:r w:rsidRPr="00F90E6D">
        <w:rPr>
          <w:b w:val="0"/>
          <w:sz w:val="28"/>
          <w:szCs w:val="28"/>
          <w:lang w:val="en-US"/>
        </w:rPr>
        <w:t>Tổ chức thực hiện.</w:t>
      </w:r>
    </w:p>
    <w:p w14:paraId="3250296F" w14:textId="77777777" w:rsidR="00416D89" w:rsidRPr="00F90E6D" w:rsidRDefault="00416D89" w:rsidP="00416D89">
      <w:pPr>
        <w:pStyle w:val="NormalWeb"/>
        <w:shd w:val="clear" w:color="auto" w:fill="FFFFFF"/>
        <w:spacing w:before="0" w:beforeAutospacing="0" w:after="0" w:afterAutospacing="0"/>
        <w:ind w:firstLine="720"/>
        <w:jc w:val="both"/>
        <w:rPr>
          <w:sz w:val="28"/>
          <w:szCs w:val="28"/>
          <w:shd w:val="clear" w:color="auto" w:fill="FFFFFF"/>
        </w:rPr>
      </w:pPr>
      <w:r w:rsidRPr="00F90E6D">
        <w:rPr>
          <w:sz w:val="28"/>
          <w:szCs w:val="28"/>
        </w:rPr>
        <w:t xml:space="preserve">1. Nghị quyết này thay thế </w:t>
      </w:r>
      <w:r w:rsidRPr="00F90E6D">
        <w:rPr>
          <w:sz w:val="28"/>
          <w:szCs w:val="28"/>
          <w:shd w:val="clear" w:color="auto" w:fill="FFFFFF"/>
        </w:rPr>
        <w:t xml:space="preserve">Nghị quyết số 42/NQ-HĐND ngày 15/12/2016 khóa XVII, kỳ họp thứ 3 của Hội đồng nhân dân tỉnh. </w:t>
      </w:r>
    </w:p>
    <w:p w14:paraId="485246B7" w14:textId="77777777" w:rsidR="00416D89" w:rsidRPr="00F90E6D" w:rsidRDefault="00416D89" w:rsidP="00416D89">
      <w:pPr>
        <w:pStyle w:val="NormalWeb"/>
        <w:shd w:val="clear" w:color="auto" w:fill="FFFFFF"/>
        <w:spacing w:before="0" w:beforeAutospacing="0" w:after="0" w:afterAutospacing="0"/>
        <w:ind w:firstLine="720"/>
        <w:jc w:val="both"/>
        <w:rPr>
          <w:sz w:val="28"/>
          <w:szCs w:val="28"/>
          <w:shd w:val="clear" w:color="auto" w:fill="FFFFFF"/>
        </w:rPr>
      </w:pPr>
      <w:r w:rsidRPr="00F90E6D">
        <w:rPr>
          <w:sz w:val="28"/>
          <w:szCs w:val="28"/>
        </w:rPr>
        <w:t>2. Giao Ủy ban nhân dân tỉnh tổ chức thực hiện Nghị quyết, đồng thời quyết định kiện toàn Hội đồng quản lý Quỹ Đầu tư phát triển Hà Tĩnh, Hội đồng quản lý Quỹ Phát triển đất và Hội đồng quản lý Quỹ Bảo vệ môi trường tỉnh theo quy định của pháp luật hiện hành</w:t>
      </w:r>
      <w:r w:rsidRPr="00F90E6D">
        <w:rPr>
          <w:sz w:val="28"/>
          <w:szCs w:val="28"/>
          <w:shd w:val="clear" w:color="auto" w:fill="FFFFFF"/>
        </w:rPr>
        <w:t>.</w:t>
      </w:r>
    </w:p>
    <w:p w14:paraId="176FA796" w14:textId="77777777" w:rsidR="007D747A" w:rsidRPr="00F90E6D" w:rsidRDefault="00416D89" w:rsidP="00416D89">
      <w:pPr>
        <w:pStyle w:val="BodyTextIndent2"/>
        <w:spacing w:before="0" w:after="0"/>
        <w:ind w:firstLine="709"/>
        <w:rPr>
          <w:b w:val="0"/>
          <w:sz w:val="28"/>
          <w:szCs w:val="28"/>
          <w:lang w:val="en-US"/>
        </w:rPr>
      </w:pPr>
      <w:r w:rsidRPr="00F90E6D">
        <w:rPr>
          <w:b w:val="0"/>
          <w:sz w:val="28"/>
          <w:szCs w:val="28"/>
          <w:lang w:val="en-US"/>
        </w:rPr>
        <w:t xml:space="preserve">3. </w:t>
      </w:r>
      <w:r w:rsidR="007D747A" w:rsidRPr="00F90E6D">
        <w:rPr>
          <w:b w:val="0"/>
          <w:sz w:val="28"/>
          <w:szCs w:val="28"/>
          <w:lang w:val="en-US"/>
        </w:rPr>
        <w:t>Thường trực Hội đồng nhân dân, các ban Hội đồng nhân dân, các tổ đại biểu Hội đồng nhân dân và đại biểu Hội đồng nhân dân tỉnh giám sát việc thực hiện Nghị quyết.</w:t>
      </w:r>
    </w:p>
    <w:p w14:paraId="317CD573" w14:textId="77777777" w:rsidR="00416D89" w:rsidRPr="00F90E6D" w:rsidRDefault="00416D89" w:rsidP="00416D89">
      <w:pPr>
        <w:ind w:firstLine="720"/>
        <w:jc w:val="both"/>
        <w:rPr>
          <w:spacing w:val="-2"/>
        </w:rPr>
      </w:pPr>
      <w:r w:rsidRPr="00F90E6D">
        <w:rPr>
          <w:spacing w:val="-2"/>
        </w:rPr>
        <w:t>Nghị quyết đã được Hội đồng nhân dân tỉnh khóa XVIII, Kỳ họp thứ 2 thông qua ngày    tháng    năm 2021./.</w:t>
      </w:r>
    </w:p>
    <w:p w14:paraId="1D1559D9" w14:textId="77777777" w:rsidR="00416D89" w:rsidRPr="00F90E6D" w:rsidRDefault="00416D89" w:rsidP="00416D89">
      <w:pPr>
        <w:ind w:firstLine="720"/>
        <w:jc w:val="both"/>
        <w:rPr>
          <w:spacing w:val="-2"/>
          <w:sz w:val="14"/>
        </w:rPr>
      </w:pPr>
    </w:p>
    <w:p w14:paraId="57248EBB" w14:textId="77777777" w:rsidR="00416D89" w:rsidRPr="00F90E6D" w:rsidRDefault="00416D89" w:rsidP="00416D89">
      <w:pPr>
        <w:ind w:firstLine="720"/>
        <w:jc w:val="both"/>
        <w:rPr>
          <w:spacing w:val="-2"/>
          <w:sz w:val="4"/>
        </w:rPr>
      </w:pPr>
    </w:p>
    <w:p w14:paraId="30847EEA" w14:textId="77777777" w:rsidR="00416D89" w:rsidRPr="00F90E6D" w:rsidRDefault="00416D89" w:rsidP="00416D89">
      <w:pPr>
        <w:rPr>
          <w:sz w:val="2"/>
        </w:rPr>
      </w:pPr>
    </w:p>
    <w:tbl>
      <w:tblPr>
        <w:tblW w:w="9509" w:type="dxa"/>
        <w:tblInd w:w="108" w:type="dxa"/>
        <w:tblLook w:val="0000" w:firstRow="0" w:lastRow="0" w:firstColumn="0" w:lastColumn="0" w:noHBand="0" w:noVBand="0"/>
      </w:tblPr>
      <w:tblGrid>
        <w:gridCol w:w="4678"/>
        <w:gridCol w:w="4831"/>
      </w:tblGrid>
      <w:tr w:rsidR="00F90E6D" w:rsidRPr="00F90E6D" w14:paraId="2D78B068" w14:textId="77777777" w:rsidTr="003D00D2">
        <w:trPr>
          <w:trHeight w:val="2270"/>
        </w:trPr>
        <w:tc>
          <w:tcPr>
            <w:tcW w:w="4678" w:type="dxa"/>
          </w:tcPr>
          <w:p w14:paraId="6605AED2" w14:textId="77777777" w:rsidR="00416D89" w:rsidRPr="00F90E6D" w:rsidRDefault="00416D89" w:rsidP="003D00D2">
            <w:pPr>
              <w:tabs>
                <w:tab w:val="num" w:pos="720"/>
              </w:tabs>
              <w:rPr>
                <w:b/>
                <w:bCs/>
                <w:i/>
                <w:iCs/>
                <w:sz w:val="24"/>
              </w:rPr>
            </w:pPr>
            <w:r w:rsidRPr="00F90E6D">
              <w:rPr>
                <w:b/>
                <w:bCs/>
                <w:i/>
                <w:iCs/>
                <w:sz w:val="24"/>
              </w:rPr>
              <w:t>Nơi nhận:</w:t>
            </w:r>
          </w:p>
          <w:p w14:paraId="0310AA00" w14:textId="77777777" w:rsidR="00416D89" w:rsidRPr="00F90E6D" w:rsidRDefault="00416D89" w:rsidP="003D00D2">
            <w:pPr>
              <w:rPr>
                <w:sz w:val="22"/>
              </w:rPr>
            </w:pPr>
            <w:r w:rsidRPr="00F90E6D">
              <w:rPr>
                <w:sz w:val="22"/>
              </w:rPr>
              <w:t>- Ủy ban thường vụ Quốc hội;</w:t>
            </w:r>
          </w:p>
          <w:p w14:paraId="31567135" w14:textId="77777777" w:rsidR="00416D89" w:rsidRPr="00F90E6D" w:rsidRDefault="00416D89" w:rsidP="003D00D2">
            <w:pPr>
              <w:rPr>
                <w:sz w:val="22"/>
              </w:rPr>
            </w:pPr>
            <w:r w:rsidRPr="00F90E6D">
              <w:rPr>
                <w:sz w:val="22"/>
              </w:rPr>
              <w:t>- Ban công tác đại biểu UBTVQH;</w:t>
            </w:r>
          </w:p>
          <w:p w14:paraId="5C41C25D" w14:textId="77777777" w:rsidR="00416D89" w:rsidRPr="00F90E6D" w:rsidRDefault="00416D89" w:rsidP="003D00D2">
            <w:pPr>
              <w:rPr>
                <w:sz w:val="22"/>
              </w:rPr>
            </w:pPr>
            <w:r w:rsidRPr="00F90E6D">
              <w:rPr>
                <w:sz w:val="22"/>
              </w:rPr>
              <w:t>- Văn phòng QĐBH;</w:t>
            </w:r>
          </w:p>
          <w:p w14:paraId="61CA5EE5" w14:textId="77777777" w:rsidR="00416D89" w:rsidRPr="00F90E6D" w:rsidRDefault="00416D89" w:rsidP="003D00D2">
            <w:pPr>
              <w:rPr>
                <w:sz w:val="22"/>
                <w:szCs w:val="22"/>
              </w:rPr>
            </w:pPr>
            <w:r w:rsidRPr="00F90E6D">
              <w:rPr>
                <w:sz w:val="22"/>
                <w:szCs w:val="22"/>
              </w:rPr>
              <w:t xml:space="preserve">- Văn phòng Chủ tịch nước; </w:t>
            </w:r>
          </w:p>
          <w:p w14:paraId="2BA773B9" w14:textId="77777777" w:rsidR="00416D89" w:rsidRPr="00F90E6D" w:rsidRDefault="00416D89" w:rsidP="003D00D2">
            <w:pPr>
              <w:rPr>
                <w:sz w:val="22"/>
                <w:szCs w:val="22"/>
              </w:rPr>
            </w:pPr>
            <w:r w:rsidRPr="00F90E6D">
              <w:rPr>
                <w:sz w:val="22"/>
                <w:szCs w:val="22"/>
              </w:rPr>
              <w:t>- Văn phòng Chính phủ, webside Chính phủ;</w:t>
            </w:r>
          </w:p>
          <w:p w14:paraId="520F55B3" w14:textId="77777777" w:rsidR="00416D89" w:rsidRPr="00F90E6D" w:rsidRDefault="00416D89" w:rsidP="003D00D2">
            <w:pPr>
              <w:rPr>
                <w:sz w:val="22"/>
                <w:szCs w:val="22"/>
              </w:rPr>
            </w:pPr>
            <w:r w:rsidRPr="00F90E6D">
              <w:rPr>
                <w:sz w:val="22"/>
                <w:szCs w:val="22"/>
              </w:rPr>
              <w:t>- Kiểm toán Nhà nước khu vực II;</w:t>
            </w:r>
          </w:p>
          <w:p w14:paraId="31579789" w14:textId="77777777" w:rsidR="00416D89" w:rsidRPr="00F90E6D" w:rsidRDefault="00416D89" w:rsidP="003D00D2">
            <w:pPr>
              <w:rPr>
                <w:sz w:val="22"/>
                <w:szCs w:val="22"/>
              </w:rPr>
            </w:pPr>
            <w:r w:rsidRPr="00F90E6D">
              <w:rPr>
                <w:sz w:val="22"/>
                <w:szCs w:val="22"/>
              </w:rPr>
              <w:t>- TT Tỉnh ủy, HĐND, UBND, UBMTTQ tỉnh;</w:t>
            </w:r>
          </w:p>
          <w:p w14:paraId="085D1EA4" w14:textId="77777777" w:rsidR="00416D89" w:rsidRPr="00F90E6D" w:rsidRDefault="00416D89" w:rsidP="003D00D2">
            <w:pPr>
              <w:rPr>
                <w:sz w:val="22"/>
                <w:szCs w:val="22"/>
              </w:rPr>
            </w:pPr>
            <w:r w:rsidRPr="00F90E6D">
              <w:rPr>
                <w:sz w:val="22"/>
                <w:szCs w:val="22"/>
              </w:rPr>
              <w:t xml:space="preserve">- Đại biểu Quốc hội đoàn Hà Tĩnh; </w:t>
            </w:r>
          </w:p>
          <w:p w14:paraId="776D3212" w14:textId="77777777" w:rsidR="00416D89" w:rsidRPr="00F90E6D" w:rsidRDefault="00416D89" w:rsidP="003D00D2">
            <w:pPr>
              <w:rPr>
                <w:sz w:val="22"/>
                <w:szCs w:val="22"/>
              </w:rPr>
            </w:pPr>
            <w:r w:rsidRPr="00F90E6D">
              <w:rPr>
                <w:sz w:val="22"/>
                <w:szCs w:val="22"/>
              </w:rPr>
              <w:t>- Đại biểu HĐND tỉnh;</w:t>
            </w:r>
          </w:p>
          <w:p w14:paraId="3326DB18" w14:textId="77777777" w:rsidR="00416D89" w:rsidRPr="00F90E6D" w:rsidRDefault="00416D89" w:rsidP="003D00D2">
            <w:pPr>
              <w:rPr>
                <w:sz w:val="22"/>
                <w:szCs w:val="22"/>
              </w:rPr>
            </w:pPr>
            <w:r w:rsidRPr="00F90E6D">
              <w:rPr>
                <w:sz w:val="22"/>
                <w:szCs w:val="22"/>
              </w:rPr>
              <w:t>- Các Sở, ban, ngành, đoàn thể cấp tỉnh;</w:t>
            </w:r>
          </w:p>
          <w:p w14:paraId="74AFF99D" w14:textId="77777777" w:rsidR="00416D89" w:rsidRPr="00F90E6D" w:rsidRDefault="00416D89" w:rsidP="003D00D2">
            <w:pPr>
              <w:rPr>
                <w:sz w:val="22"/>
                <w:szCs w:val="22"/>
              </w:rPr>
            </w:pPr>
            <w:r w:rsidRPr="00F90E6D">
              <w:rPr>
                <w:sz w:val="22"/>
                <w:szCs w:val="22"/>
              </w:rPr>
              <w:t>- TT HĐND, UBND các huyện, thành phố, thị xã;</w:t>
            </w:r>
          </w:p>
          <w:p w14:paraId="1E07EA55" w14:textId="77777777" w:rsidR="00416D89" w:rsidRPr="00F90E6D" w:rsidRDefault="00416D89" w:rsidP="003D00D2">
            <w:pPr>
              <w:rPr>
                <w:sz w:val="22"/>
                <w:szCs w:val="22"/>
              </w:rPr>
            </w:pPr>
            <w:r w:rsidRPr="00F90E6D">
              <w:rPr>
                <w:sz w:val="22"/>
                <w:szCs w:val="22"/>
              </w:rPr>
              <w:t>- TT Công báo – Tin học VP UBND tỉnh;</w:t>
            </w:r>
          </w:p>
          <w:p w14:paraId="30B580BE" w14:textId="77777777" w:rsidR="00416D89" w:rsidRPr="00F90E6D" w:rsidRDefault="00416D89" w:rsidP="003D00D2">
            <w:pPr>
              <w:rPr>
                <w:sz w:val="22"/>
                <w:szCs w:val="22"/>
              </w:rPr>
            </w:pPr>
            <w:r w:rsidRPr="00F90E6D">
              <w:rPr>
                <w:sz w:val="22"/>
                <w:szCs w:val="22"/>
              </w:rPr>
              <w:t>- Trang thông tin điện tử tỉnh;</w:t>
            </w:r>
          </w:p>
          <w:p w14:paraId="3E18C5E6" w14:textId="77777777" w:rsidR="00416D89" w:rsidRPr="00F90E6D" w:rsidRDefault="00416D89" w:rsidP="003D00D2">
            <w:pPr>
              <w:jc w:val="both"/>
              <w:rPr>
                <w:sz w:val="8"/>
              </w:rPr>
            </w:pPr>
            <w:r w:rsidRPr="00F90E6D">
              <w:rPr>
                <w:sz w:val="22"/>
              </w:rPr>
              <w:t>- Lưu.</w:t>
            </w:r>
          </w:p>
        </w:tc>
        <w:tc>
          <w:tcPr>
            <w:tcW w:w="4831" w:type="dxa"/>
          </w:tcPr>
          <w:p w14:paraId="576CF054" w14:textId="77777777" w:rsidR="00416D89" w:rsidRPr="00F90E6D" w:rsidRDefault="00416D89" w:rsidP="003D00D2">
            <w:pPr>
              <w:jc w:val="center"/>
              <w:rPr>
                <w:b/>
                <w:bCs/>
              </w:rPr>
            </w:pPr>
            <w:r w:rsidRPr="00F90E6D">
              <w:rPr>
                <w:b/>
                <w:bCs/>
              </w:rPr>
              <w:t>CHỦ TỊCH</w:t>
            </w:r>
          </w:p>
          <w:p w14:paraId="094CB650" w14:textId="77777777" w:rsidR="00416D89" w:rsidRPr="00F90E6D" w:rsidRDefault="00416D89" w:rsidP="003D00D2">
            <w:pPr>
              <w:jc w:val="center"/>
              <w:rPr>
                <w:b/>
                <w:bCs/>
                <w:sz w:val="26"/>
              </w:rPr>
            </w:pPr>
          </w:p>
          <w:p w14:paraId="5EFACED6" w14:textId="77777777" w:rsidR="00416D89" w:rsidRPr="00F90E6D" w:rsidRDefault="00416D89" w:rsidP="003D00D2">
            <w:pPr>
              <w:jc w:val="center"/>
              <w:rPr>
                <w:b/>
                <w:bCs/>
                <w:sz w:val="26"/>
              </w:rPr>
            </w:pPr>
          </w:p>
          <w:p w14:paraId="56DDD549" w14:textId="77777777" w:rsidR="00416D89" w:rsidRPr="00F90E6D" w:rsidRDefault="00416D89" w:rsidP="003D00D2">
            <w:pPr>
              <w:jc w:val="center"/>
              <w:rPr>
                <w:b/>
                <w:bCs/>
                <w:sz w:val="26"/>
              </w:rPr>
            </w:pPr>
          </w:p>
          <w:p w14:paraId="174C40CA" w14:textId="77777777" w:rsidR="00416D89" w:rsidRPr="00F90E6D" w:rsidRDefault="00416D89" w:rsidP="003D00D2">
            <w:pPr>
              <w:jc w:val="center"/>
              <w:rPr>
                <w:b/>
                <w:bCs/>
                <w:sz w:val="26"/>
              </w:rPr>
            </w:pPr>
          </w:p>
          <w:p w14:paraId="635E551B" w14:textId="77777777" w:rsidR="00416D89" w:rsidRPr="00F90E6D" w:rsidRDefault="00416D89" w:rsidP="003D00D2">
            <w:pPr>
              <w:jc w:val="center"/>
              <w:rPr>
                <w:b/>
                <w:bCs/>
                <w:sz w:val="26"/>
              </w:rPr>
            </w:pPr>
          </w:p>
          <w:p w14:paraId="34F3D0D7" w14:textId="77777777" w:rsidR="00416D89" w:rsidRPr="00F90E6D" w:rsidRDefault="00416D89" w:rsidP="003D00D2">
            <w:pPr>
              <w:jc w:val="center"/>
              <w:rPr>
                <w:b/>
                <w:bCs/>
                <w:sz w:val="26"/>
              </w:rPr>
            </w:pPr>
          </w:p>
          <w:p w14:paraId="089F8E64" w14:textId="77777777" w:rsidR="00416D89" w:rsidRPr="00F90E6D" w:rsidRDefault="00416D89" w:rsidP="003D00D2">
            <w:pPr>
              <w:jc w:val="center"/>
              <w:rPr>
                <w:b/>
                <w:bCs/>
                <w:sz w:val="26"/>
              </w:rPr>
            </w:pPr>
          </w:p>
          <w:p w14:paraId="6C265456" w14:textId="77777777" w:rsidR="00416D89" w:rsidRPr="00F90E6D" w:rsidRDefault="00416D89" w:rsidP="003D00D2">
            <w:pPr>
              <w:jc w:val="center"/>
              <w:rPr>
                <w:b/>
                <w:bCs/>
              </w:rPr>
            </w:pPr>
            <w:r w:rsidRPr="00F90E6D">
              <w:rPr>
                <w:b/>
                <w:bCs/>
              </w:rPr>
              <w:t>Hoàng Trung Dũng</w:t>
            </w:r>
          </w:p>
          <w:p w14:paraId="157E686C" w14:textId="77777777" w:rsidR="00416D89" w:rsidRPr="00F90E6D" w:rsidRDefault="00416D89" w:rsidP="003D00D2">
            <w:pPr>
              <w:jc w:val="center"/>
              <w:rPr>
                <w:b/>
                <w:bCs/>
                <w:sz w:val="26"/>
              </w:rPr>
            </w:pPr>
          </w:p>
        </w:tc>
      </w:tr>
    </w:tbl>
    <w:p w14:paraId="0A144FF7" w14:textId="77777777" w:rsidR="00416D89" w:rsidRPr="00F90E6D" w:rsidRDefault="00416D89" w:rsidP="00416D89">
      <w:pPr>
        <w:widowControl w:val="0"/>
        <w:jc w:val="center"/>
        <w:rPr>
          <w:b/>
          <w:sz w:val="26"/>
          <w:szCs w:val="26"/>
        </w:rPr>
        <w:sectPr w:rsidR="00416D89" w:rsidRPr="00F90E6D" w:rsidSect="006376B2">
          <w:headerReference w:type="default" r:id="rId8"/>
          <w:footerReference w:type="default" r:id="rId9"/>
          <w:pgSz w:w="11907" w:h="16840" w:code="9"/>
          <w:pgMar w:top="851" w:right="1134" w:bottom="0" w:left="1701" w:header="720" w:footer="720" w:gutter="0"/>
          <w:cols w:space="720"/>
          <w:titlePg/>
          <w:docGrid w:linePitch="381"/>
        </w:sectPr>
      </w:pPr>
    </w:p>
    <w:tbl>
      <w:tblPr>
        <w:tblW w:w="9640" w:type="dxa"/>
        <w:jc w:val="center"/>
        <w:tblLook w:val="01E0" w:firstRow="1" w:lastRow="1" w:firstColumn="1" w:lastColumn="1" w:noHBand="0" w:noVBand="0"/>
      </w:tblPr>
      <w:tblGrid>
        <w:gridCol w:w="3545"/>
        <w:gridCol w:w="6095"/>
      </w:tblGrid>
      <w:tr w:rsidR="00F90E6D" w:rsidRPr="00F90E6D" w14:paraId="1B2BAE7E" w14:textId="77777777" w:rsidTr="00416D89">
        <w:trPr>
          <w:jc w:val="center"/>
        </w:trPr>
        <w:tc>
          <w:tcPr>
            <w:tcW w:w="3545" w:type="dxa"/>
          </w:tcPr>
          <w:p w14:paraId="484C6376" w14:textId="77777777" w:rsidR="007F70B9" w:rsidRPr="00F90E6D" w:rsidRDefault="007F70B9" w:rsidP="0070247A">
            <w:pPr>
              <w:widowControl w:val="0"/>
              <w:jc w:val="center"/>
              <w:rPr>
                <w:b/>
                <w:sz w:val="26"/>
                <w:szCs w:val="26"/>
              </w:rPr>
            </w:pPr>
            <w:r w:rsidRPr="00F90E6D">
              <w:rPr>
                <w:b/>
                <w:sz w:val="26"/>
                <w:szCs w:val="26"/>
              </w:rPr>
              <w:lastRenderedPageBreak/>
              <w:t>ỦY BAN NHÂ</w:t>
            </w:r>
            <w:r w:rsidR="00657EDF" w:rsidRPr="00F90E6D">
              <w:rPr>
                <w:b/>
                <w:sz w:val="26"/>
                <w:szCs w:val="26"/>
              </w:rPr>
              <w:t>N</w:t>
            </w:r>
            <w:r w:rsidRPr="00F90E6D">
              <w:rPr>
                <w:b/>
                <w:sz w:val="26"/>
                <w:szCs w:val="26"/>
              </w:rPr>
              <w:t xml:space="preserve"> DÂN</w:t>
            </w:r>
          </w:p>
          <w:p w14:paraId="35909091" w14:textId="77777777" w:rsidR="007F70B9" w:rsidRPr="00F90E6D" w:rsidRDefault="007F70B9" w:rsidP="0070247A">
            <w:pPr>
              <w:widowControl w:val="0"/>
              <w:jc w:val="center"/>
              <w:rPr>
                <w:b/>
                <w:sz w:val="26"/>
                <w:szCs w:val="26"/>
              </w:rPr>
            </w:pPr>
            <w:r w:rsidRPr="00F90E6D">
              <w:rPr>
                <w:b/>
                <w:sz w:val="26"/>
                <w:szCs w:val="26"/>
              </w:rPr>
              <w:t>TỈNH HÀ TĨNH</w:t>
            </w:r>
          </w:p>
          <w:p w14:paraId="0606D755" w14:textId="77777777" w:rsidR="007F70B9" w:rsidRPr="00F90E6D" w:rsidRDefault="007F70B9" w:rsidP="0070247A">
            <w:pPr>
              <w:widowControl w:val="0"/>
              <w:jc w:val="center"/>
              <w:rPr>
                <w:b/>
                <w:bCs/>
                <w:sz w:val="26"/>
                <w:szCs w:val="26"/>
              </w:rPr>
            </w:pPr>
            <w:r w:rsidRPr="00F90E6D">
              <w:rPr>
                <w:noProof/>
                <w:sz w:val="26"/>
                <w:szCs w:val="26"/>
              </w:rPr>
              <mc:AlternateContent>
                <mc:Choice Requires="wps">
                  <w:drawing>
                    <wp:anchor distT="0" distB="0" distL="114300" distR="114300" simplePos="0" relativeHeight="251670528" behindDoc="0" locked="0" layoutInCell="1" allowOverlap="1" wp14:anchorId="71F226E1" wp14:editId="71CA7228">
                      <wp:simplePos x="0" y="0"/>
                      <wp:positionH relativeFrom="column">
                        <wp:posOffset>768985</wp:posOffset>
                      </wp:positionH>
                      <wp:positionV relativeFrom="paragraph">
                        <wp:posOffset>5080</wp:posOffset>
                      </wp:positionV>
                      <wp:extent cx="6477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86E39" id="Line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4pt" to="111.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EdFwIAADE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"/>
                  </w:pict>
                </mc:Fallback>
              </mc:AlternateContent>
            </w:r>
          </w:p>
        </w:tc>
        <w:tc>
          <w:tcPr>
            <w:tcW w:w="6095" w:type="dxa"/>
          </w:tcPr>
          <w:p w14:paraId="4F7F8463" w14:textId="77777777" w:rsidR="007F70B9" w:rsidRPr="00F90E6D" w:rsidRDefault="007F70B9" w:rsidP="0070247A">
            <w:pPr>
              <w:widowControl w:val="0"/>
              <w:jc w:val="center"/>
              <w:rPr>
                <w:b/>
                <w:sz w:val="26"/>
                <w:szCs w:val="26"/>
              </w:rPr>
            </w:pPr>
            <w:r w:rsidRPr="00F90E6D">
              <w:rPr>
                <w:b/>
                <w:sz w:val="26"/>
                <w:szCs w:val="26"/>
              </w:rPr>
              <w:t xml:space="preserve">CỘNG HÒA XÃ HỘI CHỦ NGHĨA VIỆT </w:t>
            </w:r>
            <w:smartTag w:uri="urn:schemas-microsoft-com:office:smarttags" w:element="City">
              <w:smartTag w:uri="urn:schemas-microsoft-com:office:smarttags" w:element="State">
                <w:smartTag w:uri="urn:schemas-microsoft-com:office:smarttags" w:element="place">
                  <w:smartTag w:uri="urn:schemas-microsoft-com:office:smarttags" w:element="country-region">
                    <w:r w:rsidRPr="00F90E6D">
                      <w:rPr>
                        <w:b/>
                        <w:sz w:val="26"/>
                        <w:szCs w:val="26"/>
                      </w:rPr>
                      <w:t>NAM</w:t>
                    </w:r>
                  </w:smartTag>
                </w:smartTag>
              </w:smartTag>
            </w:smartTag>
          </w:p>
          <w:p w14:paraId="6A069FC1" w14:textId="77777777" w:rsidR="007F70B9" w:rsidRPr="00F90E6D" w:rsidRDefault="007F70B9" w:rsidP="0070247A">
            <w:pPr>
              <w:widowControl w:val="0"/>
              <w:jc w:val="center"/>
              <w:rPr>
                <w:b/>
                <w:bCs/>
              </w:rPr>
            </w:pPr>
            <w:r w:rsidRPr="00F90E6D">
              <w:rPr>
                <w:b/>
                <w:bCs/>
                <w:noProof/>
              </w:rPr>
              <mc:AlternateContent>
                <mc:Choice Requires="wps">
                  <w:drawing>
                    <wp:anchor distT="0" distB="0" distL="114300" distR="114300" simplePos="0" relativeHeight="251671552" behindDoc="0" locked="0" layoutInCell="1" allowOverlap="1" wp14:anchorId="7E8A6270" wp14:editId="1DEF50E9">
                      <wp:simplePos x="0" y="0"/>
                      <wp:positionH relativeFrom="column">
                        <wp:posOffset>843915</wp:posOffset>
                      </wp:positionH>
                      <wp:positionV relativeFrom="paragraph">
                        <wp:posOffset>211455</wp:posOffset>
                      </wp:positionV>
                      <wp:extent cx="2044700" cy="0"/>
                      <wp:effectExtent l="5715" t="11430" r="698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488A" id="Line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6.65pt" to="227.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HN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"/>
                  </w:pict>
                </mc:Fallback>
              </mc:AlternateContent>
            </w:r>
            <w:r w:rsidRPr="00F90E6D">
              <w:rPr>
                <w:b/>
                <w:bCs/>
              </w:rPr>
              <w:t>Độc lập - Tự do - Hạnh phúc</w:t>
            </w:r>
          </w:p>
        </w:tc>
      </w:tr>
      <w:tr w:rsidR="00F90E6D" w:rsidRPr="00F90E6D" w14:paraId="267A7E1A" w14:textId="77777777" w:rsidTr="00416D89">
        <w:trPr>
          <w:trHeight w:val="394"/>
          <w:jc w:val="center"/>
        </w:trPr>
        <w:tc>
          <w:tcPr>
            <w:tcW w:w="3545" w:type="dxa"/>
          </w:tcPr>
          <w:p w14:paraId="75D1E984" w14:textId="77777777" w:rsidR="007F70B9" w:rsidRPr="00F90E6D" w:rsidRDefault="007F70B9" w:rsidP="0070247A">
            <w:pPr>
              <w:widowControl w:val="0"/>
              <w:spacing w:before="40"/>
              <w:jc w:val="center"/>
            </w:pPr>
          </w:p>
        </w:tc>
        <w:tc>
          <w:tcPr>
            <w:tcW w:w="6095" w:type="dxa"/>
          </w:tcPr>
          <w:p w14:paraId="10F873AD" w14:textId="77777777" w:rsidR="007F70B9" w:rsidRPr="00F90E6D" w:rsidRDefault="007F70B9" w:rsidP="00F54152">
            <w:pPr>
              <w:widowControl w:val="0"/>
              <w:spacing w:before="40"/>
              <w:rPr>
                <w:i/>
                <w:sz w:val="26"/>
                <w:szCs w:val="26"/>
              </w:rPr>
            </w:pPr>
          </w:p>
        </w:tc>
      </w:tr>
    </w:tbl>
    <w:p w14:paraId="44448582" w14:textId="77777777" w:rsidR="007F70B9" w:rsidRPr="00F90E6D" w:rsidRDefault="007F70B9" w:rsidP="007F70B9">
      <w:pPr>
        <w:widowControl w:val="0"/>
        <w:jc w:val="center"/>
        <w:rPr>
          <w:b/>
        </w:rPr>
      </w:pPr>
      <w:r w:rsidRPr="00F90E6D">
        <w:rPr>
          <w:b/>
        </w:rPr>
        <w:t>PHƯƠNG ÁN</w:t>
      </w:r>
    </w:p>
    <w:p w14:paraId="13C2B2CE" w14:textId="77777777" w:rsidR="007F70B9" w:rsidRPr="00F90E6D" w:rsidRDefault="007F70B9" w:rsidP="007F70B9">
      <w:pPr>
        <w:widowControl w:val="0"/>
        <w:jc w:val="center"/>
        <w:rPr>
          <w:b/>
        </w:rPr>
      </w:pPr>
      <w:r w:rsidRPr="00F90E6D">
        <w:rPr>
          <w:b/>
        </w:rPr>
        <w:t>Cơ cấu lại Quỹ Đầu tư phát triển Hà Tĩnh</w:t>
      </w:r>
    </w:p>
    <w:p w14:paraId="2F5255DD" w14:textId="77777777" w:rsidR="007F70B9" w:rsidRPr="00F90E6D" w:rsidRDefault="007F70B9" w:rsidP="007F70B9">
      <w:pPr>
        <w:widowControl w:val="0"/>
        <w:jc w:val="center"/>
        <w:rPr>
          <w:i/>
        </w:rPr>
      </w:pPr>
      <w:r w:rsidRPr="00F90E6D">
        <w:rPr>
          <w:i/>
        </w:rPr>
        <w:t xml:space="preserve">(Kèm theo </w:t>
      </w:r>
      <w:r w:rsidR="00F54152" w:rsidRPr="00F90E6D">
        <w:rPr>
          <w:i/>
        </w:rPr>
        <w:t>Tờ trình số 218/TTr-UBND ngày 23/6/2021 của UBND tỉnh</w:t>
      </w:r>
      <w:r w:rsidRPr="00F90E6D">
        <w:rPr>
          <w:i/>
        </w:rPr>
        <w:t>)</w:t>
      </w:r>
    </w:p>
    <w:p w14:paraId="04B4CEA3" w14:textId="77777777" w:rsidR="007F70B9" w:rsidRPr="00F90E6D" w:rsidRDefault="0094082B" w:rsidP="007F70B9">
      <w:pPr>
        <w:widowControl w:val="0"/>
        <w:jc w:val="center"/>
      </w:pPr>
      <w:r w:rsidRPr="00F90E6D">
        <w:rPr>
          <w:noProof/>
        </w:rPr>
        <mc:AlternateContent>
          <mc:Choice Requires="wps">
            <w:drawing>
              <wp:anchor distT="0" distB="0" distL="114300" distR="114300" simplePos="0" relativeHeight="251672576" behindDoc="0" locked="0" layoutInCell="1" allowOverlap="1" wp14:anchorId="00FFB59E" wp14:editId="6CE72000">
                <wp:simplePos x="0" y="0"/>
                <wp:positionH relativeFrom="column">
                  <wp:posOffset>2196465</wp:posOffset>
                </wp:positionH>
                <wp:positionV relativeFrom="paragraph">
                  <wp:posOffset>78105</wp:posOffset>
                </wp:positionV>
                <wp:extent cx="13639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13639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7BE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2.95pt,6.15pt" to="280.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" strokecolor="#4579b8 [3044]"/>
            </w:pict>
          </mc:Fallback>
        </mc:AlternateContent>
      </w:r>
    </w:p>
    <w:p w14:paraId="27680467" w14:textId="77777777" w:rsidR="007F70B9" w:rsidRPr="00F90E6D" w:rsidRDefault="007F70B9" w:rsidP="007F70B9">
      <w:pPr>
        <w:widowControl w:val="0"/>
        <w:jc w:val="center"/>
      </w:pPr>
    </w:p>
    <w:p w14:paraId="5C7DBE4E" w14:textId="77777777" w:rsidR="007F70B9" w:rsidRPr="00F90E6D" w:rsidRDefault="007F70B9" w:rsidP="007F70B9">
      <w:pPr>
        <w:widowControl w:val="0"/>
        <w:jc w:val="center"/>
        <w:rPr>
          <w:b/>
        </w:rPr>
      </w:pPr>
      <w:r w:rsidRPr="00F90E6D">
        <w:rPr>
          <w:b/>
        </w:rPr>
        <w:t>PHẦN I</w:t>
      </w:r>
    </w:p>
    <w:p w14:paraId="5EFA9CD6" w14:textId="77777777" w:rsidR="007F70B9" w:rsidRPr="00F90E6D" w:rsidRDefault="007F70B9" w:rsidP="007F70B9">
      <w:pPr>
        <w:widowControl w:val="0"/>
        <w:jc w:val="center"/>
        <w:rPr>
          <w:b/>
        </w:rPr>
      </w:pPr>
      <w:r w:rsidRPr="00F90E6D">
        <w:rPr>
          <w:b/>
        </w:rPr>
        <w:t>SỰ CẦN THIẾT CƠ CẤU LẠI QUỸ ĐẦU TƯ PHÁT TRIỂN HÀ TĨNH</w:t>
      </w:r>
    </w:p>
    <w:p w14:paraId="4F5FAA2A" w14:textId="77777777" w:rsidR="007F70B9" w:rsidRPr="00F90E6D" w:rsidRDefault="007F70B9" w:rsidP="007F70B9">
      <w:pPr>
        <w:widowControl w:val="0"/>
        <w:jc w:val="center"/>
        <w:rPr>
          <w:b/>
        </w:rPr>
      </w:pPr>
    </w:p>
    <w:p w14:paraId="240FE0BB" w14:textId="77777777" w:rsidR="007F70B9" w:rsidRPr="00F90E6D" w:rsidRDefault="007F70B9" w:rsidP="007F70B9">
      <w:pPr>
        <w:widowControl w:val="0"/>
        <w:spacing w:before="120"/>
        <w:ind w:firstLine="567"/>
        <w:jc w:val="both"/>
        <w:rPr>
          <w:b/>
        </w:rPr>
      </w:pPr>
      <w:r w:rsidRPr="00F90E6D">
        <w:rPr>
          <w:b/>
          <w:lang w:val="vi-VN"/>
        </w:rPr>
        <w:t xml:space="preserve">I. </w:t>
      </w:r>
      <w:r w:rsidRPr="00F90E6D">
        <w:rPr>
          <w:b/>
        </w:rPr>
        <w:t>Đánh giá quá trình thành lập, kiện toàn, tổ chức và hoạt động của Quỹ Đầu tư phát triển</w:t>
      </w:r>
      <w:r w:rsidR="0094082B" w:rsidRPr="00F90E6D">
        <w:rPr>
          <w:b/>
        </w:rPr>
        <w:t xml:space="preserve"> Hà Tĩnh</w:t>
      </w:r>
    </w:p>
    <w:p w14:paraId="102D26C0" w14:textId="77777777" w:rsidR="007F70B9" w:rsidRPr="00F90E6D" w:rsidRDefault="007F70B9" w:rsidP="007F70B9">
      <w:pPr>
        <w:widowControl w:val="0"/>
        <w:spacing w:before="120"/>
        <w:ind w:firstLine="567"/>
        <w:jc w:val="both"/>
        <w:rPr>
          <w:b/>
        </w:rPr>
      </w:pPr>
      <w:r w:rsidRPr="00F90E6D">
        <w:rPr>
          <w:b/>
          <w:lang w:val="vi-VN"/>
        </w:rPr>
        <w:t>1.</w:t>
      </w:r>
      <w:r w:rsidRPr="00F90E6D">
        <w:rPr>
          <w:b/>
        </w:rPr>
        <w:t xml:space="preserve"> Quá trình thành lập, kiện toàn Quỹ Đầu tư phát triển</w:t>
      </w:r>
      <w:r w:rsidR="0094082B" w:rsidRPr="00F90E6D">
        <w:rPr>
          <w:b/>
        </w:rPr>
        <w:t xml:space="preserve"> Hà Tĩnh</w:t>
      </w:r>
    </w:p>
    <w:p w14:paraId="2F344BCC" w14:textId="77777777" w:rsidR="007F70B9" w:rsidRPr="00F90E6D" w:rsidRDefault="007F70B9" w:rsidP="007F70B9">
      <w:pPr>
        <w:widowControl w:val="0"/>
        <w:spacing w:before="120"/>
        <w:ind w:firstLine="567"/>
        <w:jc w:val="both"/>
      </w:pPr>
      <w:r w:rsidRPr="00F90E6D">
        <w:t xml:space="preserve">- Quỹ Đầu tư phát triển </w:t>
      </w:r>
      <w:r w:rsidR="00A759C7" w:rsidRPr="00F90E6D">
        <w:t xml:space="preserve">Hà Tĩnh </w:t>
      </w:r>
      <w:r w:rsidRPr="00F90E6D">
        <w:t>được UBND tỉnh thành lập tại Quyết định số 3869/QĐ-UBND ngày 06/12/2011 trên cơ sở Quỹ hỗ trợ đầu tư (được thành lập tại Quyết định số 305/1999/QĐ/UB-XD ngày 12/02/1999 của UBND tỉnh; được ủy thác cho Chi nhánh Ngân hàng phát triển Hà Tĩnh quản lý); Quỹ chính thức đi vào hoạt động</w:t>
      </w:r>
      <w:r w:rsidRPr="00F90E6D">
        <w:rPr>
          <w:lang w:val="vi-VN"/>
        </w:rPr>
        <w:t xml:space="preserve"> ngày 10/10/2012</w:t>
      </w:r>
      <w:r w:rsidRPr="00F90E6D">
        <w:t xml:space="preserve">. Ngày 24/01/2017, UBND tỉnh ban hành Quyết định số 347/QĐ-UBND về kiện toàn tổ chức và hoạt động của Quỹ Đầu tư phát triển </w:t>
      </w:r>
      <w:r w:rsidR="008A4C90" w:rsidRPr="00F90E6D">
        <w:t xml:space="preserve">Hà Tĩnh </w:t>
      </w:r>
      <w:r w:rsidRPr="00F90E6D">
        <w:t xml:space="preserve">theo </w:t>
      </w:r>
      <w:r w:rsidRPr="00F90E6D">
        <w:rPr>
          <w:lang w:val="vi-VN"/>
        </w:rPr>
        <w:t xml:space="preserve">Nghị quyết số 42/NQ-HĐND ngày 15/12/2016 của </w:t>
      </w:r>
      <w:r w:rsidR="00A126F4" w:rsidRPr="00F90E6D">
        <w:t>HĐND</w:t>
      </w:r>
      <w:r w:rsidRPr="00F90E6D">
        <w:rPr>
          <w:lang w:val="vi-VN"/>
        </w:rPr>
        <w:t xml:space="preserve"> tỉnh khóa XVII, Kỳ họp thứ 3 về việc thông qua Đề án “Kiện toàn tổ chức và hoạt động của Quỹ Đầu tư phát triển Hà Tĩnh”. </w:t>
      </w:r>
    </w:p>
    <w:p w14:paraId="044CA5DB" w14:textId="77777777" w:rsidR="007F70B9" w:rsidRPr="00F90E6D" w:rsidRDefault="007F70B9" w:rsidP="007F70B9">
      <w:pPr>
        <w:widowControl w:val="0"/>
        <w:spacing w:before="120"/>
        <w:ind w:firstLine="567"/>
        <w:jc w:val="both"/>
        <w:rPr>
          <w:b/>
        </w:rPr>
      </w:pPr>
      <w:r w:rsidRPr="00F90E6D">
        <w:rPr>
          <w:b/>
          <w:lang w:val="vi-VN"/>
        </w:rPr>
        <w:t xml:space="preserve">2. </w:t>
      </w:r>
      <w:r w:rsidRPr="00F90E6D">
        <w:rPr>
          <w:b/>
        </w:rPr>
        <w:t xml:space="preserve">Tổ chức và hoạt </w:t>
      </w:r>
      <w:r w:rsidRPr="00F90E6D">
        <w:rPr>
          <w:b/>
          <w:lang w:val="vi-VN"/>
        </w:rPr>
        <w:t>động của Quỹ</w:t>
      </w:r>
      <w:r w:rsidRPr="00F90E6D">
        <w:rPr>
          <w:b/>
        </w:rPr>
        <w:t xml:space="preserve"> Đầu tư phát triển Hà Tĩnh</w:t>
      </w:r>
    </w:p>
    <w:p w14:paraId="0B8386BF" w14:textId="77777777" w:rsidR="007F70B9" w:rsidRPr="00F90E6D" w:rsidRDefault="007F70B9" w:rsidP="007F70B9">
      <w:pPr>
        <w:widowControl w:val="0"/>
        <w:spacing w:before="120"/>
        <w:ind w:firstLine="567"/>
        <w:jc w:val="both"/>
        <w:rPr>
          <w:b/>
        </w:rPr>
      </w:pPr>
      <w:r w:rsidRPr="00F90E6D">
        <w:rPr>
          <w:b/>
        </w:rPr>
        <w:t>2.1. Cơ cấu tổ chức và bộ máy hoạt động của Quỹ</w:t>
      </w:r>
    </w:p>
    <w:p w14:paraId="4FD50C1A" w14:textId="77777777" w:rsidR="007F70B9" w:rsidRPr="00F90E6D" w:rsidRDefault="007F70B9" w:rsidP="007F70B9">
      <w:pPr>
        <w:widowControl w:val="0"/>
        <w:spacing w:before="120"/>
        <w:ind w:firstLine="567"/>
        <w:jc w:val="both"/>
      </w:pPr>
      <w:r w:rsidRPr="00F90E6D">
        <w:t xml:space="preserve">Cơ cấu tổ chức, bộ máy Quỹ bao gồm: Hội đồng quản lý, Ban Kiểm soát, </w:t>
      </w:r>
      <w:r w:rsidRPr="00F90E6D">
        <w:rPr>
          <w:lang w:val="vi-VN"/>
        </w:rPr>
        <w:t xml:space="preserve"> Bộ máy điều hành</w:t>
      </w:r>
      <w:r w:rsidR="00C239E7" w:rsidRPr="00F90E6D">
        <w:t>.</w:t>
      </w:r>
    </w:p>
    <w:p w14:paraId="3B3E1C8F" w14:textId="77777777" w:rsidR="007F70B9" w:rsidRPr="00F90E6D" w:rsidRDefault="007F70B9" w:rsidP="007F70B9">
      <w:pPr>
        <w:widowControl w:val="0"/>
        <w:spacing w:before="120"/>
        <w:ind w:firstLine="567"/>
        <w:jc w:val="both"/>
      </w:pPr>
      <w:r w:rsidRPr="00F90E6D">
        <w:t>- Hội đồng quản lý Quỹ:</w:t>
      </w:r>
    </w:p>
    <w:p w14:paraId="58DA6EFE" w14:textId="77777777" w:rsidR="007F70B9" w:rsidRPr="00F90E6D" w:rsidRDefault="007F70B9" w:rsidP="007F70B9">
      <w:pPr>
        <w:widowControl w:val="0"/>
        <w:spacing w:before="120"/>
        <w:ind w:firstLine="567"/>
        <w:jc w:val="both"/>
      </w:pPr>
      <w:r w:rsidRPr="00F90E6D">
        <w:t xml:space="preserve">Tại </w:t>
      </w:r>
      <w:r w:rsidR="00C239E7" w:rsidRPr="00F90E6D">
        <w:t>K</w:t>
      </w:r>
      <w:r w:rsidRPr="00F90E6D">
        <w:t>hoản 12</w:t>
      </w:r>
      <w:r w:rsidR="00C239E7" w:rsidRPr="00F90E6D">
        <w:t>,</w:t>
      </w:r>
      <w:r w:rsidRPr="00F90E6D">
        <w:t xml:space="preserve"> Điều 1</w:t>
      </w:r>
      <w:r w:rsidR="00C239E7" w:rsidRPr="00F90E6D">
        <w:t>,</w:t>
      </w:r>
      <w:r w:rsidRPr="00F90E6D">
        <w:t xml:space="preserve"> </w:t>
      </w:r>
      <w:r w:rsidR="000575F9" w:rsidRPr="00F90E6D">
        <w:rPr>
          <w:shd w:val="clear" w:color="auto" w:fill="FFFFFF"/>
        </w:rPr>
        <w:t xml:space="preserve">Nghị định số 37/2017/NĐ-CP ngày 22/4/2013 của Chính phủ sửa đổi, bổ sung một số điều của Nghị định số 138/2007/NĐ-CP ngày 28/8/2007 của Chỉnh phủ về tổ chức và hoạt động của Quỹ phát triển địa phương, </w:t>
      </w:r>
      <w:r w:rsidRPr="00F90E6D">
        <w:t xml:space="preserve">quy định: </w:t>
      </w:r>
      <w:r w:rsidR="000575F9" w:rsidRPr="00F90E6D">
        <w:rPr>
          <w:i/>
        </w:rPr>
        <w:t>“</w:t>
      </w:r>
      <w:r w:rsidRPr="00F90E6D">
        <w:rPr>
          <w:i/>
        </w:rPr>
        <w:t>Hội đồng quản lý có tối đa 05 (năm) thành viên, Ủy ban nhân dân cấp tỉnh căn cứ điều kiện thực tế quyết định số lượng thành viên của Hội đồng quản lý Quỹ theo nguyên tắc số lượng thành viên Hội đồng quản lý Quỹ phải là số lẻ”.</w:t>
      </w:r>
      <w:r w:rsidRPr="00F90E6D">
        <w:t xml:space="preserve"> Nhằm nâng cao hiệu quả, hiệu lực quản lý và thực hiện chủ trương tinh giảm bộ máy, biên chế theo Kết luận 05-KL/TU ngày 29/6/2016 của </w:t>
      </w:r>
      <w:r w:rsidR="000575F9" w:rsidRPr="00F90E6D">
        <w:t>Ban Thường vụ</w:t>
      </w:r>
      <w:r w:rsidRPr="00F90E6D">
        <w:t xml:space="preserve"> Tỉnh ủy, HĐND tỉnh đã thông qua Nghị quyết số 42/NQ-HĐND ngày 15/12/2016 trong đó thống nhất số lượng thành viên </w:t>
      </w:r>
      <w:r w:rsidR="000575F9" w:rsidRPr="00F90E6D">
        <w:t>Hội đồng quản lý</w:t>
      </w:r>
      <w:r w:rsidRPr="00F90E6D">
        <w:t xml:space="preserve"> Quỹ Đầu tư phát triển kiêm </w:t>
      </w:r>
      <w:r w:rsidR="000575F9" w:rsidRPr="00F90E6D">
        <w:t>Hội đồng quản lý</w:t>
      </w:r>
      <w:r w:rsidRPr="00F90E6D">
        <w:t xml:space="preserve"> Quỹ Phát triển đất và Quỹ Bảo vệ môi trường là 7 thành viên, </w:t>
      </w:r>
      <w:r w:rsidRPr="00F90E6D">
        <w:lastRenderedPageBreak/>
        <w:t xml:space="preserve">trong đó </w:t>
      </w:r>
      <w:r w:rsidR="00A02EDB" w:rsidRPr="00F90E6D">
        <w:t>Lãnh đạo</w:t>
      </w:r>
      <w:r w:rsidRPr="00F90E6D">
        <w:t xml:space="preserve"> UBND tỉnh là Chủ tịch </w:t>
      </w:r>
      <w:r w:rsidR="00A02EDB" w:rsidRPr="00F90E6D">
        <w:t>Hội đồng quản lý</w:t>
      </w:r>
      <w:r w:rsidRPr="00F90E6D">
        <w:t xml:space="preserve"> Quỹ, Giám đốc Sở Tài chính là Phó Chủ tịch Thường trực, Giám đốc Sở Tài nguyên Môi trường và Giám đốc Quỹ là Phó Chủ tịch </w:t>
      </w:r>
      <w:r w:rsidR="00A02EDB" w:rsidRPr="00F90E6D">
        <w:t>Hội đồng quản</w:t>
      </w:r>
      <w:r w:rsidR="00580522" w:rsidRPr="00F90E6D">
        <w:t xml:space="preserve"> lý</w:t>
      </w:r>
      <w:r w:rsidRPr="00F90E6D">
        <w:t xml:space="preserve"> Quỹ và các thành viên là Lãnh đạo các </w:t>
      </w:r>
      <w:r w:rsidR="00A02EDB" w:rsidRPr="00F90E6D">
        <w:t>s</w:t>
      </w:r>
      <w:r w:rsidRPr="00F90E6D">
        <w:t>ở, ngành: Sở Kế hoạch Đầu tư, Ngân hàng Nhà nước Hà Tĩnh, Kho bạc Nhà nước tỉnh.</w:t>
      </w:r>
    </w:p>
    <w:p w14:paraId="4EE0E655" w14:textId="77777777" w:rsidR="007F70B9" w:rsidRPr="00F90E6D" w:rsidRDefault="007F70B9" w:rsidP="007F70B9">
      <w:pPr>
        <w:widowControl w:val="0"/>
        <w:spacing w:before="120"/>
        <w:ind w:firstLine="567"/>
        <w:jc w:val="both"/>
      </w:pPr>
      <w:r w:rsidRPr="00F90E6D">
        <w:t xml:space="preserve">Hiện nay, do một số thành viên </w:t>
      </w:r>
      <w:r w:rsidR="00A02EDB" w:rsidRPr="00F90E6D">
        <w:t>Hội đồng quản lý</w:t>
      </w:r>
      <w:r w:rsidRPr="00F90E6D">
        <w:t xml:space="preserve"> Quỹ thuyên chuyển công tác, một số thành viên được nghỉ hưu theo chế độ nên </w:t>
      </w:r>
      <w:r w:rsidR="00A02EDB" w:rsidRPr="00F90E6D">
        <w:t>Hội đồng quản lý</w:t>
      </w:r>
      <w:r w:rsidRPr="00F90E6D">
        <w:t xml:space="preserve"> Quỹ chỉ còn lại 02 thành viên.</w:t>
      </w:r>
    </w:p>
    <w:p w14:paraId="24F11F7A" w14:textId="77777777" w:rsidR="007F70B9" w:rsidRPr="00F90E6D" w:rsidRDefault="007F70B9" w:rsidP="007F70B9">
      <w:pPr>
        <w:widowControl w:val="0"/>
        <w:spacing w:before="120"/>
        <w:ind w:firstLine="567"/>
        <w:jc w:val="both"/>
        <w:rPr>
          <w:lang w:val="vi-VN"/>
        </w:rPr>
      </w:pPr>
      <w:r w:rsidRPr="00F90E6D">
        <w:t>- Ban Kiểm soát gồm 3 thành viên kiêm nhiệm, Trưởng Ban kiểm soát do UBND tỉnh bổ nhiệm.</w:t>
      </w:r>
    </w:p>
    <w:p w14:paraId="51514191" w14:textId="77777777" w:rsidR="007F70B9" w:rsidRPr="00F90E6D" w:rsidRDefault="007F70B9" w:rsidP="007F70B9">
      <w:pPr>
        <w:widowControl w:val="0"/>
        <w:spacing w:before="120"/>
        <w:ind w:firstLine="567"/>
        <w:jc w:val="both"/>
        <w:rPr>
          <w:lang w:val="vi-VN"/>
        </w:rPr>
      </w:pPr>
      <w:r w:rsidRPr="00F90E6D">
        <w:rPr>
          <w:lang w:val="vi-VN"/>
        </w:rPr>
        <w:t>- Bộ máy điều hành gồm Ban điều hành và bộ máy giúp việc:</w:t>
      </w:r>
    </w:p>
    <w:p w14:paraId="354D44FF" w14:textId="77777777" w:rsidR="007F70B9" w:rsidRPr="00F90E6D" w:rsidRDefault="007F70B9" w:rsidP="007F70B9">
      <w:pPr>
        <w:widowControl w:val="0"/>
        <w:spacing w:before="120"/>
        <w:ind w:firstLine="567"/>
        <w:jc w:val="both"/>
      </w:pPr>
      <w:r w:rsidRPr="00F90E6D">
        <w:rPr>
          <w:lang w:val="vi-VN"/>
        </w:rPr>
        <w:t xml:space="preserve">+ </w:t>
      </w:r>
      <w:r w:rsidRPr="00F90E6D">
        <w:t>Ban Điều hành gồm: Giám đốc, 02 Phó Giám đốc và Kế toán trưởng được UBND tỉnh bổ nhiệm (hiện tại 01 Phó Giám đốc đã nghỉ hưu theo chế độ, 01 Phó giám đốc được giao Quyền Giám đốc).</w:t>
      </w:r>
    </w:p>
    <w:p w14:paraId="705CC4FF" w14:textId="77777777" w:rsidR="007F70B9" w:rsidRPr="00F90E6D" w:rsidRDefault="007F70B9" w:rsidP="007F70B9">
      <w:pPr>
        <w:widowControl w:val="0"/>
        <w:spacing w:before="120"/>
        <w:ind w:firstLine="567"/>
        <w:jc w:val="both"/>
      </w:pPr>
      <w:r w:rsidRPr="00F90E6D">
        <w:rPr>
          <w:lang w:val="vi-VN"/>
        </w:rPr>
        <w:t>+</w:t>
      </w:r>
      <w:r w:rsidRPr="00F90E6D">
        <w:t xml:space="preserve"> </w:t>
      </w:r>
      <w:r w:rsidRPr="00F90E6D">
        <w:rPr>
          <w:lang w:val="vi-VN"/>
        </w:rPr>
        <w:t xml:space="preserve">Bộ máy giúp việc </w:t>
      </w:r>
      <w:r w:rsidRPr="00F90E6D">
        <w:t xml:space="preserve">gồm 5 phòng: Phòng Kế toán - Tài chính; Phòng Tổ chức - Hành chính; Phòng Kế hoạch - Thẩm định; Phòng Tín dụng - Đầu tư; Phòng Quản lý ủy thác. Hiện tại đang nhập 2 phòng Kế toán - Tài chính và Tổ chức - Hành chính thành phòng Kế toán - Hành chính. </w:t>
      </w:r>
    </w:p>
    <w:p w14:paraId="31FE6D17" w14:textId="77777777" w:rsidR="007F70B9" w:rsidRPr="00F90E6D" w:rsidRDefault="007F70B9" w:rsidP="007F70B9">
      <w:pPr>
        <w:widowControl w:val="0"/>
        <w:spacing w:before="120"/>
        <w:ind w:firstLine="567"/>
        <w:jc w:val="both"/>
      </w:pPr>
      <w:r w:rsidRPr="00F90E6D">
        <w:t xml:space="preserve">- Tổng số nhân viên, người lao động hiện tại là 26 người, trong đó lao động quản lý (Trưởng, Phó </w:t>
      </w:r>
      <w:r w:rsidR="001B19A3" w:rsidRPr="00F90E6D">
        <w:t xml:space="preserve">trưởng </w:t>
      </w:r>
      <w:r w:rsidRPr="00F90E6D">
        <w:t>phòng) là 7 người; lao động có trình độ đại học trở lên là 23 người (0</w:t>
      </w:r>
      <w:r w:rsidRPr="00F90E6D">
        <w:rPr>
          <w:lang w:val="vi-VN"/>
        </w:rPr>
        <w:t>8</w:t>
      </w:r>
      <w:r w:rsidRPr="00F90E6D">
        <w:t xml:space="preserve"> </w:t>
      </w:r>
      <w:r w:rsidRPr="00F90E6D">
        <w:rPr>
          <w:lang w:val="vi-VN"/>
        </w:rPr>
        <w:t>đồng chí</w:t>
      </w:r>
      <w:r w:rsidRPr="00F90E6D">
        <w:t xml:space="preserve"> có trình độ Thạc sỹ</w:t>
      </w:r>
      <w:r w:rsidRPr="00F90E6D">
        <w:rPr>
          <w:lang w:val="vi-VN"/>
        </w:rPr>
        <w:t>, 01 đồng chí đang học Tiến sỹ</w:t>
      </w:r>
      <w:r w:rsidRPr="00F90E6D">
        <w:t>).</w:t>
      </w:r>
    </w:p>
    <w:p w14:paraId="08ABC7FA" w14:textId="77777777" w:rsidR="007F70B9" w:rsidRPr="00F90E6D" w:rsidRDefault="007F70B9" w:rsidP="007F70B9">
      <w:pPr>
        <w:widowControl w:val="0"/>
        <w:spacing w:before="120"/>
        <w:ind w:firstLine="560"/>
        <w:jc w:val="both"/>
        <w:rPr>
          <w:b/>
          <w:lang w:val="vi-VN"/>
        </w:rPr>
      </w:pPr>
      <w:r w:rsidRPr="00F90E6D">
        <w:rPr>
          <w:b/>
        </w:rPr>
        <w:t>2.2</w:t>
      </w:r>
      <w:r w:rsidRPr="00F90E6D">
        <w:rPr>
          <w:b/>
          <w:lang w:val="vi-VN"/>
        </w:rPr>
        <w:t xml:space="preserve">. Kết quả hoạt động của Quỹ Đầu tư phát triển </w:t>
      </w:r>
      <w:r w:rsidR="00033B8A" w:rsidRPr="00F90E6D">
        <w:rPr>
          <w:b/>
        </w:rPr>
        <w:t xml:space="preserve">Hà Tĩnh </w:t>
      </w:r>
      <w:r w:rsidRPr="00F90E6D">
        <w:rPr>
          <w:b/>
          <w:lang w:val="vi-VN"/>
        </w:rPr>
        <w:t>5 năm 2016-2021</w:t>
      </w:r>
    </w:p>
    <w:p w14:paraId="41237346" w14:textId="77777777" w:rsidR="007F70B9" w:rsidRPr="00F90E6D" w:rsidRDefault="007F70B9" w:rsidP="007F70B9">
      <w:pPr>
        <w:widowControl w:val="0"/>
        <w:spacing w:before="120"/>
        <w:ind w:firstLine="560"/>
        <w:jc w:val="both"/>
        <w:rPr>
          <w:lang w:val="vi-VN"/>
        </w:rPr>
      </w:pPr>
      <w:r w:rsidRPr="00F90E6D">
        <w:t xml:space="preserve">Bước qua giai đoạn khó khăn ban đầu trong việc xử lý các khoản nợ vay được bàn giao từ Quỹ Hỗ trợ đầu tư (được ủy thác cho Ngân hàng phát triển), Quỹ đã huy động được nguồn vốn của Ngân hàng thế giới tài trợ để đầu tư các dự án đầu tư phát triển kinh tế hạ tầng trên địa bàn tỉnh, tiếp nối đà tăng trưởng những năm trước, 5 năm 2016-2021, nguồn vốn Quỹ tiếp tục phát huy hiệu quả, </w:t>
      </w:r>
      <w:r w:rsidRPr="00F90E6D">
        <w:rPr>
          <w:lang w:val="vi-VN"/>
        </w:rPr>
        <w:t xml:space="preserve"> thể hiện qua số liệu chi tiết theo bảng dưới đây.</w:t>
      </w:r>
    </w:p>
    <w:p w14:paraId="080A19C7" w14:textId="77777777" w:rsidR="007F70B9" w:rsidRPr="00F90E6D" w:rsidRDefault="007F70B9" w:rsidP="007F70B9">
      <w:pPr>
        <w:widowControl w:val="0"/>
        <w:ind w:firstLine="560"/>
        <w:jc w:val="both"/>
      </w:pPr>
      <w:r w:rsidRPr="00F90E6D">
        <w:tab/>
      </w:r>
      <w:r w:rsidRPr="00F90E6D">
        <w:tab/>
      </w:r>
      <w:r w:rsidRPr="00F90E6D">
        <w:tab/>
      </w:r>
      <w:r w:rsidRPr="00F90E6D">
        <w:tab/>
      </w:r>
      <w:r w:rsidRPr="00F90E6D">
        <w:tab/>
      </w:r>
      <w:r w:rsidRPr="00F90E6D">
        <w:tab/>
      </w:r>
      <w:r w:rsidRPr="00F90E6D">
        <w:tab/>
      </w:r>
      <w:r w:rsidRPr="00F90E6D">
        <w:tab/>
      </w:r>
      <w:r w:rsidRPr="00F90E6D">
        <w:tab/>
        <w:t>Đơn vị tính: tỷ đồng</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1134"/>
        <w:gridCol w:w="1218"/>
        <w:gridCol w:w="1333"/>
        <w:gridCol w:w="1198"/>
      </w:tblGrid>
      <w:tr w:rsidR="00F90E6D" w:rsidRPr="00F90E6D" w14:paraId="39EF6CAE" w14:textId="77777777" w:rsidTr="0070247A">
        <w:trPr>
          <w:trHeight w:val="1000"/>
          <w:jc w:val="center"/>
        </w:trPr>
        <w:tc>
          <w:tcPr>
            <w:tcW w:w="3261" w:type="dxa"/>
            <w:shd w:val="clear" w:color="auto" w:fill="auto"/>
            <w:vAlign w:val="center"/>
          </w:tcPr>
          <w:p w14:paraId="068B9680" w14:textId="77777777" w:rsidR="007F70B9" w:rsidRPr="00F90E6D" w:rsidRDefault="007F70B9" w:rsidP="0070247A">
            <w:pPr>
              <w:widowControl w:val="0"/>
              <w:jc w:val="center"/>
              <w:rPr>
                <w:b/>
              </w:rPr>
            </w:pPr>
            <w:r w:rsidRPr="00F90E6D">
              <w:rPr>
                <w:b/>
              </w:rPr>
              <w:t>-Chỉ tiêu</w:t>
            </w:r>
          </w:p>
        </w:tc>
        <w:tc>
          <w:tcPr>
            <w:tcW w:w="1134" w:type="dxa"/>
            <w:shd w:val="clear" w:color="auto" w:fill="auto"/>
            <w:vAlign w:val="center"/>
          </w:tcPr>
          <w:p w14:paraId="3419709C" w14:textId="77777777" w:rsidR="007F70B9" w:rsidRPr="00F90E6D" w:rsidRDefault="007F70B9" w:rsidP="0070247A">
            <w:pPr>
              <w:widowControl w:val="0"/>
              <w:jc w:val="center"/>
              <w:rPr>
                <w:b/>
              </w:rPr>
            </w:pPr>
            <w:r w:rsidRPr="00F90E6D">
              <w:rPr>
                <w:b/>
              </w:rPr>
              <w:t>Năm 2016</w:t>
            </w:r>
          </w:p>
        </w:tc>
        <w:tc>
          <w:tcPr>
            <w:tcW w:w="1134" w:type="dxa"/>
            <w:shd w:val="clear" w:color="auto" w:fill="auto"/>
            <w:vAlign w:val="center"/>
          </w:tcPr>
          <w:p w14:paraId="4F01EEC8" w14:textId="77777777" w:rsidR="007F70B9" w:rsidRPr="00F90E6D" w:rsidRDefault="007F70B9" w:rsidP="0070247A">
            <w:pPr>
              <w:widowControl w:val="0"/>
              <w:jc w:val="center"/>
              <w:rPr>
                <w:b/>
              </w:rPr>
            </w:pPr>
            <w:r w:rsidRPr="00F90E6D">
              <w:rPr>
                <w:b/>
              </w:rPr>
              <w:t>Năm 2017</w:t>
            </w:r>
          </w:p>
        </w:tc>
        <w:tc>
          <w:tcPr>
            <w:tcW w:w="1218" w:type="dxa"/>
            <w:shd w:val="clear" w:color="auto" w:fill="auto"/>
            <w:vAlign w:val="center"/>
          </w:tcPr>
          <w:p w14:paraId="18324DE5" w14:textId="77777777" w:rsidR="007F70B9" w:rsidRPr="00F90E6D" w:rsidRDefault="007F70B9" w:rsidP="0070247A">
            <w:pPr>
              <w:widowControl w:val="0"/>
              <w:jc w:val="center"/>
              <w:rPr>
                <w:b/>
              </w:rPr>
            </w:pPr>
            <w:r w:rsidRPr="00F90E6D">
              <w:rPr>
                <w:b/>
              </w:rPr>
              <w:t>Năm 2018</w:t>
            </w:r>
          </w:p>
        </w:tc>
        <w:tc>
          <w:tcPr>
            <w:tcW w:w="1333" w:type="dxa"/>
            <w:vAlign w:val="center"/>
          </w:tcPr>
          <w:p w14:paraId="5CE2F87F" w14:textId="77777777" w:rsidR="007F70B9" w:rsidRPr="00F90E6D" w:rsidRDefault="007F70B9" w:rsidP="0070247A">
            <w:pPr>
              <w:widowControl w:val="0"/>
              <w:jc w:val="center"/>
              <w:rPr>
                <w:b/>
              </w:rPr>
            </w:pPr>
            <w:r w:rsidRPr="00F90E6D">
              <w:rPr>
                <w:b/>
              </w:rPr>
              <w:t>Năm 2019</w:t>
            </w:r>
          </w:p>
        </w:tc>
        <w:tc>
          <w:tcPr>
            <w:tcW w:w="1198" w:type="dxa"/>
            <w:vAlign w:val="center"/>
          </w:tcPr>
          <w:p w14:paraId="0A6403B8" w14:textId="77777777" w:rsidR="007F70B9" w:rsidRPr="00F90E6D" w:rsidRDefault="007F70B9" w:rsidP="0070247A">
            <w:pPr>
              <w:widowControl w:val="0"/>
              <w:jc w:val="center"/>
              <w:rPr>
                <w:b/>
              </w:rPr>
            </w:pPr>
            <w:r w:rsidRPr="00F90E6D">
              <w:rPr>
                <w:b/>
              </w:rPr>
              <w:t>Năm 2020</w:t>
            </w:r>
          </w:p>
        </w:tc>
      </w:tr>
      <w:tr w:rsidR="00F90E6D" w:rsidRPr="00F90E6D" w14:paraId="5EEC9C5F" w14:textId="77777777" w:rsidTr="0070247A">
        <w:trPr>
          <w:trHeight w:val="546"/>
          <w:jc w:val="center"/>
        </w:trPr>
        <w:tc>
          <w:tcPr>
            <w:tcW w:w="3261" w:type="dxa"/>
            <w:shd w:val="clear" w:color="auto" w:fill="auto"/>
            <w:vAlign w:val="center"/>
          </w:tcPr>
          <w:p w14:paraId="312929F3" w14:textId="77777777" w:rsidR="007F70B9" w:rsidRPr="00F90E6D" w:rsidRDefault="007F70B9" w:rsidP="0070247A">
            <w:pPr>
              <w:widowControl w:val="0"/>
            </w:pPr>
            <w:r w:rsidRPr="00F90E6D">
              <w:t>1. Nguồn vốn hoạt động</w:t>
            </w:r>
          </w:p>
        </w:tc>
        <w:tc>
          <w:tcPr>
            <w:tcW w:w="1134" w:type="dxa"/>
            <w:shd w:val="clear" w:color="auto" w:fill="auto"/>
            <w:vAlign w:val="center"/>
          </w:tcPr>
          <w:p w14:paraId="133B27D8" w14:textId="77777777" w:rsidR="007F70B9" w:rsidRPr="00F90E6D" w:rsidRDefault="007F70B9" w:rsidP="0070247A">
            <w:pPr>
              <w:widowControl w:val="0"/>
              <w:jc w:val="right"/>
            </w:pPr>
            <w:r w:rsidRPr="00F90E6D">
              <w:t>406,6</w:t>
            </w:r>
          </w:p>
        </w:tc>
        <w:tc>
          <w:tcPr>
            <w:tcW w:w="1134" w:type="dxa"/>
            <w:shd w:val="clear" w:color="auto" w:fill="auto"/>
            <w:vAlign w:val="center"/>
          </w:tcPr>
          <w:p w14:paraId="5F7457C4" w14:textId="77777777" w:rsidR="007F70B9" w:rsidRPr="00F90E6D" w:rsidRDefault="007F70B9" w:rsidP="0070247A">
            <w:pPr>
              <w:widowControl w:val="0"/>
              <w:jc w:val="right"/>
            </w:pPr>
            <w:r w:rsidRPr="00F90E6D">
              <w:t>473,2</w:t>
            </w:r>
          </w:p>
        </w:tc>
        <w:tc>
          <w:tcPr>
            <w:tcW w:w="1218" w:type="dxa"/>
            <w:vAlign w:val="center"/>
          </w:tcPr>
          <w:p w14:paraId="0D57F34A" w14:textId="77777777" w:rsidR="007F70B9" w:rsidRPr="00F90E6D" w:rsidRDefault="007F70B9" w:rsidP="0070247A">
            <w:pPr>
              <w:widowControl w:val="0"/>
              <w:jc w:val="right"/>
            </w:pPr>
            <w:r w:rsidRPr="00F90E6D">
              <w:t>484</w:t>
            </w:r>
          </w:p>
        </w:tc>
        <w:tc>
          <w:tcPr>
            <w:tcW w:w="1333" w:type="dxa"/>
            <w:vAlign w:val="center"/>
          </w:tcPr>
          <w:p w14:paraId="021D25BE" w14:textId="77777777" w:rsidR="007F70B9" w:rsidRPr="00F90E6D" w:rsidRDefault="007F70B9" w:rsidP="0070247A">
            <w:pPr>
              <w:widowControl w:val="0"/>
              <w:jc w:val="right"/>
            </w:pPr>
            <w:r w:rsidRPr="00F90E6D">
              <w:t>519,4</w:t>
            </w:r>
          </w:p>
        </w:tc>
        <w:tc>
          <w:tcPr>
            <w:tcW w:w="1198" w:type="dxa"/>
            <w:vAlign w:val="center"/>
          </w:tcPr>
          <w:p w14:paraId="333DA4EB" w14:textId="77777777" w:rsidR="007F70B9" w:rsidRPr="00F90E6D" w:rsidRDefault="007F70B9" w:rsidP="0070247A">
            <w:pPr>
              <w:widowControl w:val="0"/>
              <w:jc w:val="right"/>
            </w:pPr>
            <w:r w:rsidRPr="00F90E6D">
              <w:t>561,9</w:t>
            </w:r>
          </w:p>
        </w:tc>
      </w:tr>
      <w:tr w:rsidR="00F90E6D" w:rsidRPr="00F90E6D" w14:paraId="6BFE1F53" w14:textId="77777777" w:rsidTr="0070247A">
        <w:trPr>
          <w:trHeight w:val="546"/>
          <w:jc w:val="center"/>
        </w:trPr>
        <w:tc>
          <w:tcPr>
            <w:tcW w:w="3261" w:type="dxa"/>
            <w:shd w:val="clear" w:color="auto" w:fill="auto"/>
            <w:vAlign w:val="center"/>
          </w:tcPr>
          <w:p w14:paraId="3637C08E" w14:textId="77777777" w:rsidR="007F70B9" w:rsidRPr="00F90E6D" w:rsidRDefault="007F70B9" w:rsidP="0070247A">
            <w:pPr>
              <w:widowControl w:val="0"/>
              <w:rPr>
                <w:i/>
              </w:rPr>
            </w:pPr>
            <w:r w:rsidRPr="00F90E6D">
              <w:rPr>
                <w:i/>
              </w:rPr>
              <w:t xml:space="preserve">- Vốn điều lệ </w:t>
            </w:r>
          </w:p>
        </w:tc>
        <w:tc>
          <w:tcPr>
            <w:tcW w:w="1134" w:type="dxa"/>
            <w:shd w:val="clear" w:color="auto" w:fill="auto"/>
            <w:vAlign w:val="center"/>
          </w:tcPr>
          <w:p w14:paraId="13E2CB79" w14:textId="77777777" w:rsidR="007F70B9" w:rsidRPr="00F90E6D" w:rsidRDefault="007F70B9" w:rsidP="0070247A">
            <w:pPr>
              <w:widowControl w:val="0"/>
              <w:jc w:val="right"/>
              <w:rPr>
                <w:i/>
              </w:rPr>
            </w:pPr>
            <w:r w:rsidRPr="00F90E6D">
              <w:rPr>
                <w:i/>
              </w:rPr>
              <w:t>139,3</w:t>
            </w:r>
          </w:p>
        </w:tc>
        <w:tc>
          <w:tcPr>
            <w:tcW w:w="1134" w:type="dxa"/>
            <w:shd w:val="clear" w:color="auto" w:fill="auto"/>
            <w:vAlign w:val="center"/>
          </w:tcPr>
          <w:p w14:paraId="7EA4AA29" w14:textId="77777777" w:rsidR="007F70B9" w:rsidRPr="00F90E6D" w:rsidRDefault="007F70B9" w:rsidP="0070247A">
            <w:pPr>
              <w:widowControl w:val="0"/>
              <w:jc w:val="right"/>
              <w:rPr>
                <w:i/>
              </w:rPr>
            </w:pPr>
            <w:r w:rsidRPr="00F90E6D">
              <w:rPr>
                <w:i/>
              </w:rPr>
              <w:t>195,3</w:t>
            </w:r>
          </w:p>
        </w:tc>
        <w:tc>
          <w:tcPr>
            <w:tcW w:w="1218" w:type="dxa"/>
            <w:vAlign w:val="center"/>
          </w:tcPr>
          <w:p w14:paraId="0E20D27F" w14:textId="77777777" w:rsidR="007F70B9" w:rsidRPr="00F90E6D" w:rsidRDefault="007F70B9" w:rsidP="0070247A">
            <w:pPr>
              <w:widowControl w:val="0"/>
              <w:jc w:val="right"/>
              <w:rPr>
                <w:i/>
              </w:rPr>
            </w:pPr>
            <w:r w:rsidRPr="00F90E6D">
              <w:rPr>
                <w:i/>
              </w:rPr>
              <w:t>195,3</w:t>
            </w:r>
          </w:p>
        </w:tc>
        <w:tc>
          <w:tcPr>
            <w:tcW w:w="1333" w:type="dxa"/>
            <w:vAlign w:val="center"/>
          </w:tcPr>
          <w:p w14:paraId="1C37FF52" w14:textId="77777777" w:rsidR="007F70B9" w:rsidRPr="00F90E6D" w:rsidRDefault="007F70B9" w:rsidP="0070247A">
            <w:pPr>
              <w:widowControl w:val="0"/>
              <w:jc w:val="right"/>
              <w:rPr>
                <w:i/>
              </w:rPr>
            </w:pPr>
            <w:r w:rsidRPr="00F90E6D">
              <w:rPr>
                <w:i/>
              </w:rPr>
              <w:t>215,3</w:t>
            </w:r>
          </w:p>
        </w:tc>
        <w:tc>
          <w:tcPr>
            <w:tcW w:w="1198" w:type="dxa"/>
            <w:vAlign w:val="center"/>
          </w:tcPr>
          <w:p w14:paraId="2B4AB492" w14:textId="77777777" w:rsidR="007F70B9" w:rsidRPr="00F90E6D" w:rsidRDefault="007F70B9" w:rsidP="0070247A">
            <w:pPr>
              <w:widowControl w:val="0"/>
              <w:jc w:val="right"/>
              <w:rPr>
                <w:i/>
              </w:rPr>
            </w:pPr>
            <w:r w:rsidRPr="00F90E6D">
              <w:rPr>
                <w:i/>
              </w:rPr>
              <w:t>245,3</w:t>
            </w:r>
          </w:p>
        </w:tc>
      </w:tr>
      <w:tr w:rsidR="00F90E6D" w:rsidRPr="00F90E6D" w14:paraId="5D2E3266" w14:textId="77777777" w:rsidTr="0070247A">
        <w:trPr>
          <w:trHeight w:val="546"/>
          <w:jc w:val="center"/>
        </w:trPr>
        <w:tc>
          <w:tcPr>
            <w:tcW w:w="3261" w:type="dxa"/>
            <w:shd w:val="clear" w:color="auto" w:fill="auto"/>
            <w:vAlign w:val="center"/>
          </w:tcPr>
          <w:p w14:paraId="0F04AEA3" w14:textId="77777777" w:rsidR="007F70B9" w:rsidRPr="00F90E6D" w:rsidRDefault="007F70B9" w:rsidP="0070247A">
            <w:pPr>
              <w:widowControl w:val="0"/>
              <w:rPr>
                <w:i/>
              </w:rPr>
            </w:pPr>
            <w:r w:rsidRPr="00F90E6D">
              <w:rPr>
                <w:i/>
              </w:rPr>
              <w:t>- Vốn khác của Chủ sở hữu</w:t>
            </w:r>
          </w:p>
        </w:tc>
        <w:tc>
          <w:tcPr>
            <w:tcW w:w="1134" w:type="dxa"/>
            <w:shd w:val="clear" w:color="auto" w:fill="auto"/>
            <w:vAlign w:val="center"/>
          </w:tcPr>
          <w:p w14:paraId="41AC63E1" w14:textId="77777777" w:rsidR="007F70B9" w:rsidRPr="00F90E6D" w:rsidRDefault="007F70B9" w:rsidP="0070247A">
            <w:pPr>
              <w:widowControl w:val="0"/>
              <w:jc w:val="right"/>
              <w:rPr>
                <w:i/>
              </w:rPr>
            </w:pPr>
            <w:r w:rsidRPr="00F90E6D">
              <w:rPr>
                <w:i/>
              </w:rPr>
              <w:t>24,6</w:t>
            </w:r>
          </w:p>
        </w:tc>
        <w:tc>
          <w:tcPr>
            <w:tcW w:w="1134" w:type="dxa"/>
            <w:shd w:val="clear" w:color="auto" w:fill="auto"/>
            <w:vAlign w:val="center"/>
          </w:tcPr>
          <w:p w14:paraId="0D807F37" w14:textId="77777777" w:rsidR="007F70B9" w:rsidRPr="00F90E6D" w:rsidRDefault="007F70B9" w:rsidP="0070247A">
            <w:pPr>
              <w:widowControl w:val="0"/>
              <w:jc w:val="right"/>
              <w:rPr>
                <w:i/>
              </w:rPr>
            </w:pPr>
            <w:r w:rsidRPr="00F90E6D">
              <w:rPr>
                <w:i/>
              </w:rPr>
              <w:t>35,2</w:t>
            </w:r>
          </w:p>
        </w:tc>
        <w:tc>
          <w:tcPr>
            <w:tcW w:w="1218" w:type="dxa"/>
            <w:vAlign w:val="center"/>
          </w:tcPr>
          <w:p w14:paraId="159D179B" w14:textId="77777777" w:rsidR="007F70B9" w:rsidRPr="00F90E6D" w:rsidRDefault="007F70B9" w:rsidP="0070247A">
            <w:pPr>
              <w:widowControl w:val="0"/>
              <w:jc w:val="right"/>
              <w:rPr>
                <w:i/>
              </w:rPr>
            </w:pPr>
            <w:r w:rsidRPr="00F90E6D">
              <w:rPr>
                <w:i/>
              </w:rPr>
              <w:t>46</w:t>
            </w:r>
          </w:p>
        </w:tc>
        <w:tc>
          <w:tcPr>
            <w:tcW w:w="1333" w:type="dxa"/>
            <w:vAlign w:val="center"/>
          </w:tcPr>
          <w:p w14:paraId="469F58BE" w14:textId="77777777" w:rsidR="007F70B9" w:rsidRPr="00F90E6D" w:rsidRDefault="007F70B9" w:rsidP="0070247A">
            <w:pPr>
              <w:widowControl w:val="0"/>
              <w:jc w:val="right"/>
              <w:rPr>
                <w:i/>
              </w:rPr>
            </w:pPr>
            <w:r w:rsidRPr="00F90E6D">
              <w:rPr>
                <w:i/>
              </w:rPr>
              <w:t>61,4</w:t>
            </w:r>
          </w:p>
        </w:tc>
        <w:tc>
          <w:tcPr>
            <w:tcW w:w="1198" w:type="dxa"/>
            <w:vAlign w:val="center"/>
          </w:tcPr>
          <w:p w14:paraId="6A1C5D25" w14:textId="77777777" w:rsidR="007F70B9" w:rsidRPr="00F90E6D" w:rsidRDefault="007F70B9" w:rsidP="0070247A">
            <w:pPr>
              <w:widowControl w:val="0"/>
              <w:jc w:val="right"/>
              <w:rPr>
                <w:i/>
              </w:rPr>
            </w:pPr>
            <w:r w:rsidRPr="00F90E6D">
              <w:rPr>
                <w:i/>
              </w:rPr>
              <w:t>73,9</w:t>
            </w:r>
          </w:p>
        </w:tc>
      </w:tr>
      <w:tr w:rsidR="00F90E6D" w:rsidRPr="00F90E6D" w14:paraId="67ED2BDD" w14:textId="77777777" w:rsidTr="0070247A">
        <w:trPr>
          <w:trHeight w:val="546"/>
          <w:jc w:val="center"/>
        </w:trPr>
        <w:tc>
          <w:tcPr>
            <w:tcW w:w="3261" w:type="dxa"/>
            <w:shd w:val="clear" w:color="auto" w:fill="auto"/>
            <w:vAlign w:val="center"/>
          </w:tcPr>
          <w:p w14:paraId="50506AB7" w14:textId="77777777" w:rsidR="007F70B9" w:rsidRPr="00F90E6D" w:rsidRDefault="007F70B9" w:rsidP="0070247A">
            <w:pPr>
              <w:widowControl w:val="0"/>
              <w:rPr>
                <w:i/>
              </w:rPr>
            </w:pPr>
            <w:r w:rsidRPr="00F90E6D">
              <w:rPr>
                <w:i/>
              </w:rPr>
              <w:t>- Vốn huy động</w:t>
            </w:r>
          </w:p>
        </w:tc>
        <w:tc>
          <w:tcPr>
            <w:tcW w:w="1134" w:type="dxa"/>
            <w:shd w:val="clear" w:color="auto" w:fill="auto"/>
            <w:vAlign w:val="center"/>
          </w:tcPr>
          <w:p w14:paraId="381ACB64" w14:textId="77777777" w:rsidR="007F70B9" w:rsidRPr="00F90E6D" w:rsidRDefault="007F70B9" w:rsidP="0070247A">
            <w:pPr>
              <w:widowControl w:val="0"/>
              <w:jc w:val="right"/>
              <w:rPr>
                <w:i/>
              </w:rPr>
            </w:pPr>
            <w:r w:rsidRPr="00F90E6D">
              <w:rPr>
                <w:i/>
              </w:rPr>
              <w:t>242,7</w:t>
            </w:r>
          </w:p>
        </w:tc>
        <w:tc>
          <w:tcPr>
            <w:tcW w:w="1134" w:type="dxa"/>
            <w:shd w:val="clear" w:color="auto" w:fill="auto"/>
            <w:vAlign w:val="center"/>
          </w:tcPr>
          <w:p w14:paraId="76F99E28" w14:textId="77777777" w:rsidR="007F70B9" w:rsidRPr="00F90E6D" w:rsidRDefault="007F70B9" w:rsidP="0070247A">
            <w:pPr>
              <w:widowControl w:val="0"/>
              <w:jc w:val="right"/>
              <w:rPr>
                <w:i/>
              </w:rPr>
            </w:pPr>
            <w:r w:rsidRPr="00F90E6D">
              <w:rPr>
                <w:i/>
              </w:rPr>
              <w:t>242,7</w:t>
            </w:r>
          </w:p>
        </w:tc>
        <w:tc>
          <w:tcPr>
            <w:tcW w:w="1218" w:type="dxa"/>
            <w:vAlign w:val="center"/>
          </w:tcPr>
          <w:p w14:paraId="613554C6" w14:textId="77777777" w:rsidR="007F70B9" w:rsidRPr="00F90E6D" w:rsidRDefault="007F70B9" w:rsidP="0070247A">
            <w:pPr>
              <w:widowControl w:val="0"/>
              <w:jc w:val="right"/>
              <w:rPr>
                <w:i/>
              </w:rPr>
            </w:pPr>
            <w:r w:rsidRPr="00F90E6D">
              <w:rPr>
                <w:i/>
              </w:rPr>
              <w:t>242,7</w:t>
            </w:r>
          </w:p>
        </w:tc>
        <w:tc>
          <w:tcPr>
            <w:tcW w:w="1333" w:type="dxa"/>
            <w:vAlign w:val="center"/>
          </w:tcPr>
          <w:p w14:paraId="56020DAA" w14:textId="77777777" w:rsidR="007F70B9" w:rsidRPr="00F90E6D" w:rsidRDefault="007F70B9" w:rsidP="0070247A">
            <w:pPr>
              <w:widowControl w:val="0"/>
              <w:jc w:val="right"/>
              <w:rPr>
                <w:i/>
              </w:rPr>
            </w:pPr>
            <w:r w:rsidRPr="00F90E6D">
              <w:rPr>
                <w:i/>
              </w:rPr>
              <w:t>242,7</w:t>
            </w:r>
          </w:p>
        </w:tc>
        <w:tc>
          <w:tcPr>
            <w:tcW w:w="1198" w:type="dxa"/>
            <w:vAlign w:val="center"/>
          </w:tcPr>
          <w:p w14:paraId="27D31584" w14:textId="77777777" w:rsidR="007F70B9" w:rsidRPr="00F90E6D" w:rsidRDefault="007F70B9" w:rsidP="0070247A">
            <w:pPr>
              <w:widowControl w:val="0"/>
              <w:jc w:val="right"/>
              <w:rPr>
                <w:i/>
              </w:rPr>
            </w:pPr>
            <w:r w:rsidRPr="00F90E6D">
              <w:rPr>
                <w:i/>
              </w:rPr>
              <w:t>242,7</w:t>
            </w:r>
          </w:p>
        </w:tc>
      </w:tr>
      <w:tr w:rsidR="00F90E6D" w:rsidRPr="00F90E6D" w14:paraId="47C69A97" w14:textId="77777777" w:rsidTr="0070247A">
        <w:trPr>
          <w:trHeight w:val="546"/>
          <w:jc w:val="center"/>
        </w:trPr>
        <w:tc>
          <w:tcPr>
            <w:tcW w:w="3261" w:type="dxa"/>
            <w:shd w:val="clear" w:color="auto" w:fill="auto"/>
            <w:vAlign w:val="center"/>
          </w:tcPr>
          <w:p w14:paraId="10B89EFF" w14:textId="77777777" w:rsidR="007F70B9" w:rsidRPr="00F90E6D" w:rsidRDefault="007F70B9" w:rsidP="0070247A">
            <w:pPr>
              <w:widowControl w:val="0"/>
            </w:pPr>
            <w:r w:rsidRPr="00F90E6D">
              <w:lastRenderedPageBreak/>
              <w:t>2. Doanh thu</w:t>
            </w:r>
          </w:p>
        </w:tc>
        <w:tc>
          <w:tcPr>
            <w:tcW w:w="1134" w:type="dxa"/>
            <w:shd w:val="clear" w:color="auto" w:fill="auto"/>
            <w:vAlign w:val="center"/>
          </w:tcPr>
          <w:p w14:paraId="15B84AB8" w14:textId="77777777" w:rsidR="007F70B9" w:rsidRPr="00F90E6D" w:rsidRDefault="007F70B9" w:rsidP="0070247A">
            <w:pPr>
              <w:widowControl w:val="0"/>
              <w:jc w:val="right"/>
            </w:pPr>
            <w:r w:rsidRPr="00F90E6D">
              <w:t>31</w:t>
            </w:r>
          </w:p>
        </w:tc>
        <w:tc>
          <w:tcPr>
            <w:tcW w:w="1134" w:type="dxa"/>
            <w:shd w:val="clear" w:color="auto" w:fill="auto"/>
            <w:vAlign w:val="center"/>
          </w:tcPr>
          <w:p w14:paraId="5A174384" w14:textId="77777777" w:rsidR="007F70B9" w:rsidRPr="00F90E6D" w:rsidRDefault="007F70B9" w:rsidP="0070247A">
            <w:pPr>
              <w:widowControl w:val="0"/>
              <w:jc w:val="right"/>
            </w:pPr>
            <w:r w:rsidRPr="00F90E6D">
              <w:t>31,3</w:t>
            </w:r>
          </w:p>
        </w:tc>
        <w:tc>
          <w:tcPr>
            <w:tcW w:w="1218" w:type="dxa"/>
            <w:vAlign w:val="center"/>
          </w:tcPr>
          <w:p w14:paraId="49861484" w14:textId="77777777" w:rsidR="007F70B9" w:rsidRPr="00F90E6D" w:rsidRDefault="007F70B9" w:rsidP="0070247A">
            <w:pPr>
              <w:widowControl w:val="0"/>
              <w:jc w:val="right"/>
            </w:pPr>
            <w:r w:rsidRPr="00F90E6D">
              <w:t>31,7</w:t>
            </w:r>
          </w:p>
        </w:tc>
        <w:tc>
          <w:tcPr>
            <w:tcW w:w="1333" w:type="dxa"/>
            <w:vAlign w:val="center"/>
          </w:tcPr>
          <w:p w14:paraId="37CDE591" w14:textId="77777777" w:rsidR="007F70B9" w:rsidRPr="00F90E6D" w:rsidRDefault="007F70B9" w:rsidP="0070247A">
            <w:pPr>
              <w:widowControl w:val="0"/>
              <w:jc w:val="right"/>
            </w:pPr>
            <w:r w:rsidRPr="00F90E6D">
              <w:t>240,7</w:t>
            </w:r>
          </w:p>
        </w:tc>
        <w:tc>
          <w:tcPr>
            <w:tcW w:w="1198" w:type="dxa"/>
            <w:vAlign w:val="center"/>
          </w:tcPr>
          <w:p w14:paraId="70ECCECE" w14:textId="77777777" w:rsidR="007F70B9" w:rsidRPr="00F90E6D" w:rsidRDefault="007F70B9" w:rsidP="0070247A">
            <w:pPr>
              <w:widowControl w:val="0"/>
              <w:jc w:val="right"/>
              <w:rPr>
                <w:i/>
              </w:rPr>
            </w:pPr>
            <w:r w:rsidRPr="00F90E6D">
              <w:rPr>
                <w:i/>
              </w:rPr>
              <w:t>37,3</w:t>
            </w:r>
          </w:p>
        </w:tc>
      </w:tr>
      <w:tr w:rsidR="00F90E6D" w:rsidRPr="00F90E6D" w14:paraId="23A72BAE" w14:textId="77777777" w:rsidTr="0070247A">
        <w:trPr>
          <w:trHeight w:val="546"/>
          <w:jc w:val="center"/>
        </w:trPr>
        <w:tc>
          <w:tcPr>
            <w:tcW w:w="3261" w:type="dxa"/>
            <w:shd w:val="clear" w:color="auto" w:fill="auto"/>
            <w:vAlign w:val="center"/>
          </w:tcPr>
          <w:p w14:paraId="2925601C" w14:textId="77777777" w:rsidR="007F70B9" w:rsidRPr="00F90E6D" w:rsidRDefault="007F70B9" w:rsidP="0070247A">
            <w:pPr>
              <w:widowControl w:val="0"/>
            </w:pPr>
            <w:r w:rsidRPr="00F90E6D">
              <w:t>3. Chênh lệch thu chi</w:t>
            </w:r>
          </w:p>
        </w:tc>
        <w:tc>
          <w:tcPr>
            <w:tcW w:w="1134" w:type="dxa"/>
            <w:shd w:val="clear" w:color="auto" w:fill="auto"/>
            <w:vAlign w:val="center"/>
          </w:tcPr>
          <w:p w14:paraId="19E4D011" w14:textId="77777777" w:rsidR="007F70B9" w:rsidRPr="00F90E6D" w:rsidRDefault="007F70B9" w:rsidP="0070247A">
            <w:pPr>
              <w:widowControl w:val="0"/>
              <w:jc w:val="right"/>
            </w:pPr>
            <w:r w:rsidRPr="00F90E6D">
              <w:t>9,4</w:t>
            </w:r>
          </w:p>
        </w:tc>
        <w:tc>
          <w:tcPr>
            <w:tcW w:w="1134" w:type="dxa"/>
            <w:shd w:val="clear" w:color="auto" w:fill="auto"/>
            <w:vAlign w:val="center"/>
          </w:tcPr>
          <w:p w14:paraId="7A0ED0FF" w14:textId="77777777" w:rsidR="007F70B9" w:rsidRPr="00F90E6D" w:rsidRDefault="007F70B9" w:rsidP="0070247A">
            <w:pPr>
              <w:widowControl w:val="0"/>
              <w:jc w:val="right"/>
            </w:pPr>
            <w:r w:rsidRPr="00F90E6D">
              <w:t>11,6</w:t>
            </w:r>
          </w:p>
        </w:tc>
        <w:tc>
          <w:tcPr>
            <w:tcW w:w="1218" w:type="dxa"/>
            <w:vAlign w:val="center"/>
          </w:tcPr>
          <w:p w14:paraId="2574C904" w14:textId="77777777" w:rsidR="007F70B9" w:rsidRPr="00F90E6D" w:rsidRDefault="007F70B9" w:rsidP="0070247A">
            <w:pPr>
              <w:widowControl w:val="0"/>
              <w:jc w:val="right"/>
            </w:pPr>
            <w:r w:rsidRPr="00F90E6D">
              <w:t>11,8</w:t>
            </w:r>
          </w:p>
        </w:tc>
        <w:tc>
          <w:tcPr>
            <w:tcW w:w="1333" w:type="dxa"/>
            <w:vAlign w:val="center"/>
          </w:tcPr>
          <w:p w14:paraId="0C505408" w14:textId="77777777" w:rsidR="007F70B9" w:rsidRPr="00F90E6D" w:rsidRDefault="007F70B9" w:rsidP="0070247A">
            <w:pPr>
              <w:widowControl w:val="0"/>
              <w:jc w:val="right"/>
            </w:pPr>
            <w:r w:rsidRPr="00F90E6D">
              <w:t>16,7</w:t>
            </w:r>
          </w:p>
        </w:tc>
        <w:tc>
          <w:tcPr>
            <w:tcW w:w="1198" w:type="dxa"/>
            <w:vAlign w:val="center"/>
          </w:tcPr>
          <w:p w14:paraId="00B46584" w14:textId="77777777" w:rsidR="007F70B9" w:rsidRPr="00F90E6D" w:rsidRDefault="007F70B9" w:rsidP="0070247A">
            <w:pPr>
              <w:widowControl w:val="0"/>
              <w:jc w:val="right"/>
            </w:pPr>
            <w:r w:rsidRPr="00F90E6D">
              <w:t>14,3</w:t>
            </w:r>
          </w:p>
        </w:tc>
      </w:tr>
      <w:tr w:rsidR="00F90E6D" w:rsidRPr="00F90E6D" w14:paraId="30618D06" w14:textId="77777777" w:rsidTr="0070247A">
        <w:trPr>
          <w:trHeight w:val="546"/>
          <w:jc w:val="center"/>
        </w:trPr>
        <w:tc>
          <w:tcPr>
            <w:tcW w:w="3261" w:type="dxa"/>
            <w:shd w:val="clear" w:color="auto" w:fill="auto"/>
            <w:vAlign w:val="center"/>
          </w:tcPr>
          <w:p w14:paraId="5F438AED" w14:textId="77777777" w:rsidR="007F70B9" w:rsidRPr="00F90E6D" w:rsidRDefault="007F70B9" w:rsidP="0070247A">
            <w:pPr>
              <w:widowControl w:val="0"/>
            </w:pPr>
            <w:r w:rsidRPr="00F90E6D">
              <w:t>4. Cho vay (số giải ngân)</w:t>
            </w:r>
          </w:p>
        </w:tc>
        <w:tc>
          <w:tcPr>
            <w:tcW w:w="1134" w:type="dxa"/>
            <w:shd w:val="clear" w:color="auto" w:fill="auto"/>
            <w:vAlign w:val="center"/>
          </w:tcPr>
          <w:p w14:paraId="3D358DD6" w14:textId="77777777" w:rsidR="007F70B9" w:rsidRPr="00F90E6D" w:rsidRDefault="007F70B9" w:rsidP="0070247A">
            <w:pPr>
              <w:widowControl w:val="0"/>
              <w:jc w:val="right"/>
            </w:pPr>
            <w:r w:rsidRPr="00F90E6D">
              <w:t>72,4</w:t>
            </w:r>
          </w:p>
        </w:tc>
        <w:tc>
          <w:tcPr>
            <w:tcW w:w="1134" w:type="dxa"/>
            <w:shd w:val="clear" w:color="auto" w:fill="auto"/>
            <w:vAlign w:val="center"/>
          </w:tcPr>
          <w:p w14:paraId="4A8F23E8" w14:textId="77777777" w:rsidR="007F70B9" w:rsidRPr="00F90E6D" w:rsidRDefault="007F70B9" w:rsidP="0070247A">
            <w:pPr>
              <w:widowControl w:val="0"/>
              <w:ind w:left="-816" w:firstLine="816"/>
              <w:jc w:val="right"/>
            </w:pPr>
            <w:r w:rsidRPr="00F90E6D">
              <w:t>31,5</w:t>
            </w:r>
          </w:p>
        </w:tc>
        <w:tc>
          <w:tcPr>
            <w:tcW w:w="1218" w:type="dxa"/>
            <w:vAlign w:val="center"/>
          </w:tcPr>
          <w:p w14:paraId="70615AF6" w14:textId="77777777" w:rsidR="007F70B9" w:rsidRPr="00F90E6D" w:rsidRDefault="007F70B9" w:rsidP="0070247A">
            <w:pPr>
              <w:widowControl w:val="0"/>
              <w:jc w:val="right"/>
            </w:pPr>
            <w:r w:rsidRPr="00F90E6D">
              <w:t>89,6</w:t>
            </w:r>
          </w:p>
        </w:tc>
        <w:tc>
          <w:tcPr>
            <w:tcW w:w="1333" w:type="dxa"/>
            <w:vAlign w:val="center"/>
          </w:tcPr>
          <w:p w14:paraId="61EB8DD8" w14:textId="77777777" w:rsidR="007F70B9" w:rsidRPr="00F90E6D" w:rsidRDefault="007F70B9" w:rsidP="0070247A">
            <w:pPr>
              <w:widowControl w:val="0"/>
              <w:jc w:val="right"/>
            </w:pPr>
            <w:r w:rsidRPr="00F90E6D">
              <w:t>45,5</w:t>
            </w:r>
          </w:p>
        </w:tc>
        <w:tc>
          <w:tcPr>
            <w:tcW w:w="1198" w:type="dxa"/>
            <w:vAlign w:val="center"/>
          </w:tcPr>
          <w:p w14:paraId="24AD88B0" w14:textId="77777777" w:rsidR="007F70B9" w:rsidRPr="00F90E6D" w:rsidRDefault="007F70B9" w:rsidP="0070247A">
            <w:pPr>
              <w:widowControl w:val="0"/>
              <w:jc w:val="right"/>
            </w:pPr>
            <w:r w:rsidRPr="00F90E6D">
              <w:t>19,4</w:t>
            </w:r>
          </w:p>
        </w:tc>
      </w:tr>
      <w:tr w:rsidR="00F90E6D" w:rsidRPr="00F90E6D" w14:paraId="7D68CB87" w14:textId="77777777" w:rsidTr="0070247A">
        <w:trPr>
          <w:trHeight w:val="546"/>
          <w:jc w:val="center"/>
        </w:trPr>
        <w:tc>
          <w:tcPr>
            <w:tcW w:w="3261" w:type="dxa"/>
            <w:shd w:val="clear" w:color="auto" w:fill="auto"/>
            <w:vAlign w:val="center"/>
          </w:tcPr>
          <w:p w14:paraId="296BE4CA" w14:textId="77777777" w:rsidR="007F70B9" w:rsidRPr="00F90E6D" w:rsidRDefault="007F70B9" w:rsidP="0070247A">
            <w:pPr>
              <w:widowControl w:val="0"/>
            </w:pPr>
            <w:r w:rsidRPr="00F90E6D">
              <w:t>5. Thu hồi nợ. Trong đó:</w:t>
            </w:r>
          </w:p>
        </w:tc>
        <w:tc>
          <w:tcPr>
            <w:tcW w:w="1134" w:type="dxa"/>
            <w:shd w:val="clear" w:color="auto" w:fill="auto"/>
            <w:vAlign w:val="center"/>
          </w:tcPr>
          <w:p w14:paraId="2B34E968" w14:textId="77777777" w:rsidR="007F70B9" w:rsidRPr="00F90E6D" w:rsidRDefault="007F70B9" w:rsidP="0070247A">
            <w:pPr>
              <w:widowControl w:val="0"/>
              <w:jc w:val="right"/>
            </w:pPr>
            <w:r w:rsidRPr="00F90E6D">
              <w:t>53,5</w:t>
            </w:r>
          </w:p>
        </w:tc>
        <w:tc>
          <w:tcPr>
            <w:tcW w:w="1134" w:type="dxa"/>
            <w:shd w:val="clear" w:color="auto" w:fill="auto"/>
            <w:vAlign w:val="center"/>
          </w:tcPr>
          <w:p w14:paraId="27EB1453" w14:textId="77777777" w:rsidR="007F70B9" w:rsidRPr="00F90E6D" w:rsidRDefault="007F70B9" w:rsidP="0070247A">
            <w:pPr>
              <w:widowControl w:val="0"/>
              <w:ind w:left="-816" w:firstLine="816"/>
              <w:jc w:val="right"/>
            </w:pPr>
            <w:r w:rsidRPr="00F90E6D">
              <w:t>74,8</w:t>
            </w:r>
          </w:p>
        </w:tc>
        <w:tc>
          <w:tcPr>
            <w:tcW w:w="1218" w:type="dxa"/>
            <w:vAlign w:val="center"/>
          </w:tcPr>
          <w:p w14:paraId="007769F4" w14:textId="77777777" w:rsidR="007F70B9" w:rsidRPr="00F90E6D" w:rsidRDefault="007F70B9" w:rsidP="0070247A">
            <w:pPr>
              <w:widowControl w:val="0"/>
              <w:jc w:val="right"/>
            </w:pPr>
            <w:r w:rsidRPr="00F90E6D">
              <w:t>50,7</w:t>
            </w:r>
          </w:p>
        </w:tc>
        <w:tc>
          <w:tcPr>
            <w:tcW w:w="1333" w:type="dxa"/>
            <w:vAlign w:val="center"/>
          </w:tcPr>
          <w:p w14:paraId="00287928" w14:textId="77777777" w:rsidR="007F70B9" w:rsidRPr="00F90E6D" w:rsidRDefault="007F70B9" w:rsidP="0070247A">
            <w:pPr>
              <w:widowControl w:val="0"/>
              <w:jc w:val="right"/>
            </w:pPr>
            <w:r w:rsidRPr="00F90E6D">
              <w:t>45,5</w:t>
            </w:r>
          </w:p>
        </w:tc>
        <w:tc>
          <w:tcPr>
            <w:tcW w:w="1198" w:type="dxa"/>
            <w:vAlign w:val="center"/>
          </w:tcPr>
          <w:p w14:paraId="2BBC99E6" w14:textId="77777777" w:rsidR="007F70B9" w:rsidRPr="00F90E6D" w:rsidRDefault="007F70B9" w:rsidP="0070247A">
            <w:pPr>
              <w:widowControl w:val="0"/>
              <w:jc w:val="right"/>
            </w:pPr>
            <w:r w:rsidRPr="00F90E6D">
              <w:t>80,1</w:t>
            </w:r>
          </w:p>
        </w:tc>
      </w:tr>
      <w:tr w:rsidR="00F90E6D" w:rsidRPr="00F90E6D" w14:paraId="35D34F32" w14:textId="77777777" w:rsidTr="0070247A">
        <w:trPr>
          <w:trHeight w:val="546"/>
          <w:jc w:val="center"/>
        </w:trPr>
        <w:tc>
          <w:tcPr>
            <w:tcW w:w="3261" w:type="dxa"/>
            <w:shd w:val="clear" w:color="auto" w:fill="auto"/>
            <w:vAlign w:val="center"/>
          </w:tcPr>
          <w:p w14:paraId="3854EC9C" w14:textId="77777777" w:rsidR="007F70B9" w:rsidRPr="00F90E6D" w:rsidRDefault="007F70B9" w:rsidP="0070247A">
            <w:pPr>
              <w:widowControl w:val="0"/>
              <w:rPr>
                <w:i/>
              </w:rPr>
            </w:pPr>
            <w:r w:rsidRPr="00F90E6D">
              <w:rPr>
                <w:i/>
              </w:rPr>
              <w:t>- Nợ gốc</w:t>
            </w:r>
          </w:p>
        </w:tc>
        <w:tc>
          <w:tcPr>
            <w:tcW w:w="1134" w:type="dxa"/>
            <w:shd w:val="clear" w:color="auto" w:fill="auto"/>
            <w:vAlign w:val="center"/>
          </w:tcPr>
          <w:p w14:paraId="2D05EC2C" w14:textId="77777777" w:rsidR="007F70B9" w:rsidRPr="00F90E6D" w:rsidRDefault="007F70B9" w:rsidP="0070247A">
            <w:pPr>
              <w:widowControl w:val="0"/>
              <w:jc w:val="right"/>
              <w:rPr>
                <w:i/>
              </w:rPr>
            </w:pPr>
            <w:r w:rsidRPr="00F90E6D">
              <w:rPr>
                <w:i/>
              </w:rPr>
              <w:t>24,4</w:t>
            </w:r>
          </w:p>
        </w:tc>
        <w:tc>
          <w:tcPr>
            <w:tcW w:w="1134" w:type="dxa"/>
            <w:shd w:val="clear" w:color="auto" w:fill="auto"/>
            <w:vAlign w:val="center"/>
          </w:tcPr>
          <w:p w14:paraId="5742231C" w14:textId="77777777" w:rsidR="007F70B9" w:rsidRPr="00F90E6D" w:rsidRDefault="007F70B9" w:rsidP="0070247A">
            <w:pPr>
              <w:widowControl w:val="0"/>
              <w:ind w:left="-816" w:firstLine="816"/>
              <w:jc w:val="right"/>
              <w:rPr>
                <w:i/>
              </w:rPr>
            </w:pPr>
            <w:r w:rsidRPr="00F90E6D">
              <w:rPr>
                <w:i/>
              </w:rPr>
              <w:t>59,9</w:t>
            </w:r>
          </w:p>
        </w:tc>
        <w:tc>
          <w:tcPr>
            <w:tcW w:w="1218" w:type="dxa"/>
            <w:vAlign w:val="center"/>
          </w:tcPr>
          <w:p w14:paraId="1F49BBD2" w14:textId="77777777" w:rsidR="007F70B9" w:rsidRPr="00F90E6D" w:rsidRDefault="007F70B9" w:rsidP="0070247A">
            <w:pPr>
              <w:widowControl w:val="0"/>
              <w:jc w:val="right"/>
              <w:rPr>
                <w:i/>
              </w:rPr>
            </w:pPr>
            <w:r w:rsidRPr="00F90E6D">
              <w:rPr>
                <w:i/>
              </w:rPr>
              <w:t>32,7</w:t>
            </w:r>
          </w:p>
        </w:tc>
        <w:tc>
          <w:tcPr>
            <w:tcW w:w="1333" w:type="dxa"/>
            <w:vAlign w:val="center"/>
          </w:tcPr>
          <w:p w14:paraId="6AB7282D" w14:textId="77777777" w:rsidR="007F70B9" w:rsidRPr="00F90E6D" w:rsidRDefault="007F70B9" w:rsidP="0070247A">
            <w:pPr>
              <w:widowControl w:val="0"/>
              <w:jc w:val="right"/>
              <w:rPr>
                <w:i/>
              </w:rPr>
            </w:pPr>
            <w:r w:rsidRPr="00F90E6D">
              <w:rPr>
                <w:i/>
              </w:rPr>
              <w:t>25,2</w:t>
            </w:r>
          </w:p>
        </w:tc>
        <w:tc>
          <w:tcPr>
            <w:tcW w:w="1198" w:type="dxa"/>
            <w:vAlign w:val="center"/>
          </w:tcPr>
          <w:p w14:paraId="0F8D2BBB" w14:textId="77777777" w:rsidR="007F70B9" w:rsidRPr="00F90E6D" w:rsidRDefault="007F70B9" w:rsidP="0070247A">
            <w:pPr>
              <w:widowControl w:val="0"/>
              <w:jc w:val="right"/>
              <w:rPr>
                <w:i/>
              </w:rPr>
            </w:pPr>
            <w:r w:rsidRPr="00F90E6D">
              <w:rPr>
                <w:i/>
              </w:rPr>
              <w:t>55,1</w:t>
            </w:r>
          </w:p>
        </w:tc>
      </w:tr>
      <w:tr w:rsidR="00F90E6D" w:rsidRPr="00F90E6D" w14:paraId="7186BF7A" w14:textId="77777777" w:rsidTr="0070247A">
        <w:trPr>
          <w:trHeight w:val="546"/>
          <w:jc w:val="center"/>
        </w:trPr>
        <w:tc>
          <w:tcPr>
            <w:tcW w:w="3261" w:type="dxa"/>
            <w:shd w:val="clear" w:color="auto" w:fill="auto"/>
            <w:vAlign w:val="center"/>
          </w:tcPr>
          <w:p w14:paraId="0691F5BA" w14:textId="77777777" w:rsidR="007F70B9" w:rsidRPr="00F90E6D" w:rsidRDefault="007F70B9" w:rsidP="0070247A">
            <w:pPr>
              <w:widowControl w:val="0"/>
              <w:rPr>
                <w:i/>
              </w:rPr>
            </w:pPr>
            <w:r w:rsidRPr="00F90E6D">
              <w:rPr>
                <w:i/>
              </w:rPr>
              <w:t>- Lãi</w:t>
            </w:r>
          </w:p>
        </w:tc>
        <w:tc>
          <w:tcPr>
            <w:tcW w:w="1134" w:type="dxa"/>
            <w:shd w:val="clear" w:color="auto" w:fill="auto"/>
            <w:vAlign w:val="center"/>
          </w:tcPr>
          <w:p w14:paraId="288C9BC4" w14:textId="77777777" w:rsidR="007F70B9" w:rsidRPr="00F90E6D" w:rsidRDefault="007F70B9" w:rsidP="0070247A">
            <w:pPr>
              <w:widowControl w:val="0"/>
              <w:jc w:val="right"/>
              <w:rPr>
                <w:i/>
              </w:rPr>
            </w:pPr>
            <w:r w:rsidRPr="00F90E6D">
              <w:rPr>
                <w:i/>
              </w:rPr>
              <w:t>29,1</w:t>
            </w:r>
          </w:p>
        </w:tc>
        <w:tc>
          <w:tcPr>
            <w:tcW w:w="1134" w:type="dxa"/>
            <w:shd w:val="clear" w:color="auto" w:fill="auto"/>
            <w:vAlign w:val="center"/>
          </w:tcPr>
          <w:p w14:paraId="354074B6" w14:textId="77777777" w:rsidR="007F70B9" w:rsidRPr="00F90E6D" w:rsidRDefault="007F70B9" w:rsidP="0070247A">
            <w:pPr>
              <w:widowControl w:val="0"/>
              <w:ind w:left="-816" w:firstLine="816"/>
              <w:jc w:val="right"/>
              <w:rPr>
                <w:i/>
              </w:rPr>
            </w:pPr>
            <w:r w:rsidRPr="00F90E6D">
              <w:rPr>
                <w:i/>
              </w:rPr>
              <w:t>14,9</w:t>
            </w:r>
          </w:p>
        </w:tc>
        <w:tc>
          <w:tcPr>
            <w:tcW w:w="1218" w:type="dxa"/>
            <w:vAlign w:val="center"/>
          </w:tcPr>
          <w:p w14:paraId="04CA410A" w14:textId="77777777" w:rsidR="007F70B9" w:rsidRPr="00F90E6D" w:rsidRDefault="007F70B9" w:rsidP="0070247A">
            <w:pPr>
              <w:widowControl w:val="0"/>
              <w:jc w:val="right"/>
              <w:rPr>
                <w:i/>
              </w:rPr>
            </w:pPr>
            <w:r w:rsidRPr="00F90E6D">
              <w:rPr>
                <w:i/>
              </w:rPr>
              <w:t>18</w:t>
            </w:r>
          </w:p>
        </w:tc>
        <w:tc>
          <w:tcPr>
            <w:tcW w:w="1333" w:type="dxa"/>
            <w:vAlign w:val="center"/>
          </w:tcPr>
          <w:p w14:paraId="5E2DC4B8" w14:textId="77777777" w:rsidR="007F70B9" w:rsidRPr="00F90E6D" w:rsidRDefault="007F70B9" w:rsidP="0070247A">
            <w:pPr>
              <w:widowControl w:val="0"/>
              <w:jc w:val="right"/>
              <w:rPr>
                <w:i/>
              </w:rPr>
            </w:pPr>
            <w:r w:rsidRPr="00F90E6D">
              <w:rPr>
                <w:i/>
              </w:rPr>
              <w:t>20,3</w:t>
            </w:r>
          </w:p>
        </w:tc>
        <w:tc>
          <w:tcPr>
            <w:tcW w:w="1198" w:type="dxa"/>
            <w:vAlign w:val="center"/>
          </w:tcPr>
          <w:p w14:paraId="1CE0A781" w14:textId="77777777" w:rsidR="007F70B9" w:rsidRPr="00F90E6D" w:rsidRDefault="007F70B9" w:rsidP="0070247A">
            <w:pPr>
              <w:widowControl w:val="0"/>
              <w:jc w:val="right"/>
              <w:rPr>
                <w:i/>
              </w:rPr>
            </w:pPr>
            <w:r w:rsidRPr="00F90E6D">
              <w:rPr>
                <w:i/>
              </w:rPr>
              <w:t>25</w:t>
            </w:r>
          </w:p>
        </w:tc>
      </w:tr>
      <w:tr w:rsidR="00F90E6D" w:rsidRPr="00F90E6D" w14:paraId="55C02A16" w14:textId="77777777" w:rsidTr="0070247A">
        <w:trPr>
          <w:trHeight w:val="546"/>
          <w:jc w:val="center"/>
        </w:trPr>
        <w:tc>
          <w:tcPr>
            <w:tcW w:w="3261" w:type="dxa"/>
            <w:shd w:val="clear" w:color="auto" w:fill="auto"/>
            <w:vAlign w:val="center"/>
          </w:tcPr>
          <w:p w14:paraId="596C8D53" w14:textId="77777777" w:rsidR="007F70B9" w:rsidRPr="00F90E6D" w:rsidRDefault="007F70B9" w:rsidP="0070247A">
            <w:pPr>
              <w:widowControl w:val="0"/>
            </w:pPr>
            <w:r w:rsidRPr="00F90E6D">
              <w:t>6. Đầu tư trực tiếp (nhà OXH)</w:t>
            </w:r>
          </w:p>
        </w:tc>
        <w:tc>
          <w:tcPr>
            <w:tcW w:w="1134" w:type="dxa"/>
            <w:shd w:val="clear" w:color="auto" w:fill="auto"/>
            <w:vAlign w:val="center"/>
          </w:tcPr>
          <w:p w14:paraId="34769979" w14:textId="77777777" w:rsidR="007F70B9" w:rsidRPr="00F90E6D" w:rsidRDefault="007F70B9" w:rsidP="0070247A">
            <w:pPr>
              <w:widowControl w:val="0"/>
              <w:jc w:val="right"/>
            </w:pPr>
          </w:p>
        </w:tc>
        <w:tc>
          <w:tcPr>
            <w:tcW w:w="1134" w:type="dxa"/>
            <w:shd w:val="clear" w:color="auto" w:fill="auto"/>
            <w:vAlign w:val="center"/>
          </w:tcPr>
          <w:p w14:paraId="44EA7526" w14:textId="77777777" w:rsidR="007F70B9" w:rsidRPr="00F90E6D" w:rsidRDefault="007F70B9" w:rsidP="0070247A">
            <w:pPr>
              <w:widowControl w:val="0"/>
              <w:ind w:left="-816" w:firstLine="816"/>
              <w:jc w:val="right"/>
            </w:pPr>
            <w:r w:rsidRPr="00F90E6D">
              <w:t>72,7</w:t>
            </w:r>
          </w:p>
        </w:tc>
        <w:tc>
          <w:tcPr>
            <w:tcW w:w="1218" w:type="dxa"/>
            <w:vAlign w:val="center"/>
          </w:tcPr>
          <w:p w14:paraId="719D0380" w14:textId="77777777" w:rsidR="007F70B9" w:rsidRPr="00F90E6D" w:rsidRDefault="007F70B9" w:rsidP="0070247A">
            <w:pPr>
              <w:widowControl w:val="0"/>
              <w:jc w:val="right"/>
            </w:pPr>
            <w:r w:rsidRPr="00F90E6D">
              <w:t>44,1</w:t>
            </w:r>
          </w:p>
        </w:tc>
        <w:tc>
          <w:tcPr>
            <w:tcW w:w="1333" w:type="dxa"/>
            <w:vAlign w:val="center"/>
          </w:tcPr>
          <w:p w14:paraId="2F9C3764" w14:textId="77777777" w:rsidR="007F70B9" w:rsidRPr="00F90E6D" w:rsidRDefault="007F70B9" w:rsidP="0070247A">
            <w:pPr>
              <w:widowControl w:val="0"/>
              <w:jc w:val="right"/>
            </w:pPr>
            <w:r w:rsidRPr="00F90E6D">
              <w:t>1,3</w:t>
            </w:r>
          </w:p>
        </w:tc>
        <w:tc>
          <w:tcPr>
            <w:tcW w:w="1198" w:type="dxa"/>
            <w:vAlign w:val="center"/>
          </w:tcPr>
          <w:p w14:paraId="1705D4C4" w14:textId="77777777" w:rsidR="007F70B9" w:rsidRPr="00F90E6D" w:rsidRDefault="007F70B9" w:rsidP="0070247A">
            <w:pPr>
              <w:widowControl w:val="0"/>
              <w:jc w:val="right"/>
            </w:pPr>
          </w:p>
        </w:tc>
      </w:tr>
    </w:tbl>
    <w:p w14:paraId="481B6163" w14:textId="77777777" w:rsidR="007F70B9" w:rsidRPr="00F90E6D" w:rsidRDefault="007F70B9" w:rsidP="0094082B">
      <w:pPr>
        <w:widowControl w:val="0"/>
        <w:spacing w:before="120"/>
        <w:ind w:firstLine="560"/>
        <w:jc w:val="both"/>
        <w:rPr>
          <w:b/>
        </w:rPr>
      </w:pPr>
      <w:r w:rsidRPr="00F90E6D">
        <w:rPr>
          <w:b/>
        </w:rPr>
        <w:t>2.2.1. Kết quả cho vay, thu hồi nợ</w:t>
      </w:r>
    </w:p>
    <w:p w14:paraId="5D73F32C" w14:textId="77777777" w:rsidR="007F70B9" w:rsidRPr="00F90E6D" w:rsidRDefault="007F70B9" w:rsidP="0094082B">
      <w:pPr>
        <w:widowControl w:val="0"/>
        <w:spacing w:before="120"/>
        <w:ind w:firstLine="567"/>
        <w:jc w:val="both"/>
      </w:pPr>
      <w:r w:rsidRPr="00F90E6D">
        <w:t>- Tổng doan</w:t>
      </w:r>
      <w:r w:rsidR="00884BDA" w:rsidRPr="00F90E6D">
        <w:t>h số cho vay (số đã giải ngân) t</w:t>
      </w:r>
      <w:r w:rsidRPr="00F90E6D">
        <w:t xml:space="preserve">ừ năm 2016 đến </w:t>
      </w:r>
      <w:r w:rsidR="00884BDA" w:rsidRPr="00F90E6D">
        <w:t xml:space="preserve">ngày </w:t>
      </w:r>
      <w:r w:rsidRPr="00F90E6D">
        <w:t xml:space="preserve">31/12/2020 là: 258,4 tỷ đồng; </w:t>
      </w:r>
    </w:p>
    <w:p w14:paraId="4444C184" w14:textId="77777777" w:rsidR="007F70B9" w:rsidRPr="00F90E6D" w:rsidRDefault="007F70B9" w:rsidP="0094082B">
      <w:pPr>
        <w:widowControl w:val="0"/>
        <w:spacing w:before="120"/>
        <w:ind w:firstLine="567"/>
        <w:jc w:val="both"/>
      </w:pPr>
      <w:r w:rsidRPr="00F90E6D">
        <w:t>- Số nợ đã thu hồi: 306,6 tỷ, trong đó: nợ gốc 197,3 tỷ; nợ lãi 109,3 tỷ.</w:t>
      </w:r>
    </w:p>
    <w:p w14:paraId="1CC0B953" w14:textId="77777777" w:rsidR="007F70B9" w:rsidRPr="00F90E6D" w:rsidRDefault="007F70B9" w:rsidP="0094082B">
      <w:pPr>
        <w:widowControl w:val="0"/>
        <w:spacing w:before="120"/>
        <w:ind w:firstLine="567"/>
        <w:jc w:val="both"/>
      </w:pPr>
      <w:r w:rsidRPr="00F90E6D">
        <w:t xml:space="preserve">- Tổng dư nợ đến thời điểm </w:t>
      </w:r>
      <w:r w:rsidR="007F2142" w:rsidRPr="00F90E6D">
        <w:t xml:space="preserve">ngày </w:t>
      </w:r>
      <w:r w:rsidRPr="00F90E6D">
        <w:t>31/12/2020: 243,8 tỷ đồng (bao gồm 16 dự án), trong đó nợ gốc quá hạn 5,45 tỷ của dự án Chợ Hội Cẩm Xuyên.</w:t>
      </w:r>
    </w:p>
    <w:p w14:paraId="28926CDC" w14:textId="77777777" w:rsidR="007F70B9" w:rsidRPr="00F90E6D" w:rsidRDefault="007F70B9" w:rsidP="0094082B">
      <w:pPr>
        <w:widowControl w:val="0"/>
        <w:spacing w:before="120"/>
        <w:ind w:firstLine="567"/>
        <w:jc w:val="both"/>
        <w:rPr>
          <w:b/>
        </w:rPr>
      </w:pPr>
      <w:r w:rsidRPr="00F90E6D">
        <w:rPr>
          <w:b/>
        </w:rPr>
        <w:t>2.2.2. Đối với các dự án nhận ủy thác quản lý thu hồi nợ (theo dõi ngoại bảng)</w:t>
      </w:r>
    </w:p>
    <w:p w14:paraId="1467073F" w14:textId="77777777" w:rsidR="007F70B9" w:rsidRPr="00F90E6D" w:rsidRDefault="007F70B9" w:rsidP="0094082B">
      <w:pPr>
        <w:widowControl w:val="0"/>
        <w:spacing w:before="120"/>
        <w:ind w:firstLine="567"/>
        <w:jc w:val="both"/>
      </w:pPr>
      <w:r w:rsidRPr="00F90E6D">
        <w:t>Tổng dư nợ Quỹ nhận bàn giao từ Ngân hàng phát triển là:130,163 tỷ đồng với tổng số 64 khoản vay; trong đó: nợ gốc 121 tỷ đồng (quá hạn 77,3</w:t>
      </w:r>
      <w:r w:rsidR="00B042F4" w:rsidRPr="00F90E6D">
        <w:t xml:space="preserve"> tỷ đồng); nợ lãi 9,163 tỷ đồng</w:t>
      </w:r>
      <w:r w:rsidRPr="00F90E6D">
        <w:t xml:space="preserve">. Khi nhận bàn giao các dự án đều đã quá hạn và khó thu. Tuy nhiên nhờ sự chỉ đạo của </w:t>
      </w:r>
      <w:r w:rsidR="00B042F4" w:rsidRPr="00F90E6D">
        <w:t>Hội đồng quản lý</w:t>
      </w:r>
      <w:r w:rsidRPr="00F90E6D">
        <w:t xml:space="preserve"> Quỹ, sự quyết tâm, nỗ lực của Ban điều hành và người lao động Quỹ đã phân loại các dự án để có giải pháp xử lý cụ thể, thường xuyên làm việc, đôn đốc và đến thời điểm </w:t>
      </w:r>
      <w:r w:rsidR="00255EA1" w:rsidRPr="00F90E6D">
        <w:t xml:space="preserve">ngày </w:t>
      </w:r>
      <w:r w:rsidRPr="00F90E6D">
        <w:t xml:space="preserve">31/12/2020 Quỹ đã trình xử lý và thu hồi được 69,253 tỷ đồng (nợ gốc 64,29 tỷ; nợ lãi 4,963 tỷ) trong đó: đã thu hồi và tất toán được 14 khoản vay, xóa nợ được 26 khoản vay, chuyển từ hình thức vay sang hình thức ngân sách cấp 02 khoản vay. Tổng số nợ phải thu đến nay 84,325 tỷ đồng. Trong đó: nợ gốc 50,208 tỷ đồng; nợ lãi 34,117 tỷ đồng. </w:t>
      </w:r>
    </w:p>
    <w:p w14:paraId="4F8DAEC3" w14:textId="77777777" w:rsidR="007F70B9" w:rsidRPr="00F90E6D" w:rsidRDefault="007F70B9" w:rsidP="0094082B">
      <w:pPr>
        <w:widowControl w:val="0"/>
        <w:spacing w:before="120"/>
        <w:ind w:firstLine="567"/>
        <w:jc w:val="both"/>
        <w:rPr>
          <w:b/>
        </w:rPr>
      </w:pPr>
      <w:r w:rsidRPr="00F90E6D">
        <w:rPr>
          <w:b/>
        </w:rPr>
        <w:t>2.2.3. Kết quả đầu tư trực tiếp</w:t>
      </w:r>
    </w:p>
    <w:p w14:paraId="0976557F" w14:textId="77777777" w:rsidR="007F70B9" w:rsidRPr="00F90E6D" w:rsidRDefault="007F70B9" w:rsidP="0094082B">
      <w:pPr>
        <w:pStyle w:val="ListParagraph"/>
        <w:spacing w:before="120"/>
        <w:ind w:left="0" w:firstLine="567"/>
        <w:jc w:val="both"/>
      </w:pPr>
      <w:r w:rsidRPr="00F90E6D">
        <w:t xml:space="preserve">Dự án thí điểm nhà ở xã hội được UBND tỉnh phê duyệt chủ trương đầu tư tại Quyết định 2740/QĐ-UBND ngày 29/9/2016. </w:t>
      </w:r>
    </w:p>
    <w:p w14:paraId="1BBA96C5" w14:textId="77777777" w:rsidR="007F70B9" w:rsidRPr="00F90E6D" w:rsidRDefault="007F70B9" w:rsidP="0094082B">
      <w:pPr>
        <w:pStyle w:val="ListParagraph"/>
        <w:spacing w:before="120"/>
        <w:ind w:left="0" w:firstLine="567"/>
        <w:jc w:val="both"/>
      </w:pPr>
      <w:r w:rsidRPr="00F90E6D">
        <w:t>- Địa điểm đầu tư: Phường Thạch Linh, thành phố Hà Tĩnh;</w:t>
      </w:r>
    </w:p>
    <w:p w14:paraId="6036CECB" w14:textId="77777777" w:rsidR="007F70B9" w:rsidRPr="00F90E6D" w:rsidRDefault="007F70B9" w:rsidP="0094082B">
      <w:pPr>
        <w:pStyle w:val="ListParagraph"/>
        <w:spacing w:before="120"/>
        <w:ind w:left="0" w:firstLine="567"/>
        <w:jc w:val="both"/>
      </w:pPr>
      <w:r w:rsidRPr="00F90E6D">
        <w:t>- Quy mô: Gồm 6 tòa nhà cao 11 tầng, gần 1.000 căn hộ, tổng mức đầu tư hơn 500 tỷ đồng, trên khu đất có diện tích 3,97 ha; mật độ xây dựng 38%</w:t>
      </w:r>
    </w:p>
    <w:p w14:paraId="31A829AC" w14:textId="77777777" w:rsidR="007F70B9" w:rsidRPr="00F90E6D" w:rsidRDefault="007F70B9" w:rsidP="0094082B">
      <w:pPr>
        <w:pStyle w:val="ListParagraph"/>
        <w:spacing w:before="120"/>
        <w:ind w:left="0" w:firstLine="567"/>
        <w:jc w:val="both"/>
      </w:pPr>
      <w:r w:rsidRPr="00F90E6D">
        <w:t>- Dự án được phân kỳ thành hai giai đoạn, giai đoạn 1 gồm 3 tòa nhà A, B, C cao 11 tầng với 488 căn hộ, tổng mức đầu tư 356,7 tỷ đồng. Tổng diện tích sàn: 46.200 m</w:t>
      </w:r>
      <w:r w:rsidRPr="00F90E6D">
        <w:rPr>
          <w:vertAlign w:val="superscript"/>
        </w:rPr>
        <w:t>2</w:t>
      </w:r>
      <w:r w:rsidRPr="00F90E6D">
        <w:t>, diện tích bán và cho thuê là 31.829 m</w:t>
      </w:r>
      <w:r w:rsidRPr="00F90E6D">
        <w:rPr>
          <w:vertAlign w:val="superscript"/>
        </w:rPr>
        <w:t xml:space="preserve">2 </w:t>
      </w:r>
      <w:r w:rsidRPr="00F90E6D">
        <w:t xml:space="preserve">(chiếm khoảng 69 % tổng diện tích sàn). Tổng mức đầu tư giai đoạn I: 356,7 tỷ đồng. </w:t>
      </w:r>
    </w:p>
    <w:p w14:paraId="1B5382DA" w14:textId="77777777" w:rsidR="007F70B9" w:rsidRPr="00F90E6D" w:rsidRDefault="007F70B9" w:rsidP="0094082B">
      <w:pPr>
        <w:spacing w:before="120"/>
        <w:ind w:firstLine="567"/>
        <w:jc w:val="both"/>
      </w:pPr>
      <w:r w:rsidRPr="00F90E6D">
        <w:lastRenderedPageBreak/>
        <w:t>- Nguồn vốn đầu tư: Vốn chủ sở hữu của Quỹ: 117,5 tỷ đồng; còn lại là vốn huy động của người mua nhà.</w:t>
      </w:r>
    </w:p>
    <w:p w14:paraId="6DCFB717" w14:textId="77777777" w:rsidR="007F70B9" w:rsidRPr="00F90E6D" w:rsidRDefault="007F70B9" w:rsidP="0094082B">
      <w:pPr>
        <w:spacing w:before="120"/>
        <w:ind w:firstLine="567"/>
        <w:jc w:val="both"/>
      </w:pPr>
      <w:r w:rsidRPr="00F90E6D">
        <w:t xml:space="preserve">- Ngày khởi công </w:t>
      </w:r>
      <w:r w:rsidR="00F20064" w:rsidRPr="00F90E6D">
        <w:t xml:space="preserve">ngày </w:t>
      </w:r>
      <w:r w:rsidRPr="00F90E6D">
        <w:t>01/12/2017; hoàn thành, đưa vào sử dụng tháng 9/2019.</w:t>
      </w:r>
    </w:p>
    <w:p w14:paraId="54AFDBA6" w14:textId="77777777" w:rsidR="007F70B9" w:rsidRPr="00F90E6D" w:rsidRDefault="007F70B9" w:rsidP="0094082B">
      <w:pPr>
        <w:spacing w:before="120"/>
        <w:ind w:firstLine="560"/>
        <w:jc w:val="both"/>
      </w:pPr>
      <w:r w:rsidRPr="00F90E6D">
        <w:t>Dự án Thí điểm nhà ở xã hội được Quỹ đầu tư đảm bảo chất lượng, hạ tầng, khuôn viên, cây xanh và các công trình phụ trợ hoàn chỉnh, đầy đủ các công năng sử dụng chung. Nhà ở xã hội Quỹ đầu tư được các cấp, các ngành từ Trung ương đến địa phương đánh giá cao về chất lượng và cảnh quan; được tầng lớp dân cư khen ngợi và mong muốn được sở hữu căn hộ. Quỹ thực hiện việc bán căn hộ cho các đối tượng theo đúng quy định của Chính phủ và UBND tỉnh.</w:t>
      </w:r>
    </w:p>
    <w:p w14:paraId="798A5787" w14:textId="77777777" w:rsidR="007F70B9" w:rsidRPr="00F90E6D" w:rsidRDefault="007F70B9" w:rsidP="0094082B">
      <w:pPr>
        <w:spacing w:before="120"/>
        <w:ind w:firstLine="560"/>
        <w:jc w:val="both"/>
      </w:pPr>
      <w:r w:rsidRPr="00F90E6D">
        <w:t>Đến thời điểm hiện nay, Quỹ đã bán hết phần diện tích được bán (gần 400 căn hộ), phần diện tích còn lại (gần 100 căn hộ) phải để lại cho thuê theo quy định, nhưng nhu cầu thuê nhà không có trong lúc nhu cầu mua hiện nay rất lớn, Quỹ đã đề nghị UBND tỉnh cho phép chuyển phần diện tích cho thuê sang giai đoạn II của Dự án để bán phục vụ nhu cầu mua hiện tại, UBND tỉnh đang xem xét để trình HĐND tỉnh.</w:t>
      </w:r>
    </w:p>
    <w:p w14:paraId="4B4CC948" w14:textId="77777777" w:rsidR="007F70B9" w:rsidRPr="00F90E6D" w:rsidRDefault="007F70B9" w:rsidP="0094082B">
      <w:pPr>
        <w:spacing w:before="120"/>
        <w:ind w:firstLine="560"/>
        <w:jc w:val="both"/>
        <w:rPr>
          <w:b/>
        </w:rPr>
      </w:pPr>
      <w:r w:rsidRPr="00F90E6D">
        <w:rPr>
          <w:b/>
        </w:rPr>
        <w:t>2.2.4. Kết quả quản lý các Quỹ nhận uỷ thác</w:t>
      </w:r>
    </w:p>
    <w:p w14:paraId="5BD2B715" w14:textId="77777777" w:rsidR="007F70B9" w:rsidRPr="00F90E6D" w:rsidRDefault="007F70B9" w:rsidP="0094082B">
      <w:pPr>
        <w:spacing w:before="120"/>
        <w:ind w:firstLine="560"/>
        <w:jc w:val="both"/>
      </w:pPr>
      <w:r w:rsidRPr="00F90E6D">
        <w:t xml:space="preserve">Quỹ Đầu tư phát triển </w:t>
      </w:r>
      <w:r w:rsidR="000E59CA" w:rsidRPr="00F90E6D">
        <w:t xml:space="preserve">Hà Tĩnh </w:t>
      </w:r>
      <w:r w:rsidRPr="00F90E6D">
        <w:t xml:space="preserve">thực hiện quản lý hiệu quả các Quỹ Phát triển đất, Quỹ Bảo vệ môi trường, Quỹ Bảo vệ và phát triển rừng tỉnh và Quỹ Bảo lãnh tín dụng cho doanh nghiệp nhỏ và vừa, Quỹ Bảo trì đường bộ tỉnh (đã được giải thể tại Quyết định số 21/2020/QĐ-UBND ngày 25/8/2020 </w:t>
      </w:r>
      <w:r w:rsidR="00C95A44" w:rsidRPr="00F90E6D">
        <w:t xml:space="preserve">của UBND tỉnh </w:t>
      </w:r>
      <w:r w:rsidRPr="00F90E6D">
        <w:t>về việc bãi bỏ một số văn bản quy phạm pháp luật về Quỹ Bảo trì đường bộ tỉnh theo đúng chủ trương của Nghị định số 09/2020/NĐ-CP ngày 13/01/2020 của Chính phủ), cụ thể như sau:</w:t>
      </w:r>
    </w:p>
    <w:p w14:paraId="3DC677FF" w14:textId="77777777" w:rsidR="007F70B9" w:rsidRPr="00F90E6D" w:rsidRDefault="007F70B9" w:rsidP="0094082B">
      <w:pPr>
        <w:autoSpaceDE w:val="0"/>
        <w:autoSpaceDN w:val="0"/>
        <w:adjustRightInd w:val="0"/>
        <w:spacing w:before="120"/>
        <w:ind w:firstLine="720"/>
        <w:jc w:val="both"/>
        <w:rPr>
          <w:b/>
        </w:rPr>
      </w:pPr>
      <w:r w:rsidRPr="00F90E6D">
        <w:rPr>
          <w:b/>
        </w:rPr>
        <w:t>a) Quỹ Phát triển đất:</w:t>
      </w:r>
    </w:p>
    <w:p w14:paraId="01F6438A" w14:textId="77777777" w:rsidR="007F70B9" w:rsidRPr="00F90E6D" w:rsidRDefault="007F70B9" w:rsidP="00F029B9">
      <w:pPr>
        <w:autoSpaceDE w:val="0"/>
        <w:autoSpaceDN w:val="0"/>
        <w:adjustRightInd w:val="0"/>
        <w:spacing w:before="120"/>
        <w:ind w:firstLine="720"/>
        <w:jc w:val="both"/>
      </w:pPr>
      <w:r w:rsidRPr="00F90E6D">
        <w:t>- Tổng nguồn vốn đến thời điểm hiện nay 337 tỷ.</w:t>
      </w:r>
    </w:p>
    <w:p w14:paraId="5F89A6B3" w14:textId="77777777" w:rsidR="007F70B9" w:rsidRPr="00F90E6D" w:rsidRDefault="007F70B9" w:rsidP="00F029B9">
      <w:pPr>
        <w:spacing w:before="120"/>
        <w:ind w:firstLine="720"/>
        <w:jc w:val="both"/>
      </w:pPr>
      <w:r w:rsidRPr="00F90E6D">
        <w:t xml:space="preserve">- Quỹ đã thực hiện ứng vốn cho 20 dự án với tổng số tiền đã giải ngân đến thời điểm </w:t>
      </w:r>
      <w:r w:rsidR="00F029B9" w:rsidRPr="00F90E6D">
        <w:t xml:space="preserve">ngày </w:t>
      </w:r>
      <w:r w:rsidRPr="00F90E6D">
        <w:t xml:space="preserve">31/12/2020: 369,6 tỷ đồng; </w:t>
      </w:r>
      <w:r w:rsidR="00F029B9" w:rsidRPr="00F90E6D">
        <w:t>đ</w:t>
      </w:r>
      <w:r w:rsidRPr="00F90E6D">
        <w:t xml:space="preserve">ã thu hồi vốn ứng: 182,5 tỷ đồng; </w:t>
      </w:r>
      <w:r w:rsidR="000A3FDC" w:rsidRPr="00F90E6D">
        <w:t>d</w:t>
      </w:r>
      <w:r w:rsidRPr="00F90E6D">
        <w:t>ư nợ vốn ứng: 187,1 tỷ đồng.</w:t>
      </w:r>
    </w:p>
    <w:p w14:paraId="3ECD0941" w14:textId="77777777" w:rsidR="007F70B9" w:rsidRPr="00F90E6D" w:rsidRDefault="007F70B9" w:rsidP="00F029B9">
      <w:pPr>
        <w:spacing w:before="120"/>
        <w:ind w:firstLine="720"/>
        <w:jc w:val="both"/>
        <w:rPr>
          <w:lang w:val="en-GB"/>
        </w:rPr>
      </w:pPr>
      <w:r w:rsidRPr="00F90E6D">
        <w:rPr>
          <w:lang w:val="en-GB"/>
        </w:rPr>
        <w:t xml:space="preserve">- Một số kết quả đạt được: Các dự án tạo và phát triển quỹ đất sử dụng nguồn vốn Quỹ đã góp phần tăng thu ngân sách gần 1.000 tỷ đồng. Việc thực hiện các dự án phát triển quỹ đất đã góp phần tạo sự đồng bộ hạ tầng, phát triển kinh tế - xã hội vùng lân cận và đặc biệt góp phần tạo nguồn lực xây dựng </w:t>
      </w:r>
      <w:r w:rsidR="000A3FDC" w:rsidRPr="00F90E6D">
        <w:rPr>
          <w:lang w:val="en-GB"/>
        </w:rPr>
        <w:t>t</w:t>
      </w:r>
      <w:r w:rsidRPr="00F90E6D">
        <w:rPr>
          <w:lang w:val="en-GB"/>
        </w:rPr>
        <w:t>hành phố Hà Tĩnh đạt tiêu chí đô thị loại II.</w:t>
      </w:r>
    </w:p>
    <w:p w14:paraId="5AE8E67E" w14:textId="77777777" w:rsidR="007F70B9" w:rsidRPr="00F90E6D" w:rsidRDefault="007F70B9" w:rsidP="0094082B">
      <w:pPr>
        <w:spacing w:before="120"/>
        <w:jc w:val="both"/>
        <w:rPr>
          <w:b/>
        </w:rPr>
      </w:pPr>
      <w:r w:rsidRPr="00F90E6D">
        <w:tab/>
      </w:r>
      <w:r w:rsidRPr="00F90E6D">
        <w:rPr>
          <w:b/>
        </w:rPr>
        <w:t>b) Quỹ Bảo vệ và phát triển rừng tỉnh</w:t>
      </w:r>
    </w:p>
    <w:p w14:paraId="33DF4E7C" w14:textId="77777777" w:rsidR="007F70B9" w:rsidRPr="00F90E6D" w:rsidRDefault="007F70B9" w:rsidP="000A3FDC">
      <w:pPr>
        <w:widowControl w:val="0"/>
        <w:spacing w:before="120"/>
        <w:ind w:firstLine="720"/>
        <w:jc w:val="both"/>
      </w:pPr>
      <w:r w:rsidRPr="00F90E6D">
        <w:t>- Nguồn vốn ngân sách tỉnh cấp hỗ trợ ban đầu: 9,7 tỷ đồng</w:t>
      </w:r>
    </w:p>
    <w:p w14:paraId="18D2B54E" w14:textId="77777777" w:rsidR="007F70B9" w:rsidRPr="00F90E6D" w:rsidRDefault="007F70B9" w:rsidP="000A3FDC">
      <w:pPr>
        <w:widowControl w:val="0"/>
        <w:spacing w:before="120"/>
        <w:ind w:firstLine="720"/>
        <w:jc w:val="both"/>
      </w:pPr>
      <w:r w:rsidRPr="00F90E6D">
        <w:t xml:space="preserve">- Nguồn trồng rừng thay thế đến thời điểm </w:t>
      </w:r>
      <w:r w:rsidR="000A3FDC" w:rsidRPr="00F90E6D">
        <w:t xml:space="preserve">ngày </w:t>
      </w:r>
      <w:r w:rsidRPr="00F90E6D">
        <w:t>31/12/2020: 33,3 tỷ</w:t>
      </w:r>
    </w:p>
    <w:p w14:paraId="66822509" w14:textId="77777777" w:rsidR="007F70B9" w:rsidRPr="00F90E6D" w:rsidRDefault="007F70B9" w:rsidP="000A3FDC">
      <w:pPr>
        <w:widowControl w:val="0"/>
        <w:spacing w:before="120"/>
        <w:ind w:firstLine="720"/>
        <w:jc w:val="both"/>
      </w:pPr>
      <w:r w:rsidRPr="00F90E6D">
        <w:t xml:space="preserve">- Nguồn tiền dịch vụ môi trường rừng đến thời điểm </w:t>
      </w:r>
      <w:r w:rsidR="000152DB" w:rsidRPr="00F90E6D">
        <w:t xml:space="preserve">ngày </w:t>
      </w:r>
      <w:r w:rsidRPr="00F90E6D">
        <w:t xml:space="preserve">31/12/2020: 38 </w:t>
      </w:r>
      <w:r w:rsidRPr="00F90E6D">
        <w:lastRenderedPageBreak/>
        <w:t>tỷ đồng</w:t>
      </w:r>
      <w:r w:rsidR="00A10600" w:rsidRPr="00F90E6D">
        <w:t>.</w:t>
      </w:r>
    </w:p>
    <w:p w14:paraId="29D3B0D9" w14:textId="77777777" w:rsidR="007F70B9" w:rsidRPr="00F90E6D" w:rsidRDefault="007F70B9" w:rsidP="000A3FDC">
      <w:pPr>
        <w:widowControl w:val="0"/>
        <w:spacing w:before="120"/>
        <w:ind w:firstLine="720"/>
        <w:jc w:val="both"/>
      </w:pPr>
      <w:r w:rsidRPr="00F90E6D">
        <w:t>- Nguồn thu khác: 2,65 tỷ đồng</w:t>
      </w:r>
    </w:p>
    <w:p w14:paraId="393441DC" w14:textId="77777777" w:rsidR="007F70B9" w:rsidRPr="00F90E6D" w:rsidRDefault="007F70B9" w:rsidP="000A3FDC">
      <w:pPr>
        <w:widowControl w:val="0"/>
        <w:spacing w:before="120"/>
        <w:ind w:firstLine="720"/>
        <w:jc w:val="both"/>
      </w:pPr>
      <w:r w:rsidRPr="00F90E6D">
        <w:t>Hàng năm Quỹ đã tham mưu Hội đồng quản lý Quỹ, trình UBND tỉnh phê duyệt kế hoạch thu chi tiền dịch vụ môi trường rừng; thực hiện quản lý, sử dụng, giải ngân nguồn tiền dịch vụ môi trường rừng, tiền trồng rừng thay thế theo đúng quy định hiện hành.</w:t>
      </w:r>
    </w:p>
    <w:p w14:paraId="24CF6446" w14:textId="77777777" w:rsidR="007F70B9" w:rsidRPr="00F90E6D" w:rsidRDefault="007F70B9" w:rsidP="0094082B">
      <w:pPr>
        <w:widowControl w:val="0"/>
        <w:spacing w:before="120"/>
        <w:ind w:firstLine="567"/>
        <w:jc w:val="both"/>
      </w:pPr>
      <w:r w:rsidRPr="00F90E6D">
        <w:t xml:space="preserve">Quỹ đã phối hợp với các </w:t>
      </w:r>
      <w:r w:rsidR="00A10600" w:rsidRPr="00F90E6D">
        <w:t>s</w:t>
      </w:r>
      <w:r w:rsidRPr="00F90E6D">
        <w:t xml:space="preserve">ở, ban, ngành thực hiện tốt chính sách chi trả dịch vụ môi trường rừng góp phần tạo công ăn việc làm, nâng cao thu nhập cho người làm nghề rừng. Đồng thời, nâng cao nhận thức, trách nhiệm của các đối tượng sử dụng </w:t>
      </w:r>
      <w:r w:rsidR="00DF741A" w:rsidRPr="00F90E6D">
        <w:t>dịch vụ môi trường rừng</w:t>
      </w:r>
      <w:r w:rsidRPr="00F90E6D">
        <w:t xml:space="preserve"> trong công tác sử dụng tài nguyên rừng và vai trò của công tác bảo vệ, phát triển rừng. </w:t>
      </w:r>
    </w:p>
    <w:p w14:paraId="4346929E" w14:textId="77777777" w:rsidR="007F70B9" w:rsidRPr="00F90E6D" w:rsidRDefault="007F70B9" w:rsidP="0094082B">
      <w:pPr>
        <w:widowControl w:val="0"/>
        <w:spacing w:before="120"/>
        <w:ind w:firstLine="567"/>
        <w:jc w:val="both"/>
        <w:rPr>
          <w:b/>
        </w:rPr>
      </w:pPr>
      <w:r w:rsidRPr="00F90E6D">
        <w:rPr>
          <w:b/>
        </w:rPr>
        <w:t>c) Quỹ Bảo vệ môi trường tỉnh</w:t>
      </w:r>
    </w:p>
    <w:p w14:paraId="0573924A" w14:textId="77777777" w:rsidR="007F70B9" w:rsidRPr="00F90E6D" w:rsidRDefault="007F70B9" w:rsidP="0094082B">
      <w:pPr>
        <w:spacing w:before="120"/>
        <w:ind w:firstLine="567"/>
        <w:jc w:val="both"/>
      </w:pPr>
      <w:r w:rsidRPr="00F90E6D">
        <w:t xml:space="preserve">- Nguồn vốn điều lệ của Quỹ </w:t>
      </w:r>
      <w:r w:rsidR="00442E6A" w:rsidRPr="00F90E6D">
        <w:t>Bảo vệ môi trường</w:t>
      </w:r>
      <w:r w:rsidRPr="00F90E6D">
        <w:t xml:space="preserve"> là 15 tỷ nhưng đến nay ngân sách chưa cấp nên Quỹ chưa có vốn để thực hiện nhiệm vụ của Quỹ</w:t>
      </w:r>
      <w:r w:rsidR="00A55D5E" w:rsidRPr="00F90E6D">
        <w:t>.</w:t>
      </w:r>
    </w:p>
    <w:p w14:paraId="3DBFE106" w14:textId="77777777" w:rsidR="007F70B9" w:rsidRPr="00F90E6D" w:rsidRDefault="007F70B9" w:rsidP="0094082B">
      <w:pPr>
        <w:widowControl w:val="0"/>
        <w:spacing w:before="120"/>
        <w:ind w:firstLine="567"/>
        <w:jc w:val="both"/>
      </w:pPr>
      <w:r w:rsidRPr="00F90E6D">
        <w:t xml:space="preserve">- Đến thời điểm </w:t>
      </w:r>
      <w:r w:rsidR="00A55D5E" w:rsidRPr="00F90E6D">
        <w:t xml:space="preserve">ngày </w:t>
      </w:r>
      <w:r w:rsidRPr="00F90E6D">
        <w:t xml:space="preserve">31/12/2020, </w:t>
      </w:r>
      <w:r w:rsidR="0043570F" w:rsidRPr="00F90E6D">
        <w:t>s</w:t>
      </w:r>
      <w:r w:rsidRPr="00F90E6D">
        <w:t>ố tiền ký quỹ cải tạo và phục hồi môi trường của các đơn vị khai thác khoáng sản là: 51,15 tỷ đồng.</w:t>
      </w:r>
    </w:p>
    <w:p w14:paraId="0528693E" w14:textId="77777777" w:rsidR="007F70B9" w:rsidRPr="00F90E6D" w:rsidRDefault="007F70B9" w:rsidP="0094082B">
      <w:pPr>
        <w:widowControl w:val="0"/>
        <w:spacing w:before="120"/>
        <w:ind w:firstLine="567"/>
        <w:jc w:val="both"/>
      </w:pPr>
      <w:r w:rsidRPr="00F90E6D">
        <w:t>- Số tiền ký quỹ cải tạo phục hồi môi trường đến hạn nộp nhưng chưa nộp của các đơn vị khai thác khoáng sản là: 41,7 tỷ đồng.</w:t>
      </w:r>
    </w:p>
    <w:p w14:paraId="7A5A1CA1" w14:textId="77777777" w:rsidR="007F70B9" w:rsidRPr="00F90E6D" w:rsidRDefault="007F70B9" w:rsidP="0094082B">
      <w:pPr>
        <w:widowControl w:val="0"/>
        <w:spacing w:before="120"/>
        <w:ind w:firstLine="567"/>
        <w:jc w:val="both"/>
      </w:pPr>
      <w:r w:rsidRPr="00F90E6D">
        <w:t xml:space="preserve">- Quỹ đã thực hiện hoàn trả kinh phí phục hồi môi trường của 22 mỏ khoáng sản, số tiền: 3,04 tỷ đồng (trong đó gốc: 2,62 tỷ, lãi: 428 triệu đồng); các đơn vị được hoàn trả cả gốc (nộp ký quỹ) và lãi (theo lãi suất cho vay của Quỹ là 3,5%/năm). </w:t>
      </w:r>
    </w:p>
    <w:p w14:paraId="6E0933A9" w14:textId="77777777" w:rsidR="007F70B9" w:rsidRPr="00F90E6D" w:rsidRDefault="007F70B9" w:rsidP="0094082B">
      <w:pPr>
        <w:widowControl w:val="0"/>
        <w:spacing w:before="120"/>
        <w:ind w:firstLine="567"/>
        <w:jc w:val="both"/>
      </w:pPr>
      <w:r w:rsidRPr="00F90E6D">
        <w:t xml:space="preserve">- Tuy chưa có vốn điều lệ để hoạt động, nhưng ngay sau khi thành lập Quỹ Bảo vệ môi trường đã tích cực tham gia các cuộc hội thảo, tập huấn để kết nối với Quỹ </w:t>
      </w:r>
      <w:r w:rsidR="0043570F" w:rsidRPr="00F90E6D">
        <w:t>Bảo vệ môi trường</w:t>
      </w:r>
      <w:r w:rsidRPr="00F90E6D">
        <w:t xml:space="preserve"> Việt Nam đề nghị hỗ trợ vốn ưu đãi cho các doanh nghiệp Hà Tĩnh với lãi suất 2,6%/năm. Quỹ đã tư vấn, hướng dẫn các doanh nghiệp lập hồ sơ vay vốn Quỹ bảo vệ môi trường Việt Nam đầu tư các dự án về vệ bảo môi trường; đến nay Quỹ môi trường Việt Nam đã cho vay dự án sản xuất gạch không nung 50 tỷ đồng (đã giải ngân 50 tỷ) và Dự án ĐTXD dây chuyền ngói màu không nung (30 tỷ đồng).</w:t>
      </w:r>
    </w:p>
    <w:p w14:paraId="720FDF3D" w14:textId="77777777" w:rsidR="007F70B9" w:rsidRPr="00F90E6D" w:rsidRDefault="007F70B9" w:rsidP="0094082B">
      <w:pPr>
        <w:widowControl w:val="0"/>
        <w:spacing w:before="120"/>
        <w:ind w:firstLine="567"/>
        <w:jc w:val="both"/>
        <w:rPr>
          <w:b/>
        </w:rPr>
      </w:pPr>
      <w:r w:rsidRPr="00F90E6D">
        <w:rPr>
          <w:b/>
        </w:rPr>
        <w:t>d) Quỹ Bảo lãnh tín dụng cho doanh nghiệp nhỏ và vừa</w:t>
      </w:r>
    </w:p>
    <w:p w14:paraId="65F4294F" w14:textId="77777777" w:rsidR="007F70B9" w:rsidRPr="00F90E6D" w:rsidRDefault="007F70B9" w:rsidP="0094082B">
      <w:pPr>
        <w:widowControl w:val="0"/>
        <w:spacing w:before="120"/>
        <w:ind w:firstLine="567"/>
        <w:jc w:val="both"/>
      </w:pPr>
      <w:r w:rsidRPr="00F90E6D">
        <w:t>- Từ khi thành lập đến thời điểm báo cáo chỉ có 01 doanh nghiệp đề nghị được Quỹ bảo lãnh để vay vốn tại Ngân hàng thương mại nhưng chủ đầu tư không cung cấp đầy đủ hồ sơ theo quy định nên Quỹ đã có văn bản trả lời doanh nghiệp. Do đó, Quỹ chưa thực hiện bảo lãnh cho doanh nghiệp nào kể từ khi thành lập đến nay.</w:t>
      </w:r>
    </w:p>
    <w:p w14:paraId="62E1A92B" w14:textId="77777777" w:rsidR="007F70B9" w:rsidRPr="00F90E6D" w:rsidRDefault="007F70B9" w:rsidP="0094082B">
      <w:pPr>
        <w:spacing w:before="120"/>
        <w:ind w:firstLine="567"/>
        <w:jc w:val="both"/>
      </w:pPr>
      <w:r w:rsidRPr="00F90E6D">
        <w:t xml:space="preserve">- Do quy định về điều kiện để các doanh nghiệp nhỏ và vừa được bảo lãnh tại Quyết định 58/2013/QĐ-TTg, Nghị định 134/2018/NĐ-CP nên các doanh </w:t>
      </w:r>
      <w:r w:rsidRPr="00F90E6D">
        <w:lastRenderedPageBreak/>
        <w:t xml:space="preserve">nghiệp nếu đáp ứng được các điều kiện trên thì các doanh nghiệp này sẽ được Ngân hàng thương mại cho vay mà không cần Quỹ bảo lãnh. </w:t>
      </w:r>
    </w:p>
    <w:p w14:paraId="0623BEED" w14:textId="77777777" w:rsidR="007F70B9" w:rsidRPr="00F90E6D" w:rsidRDefault="007F70B9" w:rsidP="0094082B">
      <w:pPr>
        <w:spacing w:before="120"/>
        <w:ind w:firstLine="567"/>
        <w:jc w:val="both"/>
      </w:pPr>
      <w:r w:rsidRPr="00F90E6D">
        <w:t>- Mặt khác, do nguồn vốn điều lệ thực có của Quỹ là 10 tỷ nên mức bảo lãnh tín dụng tối đa cho một khách hàng được bảo lãnh không vượt 1,5 tỷ đồng (15% vốn chủ sở hữu) chưa đáp ứng được nhu cầu vốn của doanh nghiệp.</w:t>
      </w:r>
    </w:p>
    <w:p w14:paraId="24603795" w14:textId="77777777" w:rsidR="007F70B9" w:rsidRPr="00F90E6D" w:rsidRDefault="007F70B9" w:rsidP="0094082B">
      <w:pPr>
        <w:widowControl w:val="0"/>
        <w:spacing w:before="120"/>
        <w:ind w:firstLine="567"/>
        <w:jc w:val="both"/>
        <w:rPr>
          <w:b/>
        </w:rPr>
      </w:pPr>
      <w:r w:rsidRPr="00F90E6D">
        <w:rPr>
          <w:b/>
          <w:lang w:val="vi-VN"/>
        </w:rPr>
        <w:t>3.</w:t>
      </w:r>
      <w:r w:rsidRPr="00F90E6D">
        <w:rPr>
          <w:b/>
        </w:rPr>
        <w:t xml:space="preserve">  Đánh giá ch</w:t>
      </w:r>
      <w:r w:rsidR="00DE2EF0" w:rsidRPr="00F90E6D">
        <w:rPr>
          <w:b/>
        </w:rPr>
        <w:t>ung kết quả, hiệu quả hoạt động</w:t>
      </w:r>
    </w:p>
    <w:p w14:paraId="1A410C6C" w14:textId="77777777" w:rsidR="007F70B9" w:rsidRPr="00F90E6D" w:rsidRDefault="007F77F9" w:rsidP="0094082B">
      <w:pPr>
        <w:widowControl w:val="0"/>
        <w:spacing w:before="120"/>
        <w:ind w:firstLine="567"/>
        <w:jc w:val="both"/>
        <w:rPr>
          <w:b/>
          <w:lang w:val="vi-VN"/>
        </w:rPr>
      </w:pPr>
      <w:r w:rsidRPr="00F90E6D">
        <w:rPr>
          <w:b/>
        </w:rPr>
        <w:t>3.1.</w:t>
      </w:r>
      <w:r w:rsidR="00DE2EF0" w:rsidRPr="00F90E6D">
        <w:rPr>
          <w:b/>
        </w:rPr>
        <w:t xml:space="preserve"> Về hiệu lực quản lý</w:t>
      </w:r>
    </w:p>
    <w:p w14:paraId="4C86550A" w14:textId="77777777" w:rsidR="007F70B9" w:rsidRPr="00F90E6D" w:rsidRDefault="007F70B9" w:rsidP="006B4B41">
      <w:pPr>
        <w:widowControl w:val="0"/>
        <w:spacing w:before="120"/>
        <w:ind w:firstLine="567"/>
        <w:jc w:val="both"/>
      </w:pPr>
      <w:r w:rsidRPr="00F90E6D">
        <w:t xml:space="preserve">Hội đồng quản lý Quỹ Đầu tư phát triển </w:t>
      </w:r>
      <w:r w:rsidR="00366DFB" w:rsidRPr="00F90E6D">
        <w:t xml:space="preserve">Hà Tĩnh </w:t>
      </w:r>
      <w:r w:rsidRPr="00F90E6D">
        <w:t xml:space="preserve">và các Quỹ do UBND tỉnh thành lập, ủy thác cho Quỹ Đầu tư phát triển </w:t>
      </w:r>
      <w:r w:rsidR="001F486E" w:rsidRPr="00F90E6D">
        <w:t xml:space="preserve">Hà Tĩnh </w:t>
      </w:r>
      <w:r w:rsidRPr="00F90E6D">
        <w:t xml:space="preserve">quản lý, đều do Lãnh đạo UBND tỉnh làm Chủ tịch Hội đồng, đại diện Lãnh đạo các Sở, ban, ngành liên quan tham gia thành viên Hội đồng. Vì vậy, hiệu lực quản lý nhà nước được bảo đảm và tăng cường; gắn kết được trách nhiệm quản lý nhà nước của các </w:t>
      </w:r>
      <w:r w:rsidR="004C63D2" w:rsidRPr="00F90E6D">
        <w:t>s</w:t>
      </w:r>
      <w:r w:rsidRPr="00F90E6D">
        <w:t xml:space="preserve">ở, </w:t>
      </w:r>
      <w:r w:rsidR="004C63D2" w:rsidRPr="00F90E6D">
        <w:t>b</w:t>
      </w:r>
      <w:r w:rsidRPr="00F90E6D">
        <w:t xml:space="preserve">an, ngành đối với hoạt động của các Quỹ. </w:t>
      </w:r>
    </w:p>
    <w:p w14:paraId="58793740" w14:textId="77777777" w:rsidR="007F70B9" w:rsidRPr="00F90E6D" w:rsidRDefault="007F70B9" w:rsidP="0094082B">
      <w:pPr>
        <w:widowControl w:val="0"/>
        <w:spacing w:before="120"/>
        <w:ind w:firstLine="567"/>
        <w:jc w:val="both"/>
        <w:rPr>
          <w:lang w:val="vi-VN"/>
        </w:rPr>
      </w:pPr>
      <w:r w:rsidRPr="00F90E6D">
        <w:t xml:space="preserve">Tuy nhiên, hiện nay Hội đồng quản lý 3 Quỹ Đầu tư phát triển, Quỹ Phát triển đất và Quỹ Bảo vệ môi trường đang nhập chung làm một với số lượng 7 thành viên, </w:t>
      </w:r>
      <w:r w:rsidR="008D1D1E" w:rsidRPr="00F90E6D">
        <w:t>không</w:t>
      </w:r>
      <w:r w:rsidRPr="00F90E6D">
        <w:t xml:space="preserve"> phù hợp với quy định tại Nghị định </w:t>
      </w:r>
      <w:r w:rsidRPr="00F90E6D">
        <w:rPr>
          <w:iCs/>
        </w:rPr>
        <w:t xml:space="preserve">147/2020/NĐ-CP ngày 18/12/2020 </w:t>
      </w:r>
      <w:r w:rsidRPr="00F90E6D">
        <w:t>của Chính phủ.</w:t>
      </w:r>
    </w:p>
    <w:p w14:paraId="3D496B31" w14:textId="77777777" w:rsidR="007F70B9" w:rsidRPr="00F90E6D" w:rsidRDefault="002E5D17" w:rsidP="0094082B">
      <w:pPr>
        <w:widowControl w:val="0"/>
        <w:spacing w:before="120"/>
        <w:ind w:firstLine="567"/>
        <w:jc w:val="both"/>
      </w:pPr>
      <w:r w:rsidRPr="00F90E6D">
        <w:rPr>
          <w:b/>
        </w:rPr>
        <w:t>3.2.</w:t>
      </w:r>
      <w:r w:rsidR="007F70B9" w:rsidRPr="00F90E6D">
        <w:rPr>
          <w:b/>
        </w:rPr>
        <w:t xml:space="preserve"> Về hiệu quả hoạt động</w:t>
      </w:r>
    </w:p>
    <w:p w14:paraId="44A20194" w14:textId="77777777" w:rsidR="007F70B9" w:rsidRPr="00F90E6D" w:rsidRDefault="007F70B9" w:rsidP="0094082B">
      <w:pPr>
        <w:widowControl w:val="0"/>
        <w:spacing w:before="120"/>
        <w:ind w:firstLine="567"/>
        <w:jc w:val="both"/>
      </w:pPr>
      <w:r w:rsidRPr="00F90E6D">
        <w:t xml:space="preserve">Quỹ Đầu tư phát triển </w:t>
      </w:r>
      <w:r w:rsidR="002E5D17" w:rsidRPr="00F90E6D">
        <w:t xml:space="preserve">Hà Tĩnh </w:t>
      </w:r>
      <w:r w:rsidRPr="00F90E6D">
        <w:t xml:space="preserve">đã hoạt động được 09 năm, với nguồn vốn nhận bàn giao từ Quỹ Hỗ trợ chỉ có 49 tỷ tiền mặt (trong đó dự phòng rủi ro: 19 tỷ), còn lại chủ yếu là dư nợ quá hạn và sai đối tượng, khó có khả năng thu hồi. Nhưng chỉ với bộ máy tinh gọn, với sự nổ lực của Lãnh đạo và nhân viên người lao động, đến nay nguồn vốn hoạt động của Quỹ đạt 561,9 tỷ đồng (trong đó vốn huy động từ nguồn tài trợ WB 242,7 tỷ) và đồng vốn của Quỹ đã phát huy hiệu quả rõ rệt, đó là: </w:t>
      </w:r>
    </w:p>
    <w:p w14:paraId="16236F3F" w14:textId="77777777" w:rsidR="007F70B9" w:rsidRPr="00F90E6D" w:rsidRDefault="00F856AA" w:rsidP="0094082B">
      <w:pPr>
        <w:widowControl w:val="0"/>
        <w:spacing w:before="120"/>
        <w:ind w:firstLine="567"/>
        <w:jc w:val="both"/>
      </w:pPr>
      <w:r w:rsidRPr="00F90E6D">
        <w:t>-</w:t>
      </w:r>
      <w:r w:rsidR="007F70B9" w:rsidRPr="00F90E6D">
        <w:t xml:space="preserve"> Thực hiện chủ trương xã hội hóa đầu tư: Quỹ đã huy động được nguồn vốn WB và các nguồn vốn trong xã hội để đầu tư các dự án xây dựng hạ tầng kinh tế - xã hội ưu tiên phát triển của tỉnh, góp phần giảm gánh nặng cho ngân sách và giảm đáng kể nợ công. Quỹ Đầu tư phát triển </w:t>
      </w:r>
      <w:r w:rsidRPr="00F90E6D">
        <w:t xml:space="preserve">Hà Tĩnh </w:t>
      </w:r>
      <w:r w:rsidR="007F70B9" w:rsidRPr="00F90E6D">
        <w:t xml:space="preserve">thực hiện “vốn mồi” để thu hút nguồn lực trong xã hội vào đầu tư xã hội hóa, một đồng vốn của Quỹ đã thu hút thêm 3 đồng vốn của các nhà đầu tư, tạo tiền đề và động lực cho các doanh nghiệp trong tỉnh đầu tư vào lĩnh vực kết cấu hạ tầng kinh tế - xã hội. </w:t>
      </w:r>
    </w:p>
    <w:p w14:paraId="686F8D9D" w14:textId="77777777" w:rsidR="007F70B9" w:rsidRPr="00F90E6D" w:rsidRDefault="00F856AA" w:rsidP="0094082B">
      <w:pPr>
        <w:widowControl w:val="0"/>
        <w:spacing w:before="120"/>
        <w:ind w:firstLine="567"/>
        <w:jc w:val="both"/>
      </w:pPr>
      <w:r w:rsidRPr="00F90E6D">
        <w:t>-</w:t>
      </w:r>
      <w:r w:rsidR="007F70B9" w:rsidRPr="00F90E6D">
        <w:t xml:space="preserve"> Về mặt kinh tế: Tăng thu, giảm chi ngân sách do chuyển đổi mô hình từ đơn vị sự nghiệp sang doanh nghiệp của các dự án Quỹ cho vay, đầu tư; </w:t>
      </w:r>
      <w:r w:rsidR="0087069E" w:rsidRPr="00F90E6D">
        <w:t>v</w:t>
      </w:r>
      <w:r w:rsidR="007F70B9" w:rsidRPr="00F90E6D">
        <w:t xml:space="preserve">ốn huy động WB với thời hạn vay 25 năm, trong lúc Quỹ cho vay các dự án từ 7 đến 12 năm; nên vốn được quay vòng sử dụng để cho vay, đầu tư các dự án tiếp theo.  </w:t>
      </w:r>
    </w:p>
    <w:p w14:paraId="1A98B60D" w14:textId="77777777" w:rsidR="007F70B9" w:rsidRPr="00F90E6D" w:rsidRDefault="0087069E" w:rsidP="0094082B">
      <w:pPr>
        <w:widowControl w:val="0"/>
        <w:spacing w:before="120"/>
        <w:ind w:firstLine="567"/>
        <w:jc w:val="both"/>
      </w:pPr>
      <w:r w:rsidRPr="00F90E6D">
        <w:t>-</w:t>
      </w:r>
      <w:r w:rsidR="007F70B9" w:rsidRPr="00F90E6D">
        <w:t xml:space="preserve"> Về mặt xã hội: Các dự án Quỹ đầu tư và cho vay đầu tư đều đảm bảo các tiêu chuẩn theo quy định, đáp ứng các tiêu chí về quy hoạch, chất lượng, cảnh quan, môi trường… Do đó, đã mang lại hiệu quả rất lớn về mặt xã hội như: Phát triển, hiện đại hóa hạ tầng đô thị; nâng cao chất lượng giáo dục mầm non, tiểu </w:t>
      </w:r>
      <w:r w:rsidR="007F70B9" w:rsidRPr="00F90E6D">
        <w:lastRenderedPageBreak/>
        <w:t xml:space="preserve">học, THCS, THPT; quy chuẩn hệ thống chợ, góp phần nâng cao chất lượng dịch vụ thương mại; giải quyết nhu cầu và cải thiện chất lượng về giao thông đi lại của nhân dân; bảo đảm an ninh trật tự, an sinh xã hội và an toàn giao thông; tạo thêm công ăn, việc làm cho người lao động trên địa bàn tỉnh; việc đầu tư nhà ở xã hội đã giải quyết được cơ bản nhu cầu cấp thiết về nhà ở cho cán bộ, nhân viên, người lao động trên địa bàn tỉnh. </w:t>
      </w:r>
    </w:p>
    <w:p w14:paraId="6F8CC76B" w14:textId="77777777" w:rsidR="007F70B9" w:rsidRPr="00F90E6D" w:rsidRDefault="007F70B9" w:rsidP="0094082B">
      <w:pPr>
        <w:widowControl w:val="0"/>
        <w:spacing w:before="120"/>
        <w:ind w:firstLine="567"/>
        <w:jc w:val="both"/>
      </w:pPr>
      <w:r w:rsidRPr="00F90E6D">
        <w:t>Đặc biệt, dự án Thí điểm Nhà ở xã hội - Giai đoạn I, do Quỹ làm chủ đầu tư được khởi công tháng 12/2017, quy mô 488 căn hộ với hạ tầng đồng bộ đã đi vào hoạt động ổn định từ tháng 10/2019. Dự án góp phần tạo điểm nhấn cảnh quan đô thị và hoàn thiện một số tiêu chí để đưa thành phố Hà Tĩnh lên đô thị loại II. Đây là một mô hình mẫu về phát triển nhà ở của tỉnh, mang đến một môi trường sống tiện ích cho các hội gia đình, góp phần thay đổi diện mạo tỉnh nhà, giải quyết bài toán nhà ở giúp Chính quyền địa phương, thực hiện hóa chính sách an sinh xã hội, ổn định và phát triển kinh tế, đáp ứng khát vọng của người dân địa phương về một môi trường sống văn minh, lành mạnh, an cư, lạc nghiệp để cán bộ, người lao động chuyên tâm công tác và cống hiến, để con em họ có điều kiện để phấn đấu học hành. Dự án đã được Phó Thủ tướng Chính phủ, cùng các đồng chí Lãnh đạo các Bộ, ngành Trung ương, Lãnh đạo Tỉnh ủy, HĐND, UBND tỉnh đánh giá cao về chất lượng, tiến độ, mỹ quan, công tác quản lý, vận hành, tâm huyết và năng lực của Chủ đầu tư trong chuyến thăm quan tháng 12/2019.</w:t>
      </w:r>
    </w:p>
    <w:p w14:paraId="06CB44A4" w14:textId="77777777" w:rsidR="007F70B9" w:rsidRPr="00F90E6D" w:rsidRDefault="0087069E" w:rsidP="0094082B">
      <w:pPr>
        <w:widowControl w:val="0"/>
        <w:spacing w:before="120"/>
        <w:ind w:firstLine="567"/>
        <w:jc w:val="both"/>
        <w:rPr>
          <w:b/>
        </w:rPr>
      </w:pPr>
      <w:r w:rsidRPr="00F90E6D">
        <w:rPr>
          <w:b/>
        </w:rPr>
        <w:t>3.3.</w:t>
      </w:r>
      <w:r w:rsidR="007F70B9" w:rsidRPr="00F90E6D">
        <w:rPr>
          <w:b/>
        </w:rPr>
        <w:t xml:space="preserve"> Về chấp</w:t>
      </w:r>
      <w:r w:rsidR="00DE2EF0" w:rsidRPr="00F90E6D">
        <w:rPr>
          <w:b/>
        </w:rPr>
        <w:t xml:space="preserve"> hành nghĩa vụ đối với nhà nước</w:t>
      </w:r>
    </w:p>
    <w:p w14:paraId="3F15094A" w14:textId="77777777" w:rsidR="007F70B9" w:rsidRPr="00F90E6D" w:rsidRDefault="0087069E" w:rsidP="0094082B">
      <w:pPr>
        <w:widowControl w:val="0"/>
        <w:spacing w:before="120"/>
        <w:ind w:firstLine="567"/>
        <w:jc w:val="both"/>
      </w:pPr>
      <w:r w:rsidRPr="00F90E6D">
        <w:t>-</w:t>
      </w:r>
      <w:r w:rsidR="007F70B9" w:rsidRPr="00F90E6D">
        <w:t xml:space="preserve"> Quỹ Đầu tư phát triển </w:t>
      </w:r>
      <w:r w:rsidRPr="00F90E6D">
        <w:t xml:space="preserve">Hà Tĩnh </w:t>
      </w:r>
      <w:r w:rsidR="007F70B9" w:rsidRPr="00F90E6D">
        <w:t xml:space="preserve">hoạt động theo mô hình Ngân hàng chính sách, không vì mục tiêu lợi nhuận nên được miễn thuế thu nhập doanh nghiệp (trừ doanh thu lãi tiền gửi tại Ngân hàng thương mại phải nộp 5%/doanh thu lãi tiền gửi). </w:t>
      </w:r>
    </w:p>
    <w:p w14:paraId="25124130" w14:textId="77777777" w:rsidR="007F70B9" w:rsidRPr="00F90E6D" w:rsidRDefault="00DE2EF0" w:rsidP="0094082B">
      <w:pPr>
        <w:widowControl w:val="0"/>
        <w:spacing w:before="120"/>
        <w:ind w:firstLine="567"/>
        <w:jc w:val="both"/>
        <w:rPr>
          <w:i/>
        </w:rPr>
      </w:pPr>
      <w:r w:rsidRPr="00F90E6D">
        <w:t>-</w:t>
      </w:r>
      <w:r w:rsidR="007F70B9" w:rsidRPr="00F90E6D">
        <w:t xml:space="preserve"> Hàng năm Quỹ kê khai và nộp đầy đủ các loại thuế: Thuế thu nhập doanh nghiệp đối với doanh thu lãi tiền gửi; thuế GTGT của phí nhận ủy thác; thuế thu nhập cá nhân (Quỹ thu của các cá nhân có thu nhập chịu thuế theo quy định). </w:t>
      </w:r>
    </w:p>
    <w:p w14:paraId="485B9818" w14:textId="77777777" w:rsidR="007F70B9" w:rsidRPr="00F90E6D" w:rsidRDefault="00DE2EF0" w:rsidP="0094082B">
      <w:pPr>
        <w:widowControl w:val="0"/>
        <w:spacing w:before="120"/>
        <w:ind w:firstLine="567"/>
        <w:jc w:val="both"/>
        <w:rPr>
          <w:b/>
        </w:rPr>
      </w:pPr>
      <w:r w:rsidRPr="00F90E6D">
        <w:rPr>
          <w:b/>
        </w:rPr>
        <w:t>3.4.</w:t>
      </w:r>
      <w:r w:rsidR="007F70B9" w:rsidRPr="00F90E6D">
        <w:rPr>
          <w:b/>
        </w:rPr>
        <w:t xml:space="preserve"> Về tu</w:t>
      </w:r>
      <w:r w:rsidRPr="00F90E6D">
        <w:rPr>
          <w:b/>
        </w:rPr>
        <w:t>ân thủ các chỉ tiêu an toàn vốn</w:t>
      </w:r>
    </w:p>
    <w:p w14:paraId="7CE69965" w14:textId="77777777" w:rsidR="007F70B9" w:rsidRPr="00F90E6D" w:rsidRDefault="00DE2EF0" w:rsidP="0094082B">
      <w:pPr>
        <w:widowControl w:val="0"/>
        <w:spacing w:before="120"/>
        <w:ind w:firstLine="567"/>
        <w:jc w:val="both"/>
      </w:pPr>
      <w:r w:rsidRPr="00F90E6D">
        <w:t>-</w:t>
      </w:r>
      <w:r w:rsidR="007F70B9" w:rsidRPr="00F90E6D">
        <w:t xml:space="preserve"> Quỹ thực hiện cho vay theo đúng quy định về giới hạn cho vay, đó là tổng mức cho vay một dự án không vượt quá 80% tổng mức đầu tư của dự án và không vượt quá 20% vốn chủ sở hữu tại thời điểm thực hiện (đối với các dự án vay vốn Quỹ), và không vượt quá 20% vốn hoạt động của Quỹ tại thời điểm thực hiện (đối với các dự án vay vốn WB, theo quy định của Ngân hàng thế giới). </w:t>
      </w:r>
    </w:p>
    <w:p w14:paraId="3597BF3D" w14:textId="77777777" w:rsidR="007F70B9" w:rsidRPr="00F90E6D" w:rsidRDefault="00DE2EF0" w:rsidP="0094082B">
      <w:pPr>
        <w:widowControl w:val="0"/>
        <w:spacing w:before="120"/>
        <w:ind w:firstLine="567"/>
        <w:jc w:val="both"/>
      </w:pPr>
      <w:r w:rsidRPr="00F90E6D">
        <w:t>-</w:t>
      </w:r>
      <w:r w:rsidR="007F70B9" w:rsidRPr="00F90E6D">
        <w:t xml:space="preserve"> Tất cả các dự án cho vay Quỹ đều thẩm định kỹ về tính pháp lý, năng lực Chủ đầu tư về tài chính và quản lý điều hành, khả năng trả nợ, tài sản bảo đảm…</w:t>
      </w:r>
    </w:p>
    <w:p w14:paraId="19905144" w14:textId="77777777" w:rsidR="007F70B9" w:rsidRPr="00F90E6D" w:rsidRDefault="00DE2EF0" w:rsidP="0094082B">
      <w:pPr>
        <w:widowControl w:val="0"/>
        <w:spacing w:before="120"/>
        <w:ind w:firstLine="567"/>
        <w:jc w:val="both"/>
      </w:pPr>
      <w:r w:rsidRPr="00F90E6D">
        <w:t>-</w:t>
      </w:r>
      <w:r w:rsidR="007F70B9" w:rsidRPr="00F90E6D">
        <w:t xml:space="preserve"> Tài sản thế chấp (tài sản hình thành sau đầu tư và các tài sản có giá trị khác), Quỹ thực hiện đăng ký giao dịch bảo đảm và công chứng theo quy định hiện hành, trước khi giải ngân vốn.</w:t>
      </w:r>
    </w:p>
    <w:p w14:paraId="508A69D4" w14:textId="77777777" w:rsidR="007F70B9" w:rsidRPr="00F90E6D" w:rsidRDefault="00DE2EF0" w:rsidP="0094082B">
      <w:pPr>
        <w:widowControl w:val="0"/>
        <w:spacing w:before="120"/>
        <w:ind w:firstLine="567"/>
        <w:jc w:val="both"/>
      </w:pPr>
      <w:r w:rsidRPr="00F90E6D">
        <w:t>-</w:t>
      </w:r>
      <w:r w:rsidR="007F70B9" w:rsidRPr="00F90E6D">
        <w:t xml:space="preserve"> Trước, trong và sau giải ngân Quỹ thực hiện kiểm tra, giám sát về tiến độ </w:t>
      </w:r>
      <w:r w:rsidR="007F70B9" w:rsidRPr="00F90E6D">
        <w:lastRenderedPageBreak/>
        <w:t xml:space="preserve">thực hiện dự án, mục đích sử dụng vốn vay theo đúng quy định hiện. </w:t>
      </w:r>
    </w:p>
    <w:p w14:paraId="690AD8D5" w14:textId="77777777" w:rsidR="007F70B9" w:rsidRPr="00F90E6D" w:rsidRDefault="00DE2EF0" w:rsidP="0094082B">
      <w:pPr>
        <w:widowControl w:val="0"/>
        <w:spacing w:before="120"/>
        <w:ind w:firstLine="567"/>
        <w:jc w:val="both"/>
        <w:rPr>
          <w:b/>
        </w:rPr>
      </w:pPr>
      <w:r w:rsidRPr="00F90E6D">
        <w:t>-</w:t>
      </w:r>
      <w:r w:rsidR="007F70B9" w:rsidRPr="00F90E6D">
        <w:t xml:space="preserve"> Hàng quý, Quỹ thực hiện phân loại dư nợ vào các nhóm nợ và trích lập dự phòng rủi ro theo quy định của Ngân hàng nhà nước. Tại thời điểm hiện nay dư nợ của 17/18 dự án thuộc nhóm 1; 01 dự án là Chợ hội Cẩm Xuyên của Công ty CP Miền Trung dư nợ 5,45 tỷ đồng, đã quá hạn 100%, Quỹ phân loại vào nợ nhóm 5 và đã trích dự phòng rủi ro 100% vào chí phí.</w:t>
      </w:r>
    </w:p>
    <w:p w14:paraId="602D5604" w14:textId="77777777" w:rsidR="0000435A" w:rsidRPr="00F90E6D" w:rsidRDefault="0000435A" w:rsidP="0000435A">
      <w:pPr>
        <w:spacing w:before="120"/>
        <w:ind w:firstLine="567"/>
        <w:jc w:val="both"/>
        <w:rPr>
          <w:b/>
          <w:lang w:val="pt-BR"/>
        </w:rPr>
      </w:pPr>
      <w:r w:rsidRPr="00F90E6D">
        <w:rPr>
          <w:b/>
        </w:rPr>
        <w:tab/>
      </w:r>
      <w:r w:rsidR="007F70B9" w:rsidRPr="00F90E6D">
        <w:rPr>
          <w:b/>
        </w:rPr>
        <w:t xml:space="preserve">II. Sự cần thiết cơ cấu lại </w:t>
      </w:r>
      <w:r w:rsidR="007F70B9" w:rsidRPr="00F90E6D">
        <w:rPr>
          <w:b/>
          <w:lang w:val="pt-BR"/>
        </w:rPr>
        <w:t xml:space="preserve">Quỹ Đầu tư phát triển Hà Tĩnh </w:t>
      </w:r>
    </w:p>
    <w:p w14:paraId="4649D435" w14:textId="77777777" w:rsidR="0000435A" w:rsidRPr="00F90E6D" w:rsidRDefault="0000435A" w:rsidP="0000435A">
      <w:pPr>
        <w:spacing w:before="120"/>
        <w:ind w:firstLine="567"/>
        <w:jc w:val="both"/>
        <w:rPr>
          <w:b/>
          <w:lang w:val="pt-BR"/>
        </w:rPr>
      </w:pPr>
      <w:r w:rsidRPr="00F90E6D">
        <w:tab/>
      </w:r>
      <w:r w:rsidR="00EB1D13" w:rsidRPr="00F90E6D">
        <w:rPr>
          <w:b/>
        </w:rPr>
        <w:t xml:space="preserve">1. </w:t>
      </w:r>
      <w:r w:rsidRPr="00F90E6D">
        <w:rPr>
          <w:b/>
        </w:rPr>
        <w:t>Căn cứ pháp lý</w:t>
      </w:r>
    </w:p>
    <w:p w14:paraId="195EDFA8" w14:textId="77777777" w:rsidR="007F70B9" w:rsidRPr="00F90E6D" w:rsidRDefault="007F70B9" w:rsidP="0094082B">
      <w:pPr>
        <w:spacing w:before="120"/>
        <w:ind w:firstLine="720"/>
        <w:jc w:val="both"/>
      </w:pPr>
      <w:r w:rsidRPr="00F90E6D">
        <w:t xml:space="preserve">Quỹ Đầu tư phát triển Hà Tĩnh được </w:t>
      </w:r>
      <w:r w:rsidR="00035B50" w:rsidRPr="00F90E6D">
        <w:t>UBND</w:t>
      </w:r>
      <w:r w:rsidRPr="00F90E6D">
        <w:t xml:space="preserve"> tỉnh thành lập tại Quyết định số 3869/QĐ-UBND ngày 06/12/2011 trên cơ sở Quỹ Hỗ trợ đầu tư (được thành lập tại Quyết định số 305/1999/QĐ/UB-XD ngày 12/02/1999 của </w:t>
      </w:r>
      <w:r w:rsidR="00D52136" w:rsidRPr="00F90E6D">
        <w:t>UBND</w:t>
      </w:r>
      <w:r w:rsidRPr="00F90E6D">
        <w:t xml:space="preserve"> tỉnh; được ủy thác cho Chi nhánh Ngân hàng phát triển Hà Tĩnh quản lý); Quỹ chính thức đi vào hoạt động</w:t>
      </w:r>
      <w:r w:rsidRPr="00F90E6D">
        <w:rPr>
          <w:lang w:val="vi-VN"/>
        </w:rPr>
        <w:t xml:space="preserve"> ngày 10/10/2012</w:t>
      </w:r>
      <w:r w:rsidRPr="00F90E6D">
        <w:t xml:space="preserve">. Ngày 24/01/2017, </w:t>
      </w:r>
      <w:r w:rsidR="00615D1C" w:rsidRPr="00F90E6D">
        <w:t>UBND</w:t>
      </w:r>
      <w:r w:rsidRPr="00F90E6D">
        <w:t xml:space="preserve"> tỉnh ban hành Quyết định số 347/QĐ-UBND về kiện toàn tổ chức và hoạt động của Quỹ Đầu tư phát triển theo </w:t>
      </w:r>
      <w:r w:rsidRPr="00F90E6D">
        <w:rPr>
          <w:lang w:val="vi-VN"/>
        </w:rPr>
        <w:t xml:space="preserve">Nghị quyết số 42/NQ-HĐND ngày 15/12/2016 của </w:t>
      </w:r>
      <w:r w:rsidR="007D26A0" w:rsidRPr="00F90E6D">
        <w:t>HĐND</w:t>
      </w:r>
      <w:r w:rsidRPr="00F90E6D">
        <w:rPr>
          <w:lang w:val="vi-VN"/>
        </w:rPr>
        <w:t xml:space="preserve"> tỉnh khóa XVII, Kỳ họp thứ 3 về việc thông qua Đề án “Kiện toàn tổ chức và hoạt động của Quỹ Đầu tư phát triển Hà Tĩnh”.</w:t>
      </w:r>
    </w:p>
    <w:p w14:paraId="67B6E0CF" w14:textId="77777777" w:rsidR="007F70B9" w:rsidRPr="00F90E6D" w:rsidRDefault="007F70B9" w:rsidP="0094082B">
      <w:pPr>
        <w:widowControl w:val="0"/>
        <w:spacing w:before="120"/>
        <w:ind w:firstLine="567"/>
        <w:jc w:val="both"/>
      </w:pPr>
      <w:r w:rsidRPr="00F90E6D">
        <w:t xml:space="preserve">Hội đồng quản lý các Quỹ: Quỹ Đầu tư phát triển, Quỹ phát triển đất và Quỹ Bảo vệ môi trường có chung một Hội đồng quản lý và được thành lập tại Quyết định số 1119/QĐ-UBND ngày 18/4/2012, được kiện toàn tại Quyết định số 1461/QĐ-UBND ngày 07/6/2016; Quyết định số 2102/QĐ-UBND ngày 27/7/2017, Quyết định số 1862/QĐ-UBND ngày 18/6/2020 với số lượng 07 thành viên. Do việc nhập chung Hội đồng quản lý 3 Quỹ Đầu tư phát triển, Quỹ Phát triển đất và Quỹ Bảo vệ môi trường nên phải quyết định là số lượng Hội đồng quản lý là 7 thành viên mới đảm bảo đủ số lượng thành viên của các </w:t>
      </w:r>
      <w:r w:rsidR="00D52136" w:rsidRPr="00F90E6D">
        <w:t>s</w:t>
      </w:r>
      <w:r w:rsidRPr="00F90E6D">
        <w:t>ở, ban, ngành liên quan.</w:t>
      </w:r>
    </w:p>
    <w:p w14:paraId="6DDB488D" w14:textId="77777777" w:rsidR="00A314DA" w:rsidRPr="00F90E6D" w:rsidRDefault="00A314DA" w:rsidP="00A314DA">
      <w:pPr>
        <w:widowControl w:val="0"/>
        <w:spacing w:before="120"/>
        <w:ind w:firstLine="567"/>
        <w:jc w:val="both"/>
      </w:pPr>
      <w:r w:rsidRPr="00F90E6D">
        <w:t xml:space="preserve">Tại Khoản 1, Điều 10, </w:t>
      </w:r>
      <w:r w:rsidRPr="00F90E6D">
        <w:rPr>
          <w:iCs/>
        </w:rPr>
        <w:t xml:space="preserve">Nghị định số 147/2020/NĐ-CP ngày 18/12/2020 </w:t>
      </w:r>
      <w:r w:rsidRPr="00F90E6D">
        <w:t>của Chính phủ quy định về tổ chức và hoạt động của Qũy đầu tư phát triển địa phương</w:t>
      </w:r>
      <w:r w:rsidR="0000435A" w:rsidRPr="00F90E6D">
        <w:rPr>
          <w:rStyle w:val="FootnoteReference"/>
        </w:rPr>
        <w:footnoteReference w:id="1"/>
      </w:r>
      <w:r w:rsidRPr="00F90E6D">
        <w:t xml:space="preserve">, quy định: </w:t>
      </w:r>
      <w:r w:rsidRPr="00F90E6D">
        <w:rPr>
          <w:i/>
        </w:rPr>
        <w:t>“</w:t>
      </w:r>
      <w:r w:rsidRPr="00F90E6D">
        <w:rPr>
          <w:i/>
          <w:shd w:val="clear" w:color="auto" w:fill="FFFFFF"/>
        </w:rPr>
        <w:t xml:space="preserve">Hội đồng quản lý Quỹ đầu tư phát triển địa phương có </w:t>
      </w:r>
      <w:r w:rsidRPr="00F90E6D">
        <w:rPr>
          <w:b/>
          <w:i/>
          <w:shd w:val="clear" w:color="auto" w:fill="FFFFFF"/>
        </w:rPr>
        <w:t>tối đa 05 người</w:t>
      </w:r>
      <w:r w:rsidRPr="00F90E6D">
        <w:rPr>
          <w:i/>
          <w:shd w:val="clear" w:color="auto" w:fill="FFFFFF"/>
        </w:rPr>
        <w:t xml:space="preserve">, bao gồm Chủ tịch, Phó Chủ tịch và các thành viên. Nhiệm kỳ hoạt động của Hội đồng quản lý Quỹ không quá 05 năm. Giám đốc Quỹ đầu tư phát triển địa phương có thể kiêm Phó Chủ tịch hoặc thành viên Hội đồng quản lý Quỹ….”. </w:t>
      </w:r>
      <w:r w:rsidRPr="00F90E6D">
        <w:rPr>
          <w:shd w:val="clear" w:color="auto" w:fill="FFFFFF"/>
        </w:rPr>
        <w:t>Ngoài ra, đối với Quỹ phát triển đất: Tại</w:t>
      </w:r>
      <w:r w:rsidRPr="00F90E6D">
        <w:rPr>
          <w:i/>
          <w:shd w:val="clear" w:color="auto" w:fill="FFFFFF"/>
        </w:rPr>
        <w:t xml:space="preserve"> </w:t>
      </w:r>
      <w:r w:rsidRPr="00F90E6D">
        <w:rPr>
          <w:shd w:val="clear" w:color="auto" w:fill="FFFFFF"/>
        </w:rPr>
        <w:t>K</w:t>
      </w:r>
      <w:r w:rsidRPr="00F90E6D">
        <w:t xml:space="preserve">hoản 1, Điều 7 Quyết định số 40/2010/QĐ-TTg ngày 12/5/2010 của Thủ tướng Chính phủ về việc ban hành </w:t>
      </w:r>
      <w:bookmarkStart w:id="0" w:name="dieu_1_name"/>
      <w:r w:rsidRPr="00F90E6D">
        <w:rPr>
          <w:shd w:val="clear" w:color="auto" w:fill="FFFFFF"/>
        </w:rPr>
        <w:t>Quy chế mẫu về quản lý, sử dụng Quỹ phát triển đất</w:t>
      </w:r>
      <w:bookmarkEnd w:id="0"/>
      <w:r w:rsidRPr="00F90E6D">
        <w:rPr>
          <w:shd w:val="clear" w:color="auto" w:fill="FFFFFF"/>
        </w:rPr>
        <w:t xml:space="preserve">, quy định: </w:t>
      </w:r>
      <w:r w:rsidRPr="00F90E6D">
        <w:rPr>
          <w:i/>
          <w:shd w:val="clear" w:color="auto" w:fill="FFFFFF"/>
        </w:rPr>
        <w:t>“</w:t>
      </w:r>
      <w:r w:rsidRPr="00F90E6D">
        <w:rPr>
          <w:b/>
          <w:i/>
        </w:rPr>
        <w:t>Hội đồng quản lý Quỹ có từ 5 đến 7 thành viên</w:t>
      </w:r>
      <w:r w:rsidRPr="00F90E6D">
        <w:rPr>
          <w:i/>
        </w:rPr>
        <w:t xml:space="preserve">, gồm: Chủ tịch, Phó Chủ tịch và các thành viên”; </w:t>
      </w:r>
      <w:r w:rsidRPr="00F90E6D">
        <w:t xml:space="preserve">hiện nay, dự thảo Văn bản thay thế Quyết định 40/2010/QĐ-TTg ngày 12/5/2010 quy định Hội đồng quản lý tối đa không quá 05 thành viên; đối với Quỹ bảo vệ </w:t>
      </w:r>
      <w:r w:rsidRPr="00F90E6D">
        <w:lastRenderedPageBreak/>
        <w:t>môi trường: Điểm b khoản 3</w:t>
      </w:r>
      <w:r w:rsidRPr="00F90E6D">
        <w:rPr>
          <w:i/>
        </w:rPr>
        <w:t xml:space="preserve"> </w:t>
      </w:r>
      <w:r w:rsidRPr="00F90E6D">
        <w:t xml:space="preserve">Điều 149 Luật Bảo vệ môi trường 2014, quy định: </w:t>
      </w:r>
      <w:r w:rsidRPr="00F90E6D">
        <w:rPr>
          <w:i/>
        </w:rPr>
        <w:t>“Ủy ban nhân dân cấp tỉnh quyết định việc thành lập, tổ chức và hoạt động quỹ bảo vệ môi trường của mình”</w:t>
      </w:r>
      <w:r w:rsidRPr="00F90E6D">
        <w:t>; căn cứ các quy định nêu trên Hội đồng quản lý Quỹ Đầu tư phát triển và Quỹ ủy thác hiện nay không phù hợp.</w:t>
      </w:r>
    </w:p>
    <w:p w14:paraId="107B43E2" w14:textId="77777777" w:rsidR="0000435A" w:rsidRPr="00F90E6D" w:rsidRDefault="0000435A" w:rsidP="0094082B">
      <w:pPr>
        <w:widowControl w:val="0"/>
        <w:spacing w:before="120"/>
        <w:ind w:firstLine="567"/>
        <w:jc w:val="both"/>
        <w:rPr>
          <w:b/>
        </w:rPr>
      </w:pPr>
      <w:r w:rsidRPr="00F90E6D">
        <w:rPr>
          <w:b/>
        </w:rPr>
        <w:t>2. Căn cứ thực tiễn</w:t>
      </w:r>
    </w:p>
    <w:p w14:paraId="63E7F5EA" w14:textId="77777777" w:rsidR="007F70B9" w:rsidRPr="00F90E6D" w:rsidRDefault="007F70B9" w:rsidP="0094082B">
      <w:pPr>
        <w:widowControl w:val="0"/>
        <w:spacing w:before="120"/>
        <w:ind w:firstLine="567"/>
        <w:jc w:val="both"/>
      </w:pPr>
      <w:r w:rsidRPr="00F90E6D">
        <w:t>Hiện nay</w:t>
      </w:r>
      <w:r w:rsidR="00802B3A" w:rsidRPr="00F90E6D">
        <w:t>,</w:t>
      </w:r>
      <w:r w:rsidRPr="00F90E6D">
        <w:t xml:space="preserve"> một số thành viên Hội đồng quản lý Quỹ nghỉ hưu theo chế độ, một số thành viên luân chuyển công tác, hiện còn 02 thành viên. Do đó, Hội đồng quản lý Quỹ không thể hoạt động được trong khi có rất nhiều nhiệm vụ của Quỹ Đầu tư phát triển cần được Hội đồng quản lý Quỹ thông qua hoặc quyết định như: Thông qua Nghị quyết hoạt động Quỹ năm 2021; thành lập Hội đồng xử lý rủi ro để xử lý các khoản vay chịu ảnh hưởng của dịch Covid-19; quyết định cho vay các dự án thuộc thẩm quyền hoặc trình </w:t>
      </w:r>
      <w:r w:rsidR="00802B3A" w:rsidRPr="00F90E6D">
        <w:t>UBND</w:t>
      </w:r>
      <w:r w:rsidRPr="00F90E6D">
        <w:t xml:space="preserve"> tỉnh cho vay đối với các dự án thuộc thẩm quyền của </w:t>
      </w:r>
      <w:r w:rsidR="00D0623F" w:rsidRPr="00F90E6D">
        <w:t>UBND</w:t>
      </w:r>
      <w:r w:rsidR="0004052C" w:rsidRPr="00F90E6D">
        <w:t xml:space="preserve"> tỉnh;</w:t>
      </w:r>
      <w:r w:rsidRPr="00F90E6D">
        <w:t xml:space="preserve"> thông qua và trình </w:t>
      </w:r>
      <w:r w:rsidR="00D341FE" w:rsidRPr="00F90E6D">
        <w:t>UBND</w:t>
      </w:r>
      <w:r w:rsidRPr="00F90E6D">
        <w:t xml:space="preserve"> tỉnh ban hành Điều lệ tổ chức và hoạt động của Quỹ Đầu tư phát triển </w:t>
      </w:r>
      <w:r w:rsidR="00925F29" w:rsidRPr="00F90E6D">
        <w:t xml:space="preserve">Hà Tĩnh </w:t>
      </w:r>
      <w:r w:rsidRPr="00F90E6D">
        <w:t>phù hợp với quy đị</w:t>
      </w:r>
      <w:r w:rsidR="0004052C" w:rsidRPr="00F90E6D">
        <w:t>nh tại Nghị định 147/2020/NĐ-CP;</w:t>
      </w:r>
      <w:r w:rsidRPr="00F90E6D">
        <w:t xml:space="preserve"> trình </w:t>
      </w:r>
      <w:r w:rsidR="00D602BC" w:rsidRPr="00F90E6D">
        <w:t>UBND</w:t>
      </w:r>
      <w:r w:rsidRPr="00F90E6D">
        <w:t xml:space="preserve"> tỉnh thông qua lãi suất cho vay tối thiểu</w:t>
      </w:r>
      <w:r w:rsidR="0004052C" w:rsidRPr="00F90E6D">
        <w:t>;</w:t>
      </w:r>
      <w:r w:rsidRPr="00F90E6D">
        <w:t xml:space="preserve"> </w:t>
      </w:r>
      <w:r w:rsidR="0004052C" w:rsidRPr="00F90E6D">
        <w:t>b</w:t>
      </w:r>
      <w:r w:rsidRPr="00F90E6D">
        <w:t xml:space="preserve">áo cáo </w:t>
      </w:r>
      <w:r w:rsidR="0004052C" w:rsidRPr="00F90E6D">
        <w:t>UBND</w:t>
      </w:r>
      <w:r w:rsidRPr="00F90E6D">
        <w:t xml:space="preserve"> tỉnh xem xét trình </w:t>
      </w:r>
      <w:r w:rsidR="0004052C" w:rsidRPr="00F90E6D">
        <w:t>HĐND tỉnh</w:t>
      </w:r>
      <w:r w:rsidRPr="00F90E6D">
        <w:t xml:space="preserve"> ban hành Nghị quyết về danh mục các dự án ưu tiên đầu tư, cho vay của Quỹ giai đoạn 2021-2022...</w:t>
      </w:r>
    </w:p>
    <w:p w14:paraId="54D1F06B" w14:textId="77777777" w:rsidR="007F70B9" w:rsidRPr="00F90E6D" w:rsidRDefault="007F70B9" w:rsidP="0094082B">
      <w:pPr>
        <w:widowControl w:val="0"/>
        <w:spacing w:before="120"/>
        <w:ind w:firstLine="567"/>
        <w:jc w:val="both"/>
      </w:pPr>
      <w:r w:rsidRPr="00F90E6D">
        <w:t xml:space="preserve">Bên cạnh đó, trong hoạt động Hội đồng quản lý Quỹ Đầu tư phát triển Hà Tĩnh và Quỹ ủy thác hiện nay còn có </w:t>
      </w:r>
      <w:r w:rsidR="00416D89" w:rsidRPr="00F90E6D">
        <w:t xml:space="preserve">một số bất cập </w:t>
      </w:r>
      <w:r w:rsidRPr="00F90E6D">
        <w:t>sau: Một số nội dung hoặc Nghị quyết của Quỹ này không thuộc phạm vi lĩnh vực quản lý và trách nhiệm của thành viên Hội đồng quản lý được phân công nhưng vẫn phải cho ý kiến và chịu trách nhiệm về nội dung và Nghị quyết mà Hội đồng quản lý của quỹ đó đã thống nhất.</w:t>
      </w:r>
    </w:p>
    <w:p w14:paraId="15010D9E" w14:textId="77777777" w:rsidR="007F70B9" w:rsidRPr="00F90E6D" w:rsidRDefault="007F70B9" w:rsidP="0094082B">
      <w:pPr>
        <w:widowControl w:val="0"/>
        <w:spacing w:before="120"/>
        <w:ind w:firstLine="567"/>
        <w:jc w:val="both"/>
      </w:pPr>
      <w:r w:rsidRPr="00F90E6D">
        <w:t>Qua tìm hiểu thực tế hiện nay, hầu hết các Quỹ Đầu tư phát triển trên toàn quốc đều tuân thủ, kiện toàn Hội đồng quản lý Quỹ phù hợp với quy định Nghị định số 147/2020/NĐ-CP và không nhập Hội đồng quản lý với các Quỹ ủy thác khác.</w:t>
      </w:r>
    </w:p>
    <w:p w14:paraId="64742A95" w14:textId="77777777" w:rsidR="007F70B9" w:rsidRPr="00F90E6D" w:rsidRDefault="007F70B9" w:rsidP="0094082B">
      <w:pPr>
        <w:widowControl w:val="0"/>
        <w:spacing w:before="120"/>
        <w:ind w:firstLine="567"/>
        <w:jc w:val="both"/>
        <w:rPr>
          <w:iCs/>
        </w:rPr>
      </w:pPr>
      <w:r w:rsidRPr="00F90E6D">
        <w:t>Như vậy, việc tách Hội đồng quản lý Quỹ đầu tư phát triển Hà Tĩnh và các Quỹ ủy theo</w:t>
      </w:r>
      <w:r w:rsidRPr="00F90E6D">
        <w:rPr>
          <w:lang w:val="pt-BR"/>
        </w:rPr>
        <w:t xml:space="preserve"> quy định tại </w:t>
      </w:r>
      <w:r w:rsidRPr="00F90E6D">
        <w:rPr>
          <w:iCs/>
        </w:rPr>
        <w:t xml:space="preserve">Nghị định số 147/2020/NĐ-CP, Quỹ Phát triển đất theo quy định tại </w:t>
      </w:r>
      <w:r w:rsidRPr="00F90E6D">
        <w:t>Quyết định 40/2010/QĐ-TTg</w:t>
      </w:r>
      <w:r w:rsidRPr="00F90E6D">
        <w:rPr>
          <w:iCs/>
        </w:rPr>
        <w:t xml:space="preserve">, Quỹ Bảo vệ môi trường tỉnh theo quy định tại </w:t>
      </w:r>
      <w:r w:rsidRPr="00F90E6D">
        <w:t xml:space="preserve">Luật Bảo vệ môi trường 2014 </w:t>
      </w:r>
      <w:r w:rsidRPr="00F90E6D">
        <w:rPr>
          <w:iCs/>
        </w:rPr>
        <w:t>là hết sức cần thiết.</w:t>
      </w:r>
    </w:p>
    <w:p w14:paraId="57927B35" w14:textId="77777777" w:rsidR="007F70B9" w:rsidRPr="00F90E6D" w:rsidRDefault="007F70B9" w:rsidP="007F70B9">
      <w:pPr>
        <w:widowControl w:val="0"/>
        <w:spacing w:before="120"/>
        <w:ind w:firstLine="567"/>
        <w:jc w:val="both"/>
        <w:rPr>
          <w:iCs/>
        </w:rPr>
      </w:pPr>
    </w:p>
    <w:p w14:paraId="298D7B5E" w14:textId="77777777" w:rsidR="007F70B9" w:rsidRPr="00F90E6D" w:rsidRDefault="007F70B9" w:rsidP="007F70B9">
      <w:pPr>
        <w:widowControl w:val="0"/>
        <w:jc w:val="center"/>
        <w:rPr>
          <w:b/>
        </w:rPr>
      </w:pPr>
      <w:r w:rsidRPr="00F90E6D">
        <w:rPr>
          <w:b/>
        </w:rPr>
        <w:t>PHẦN II</w:t>
      </w:r>
    </w:p>
    <w:p w14:paraId="33C29A31" w14:textId="77777777" w:rsidR="007F70B9" w:rsidRPr="00F90E6D" w:rsidRDefault="007F70B9" w:rsidP="007F70B9">
      <w:pPr>
        <w:widowControl w:val="0"/>
        <w:jc w:val="center"/>
        <w:rPr>
          <w:b/>
        </w:rPr>
      </w:pPr>
      <w:r w:rsidRPr="00F90E6D">
        <w:rPr>
          <w:b/>
        </w:rPr>
        <w:t xml:space="preserve">PHƯƠNG ÁN CƠ CẤU LẠI </w:t>
      </w:r>
    </w:p>
    <w:p w14:paraId="4BA229DC" w14:textId="77777777" w:rsidR="007F70B9" w:rsidRPr="00F90E6D" w:rsidRDefault="007F70B9" w:rsidP="007F70B9">
      <w:pPr>
        <w:widowControl w:val="0"/>
        <w:jc w:val="center"/>
        <w:rPr>
          <w:b/>
        </w:rPr>
      </w:pPr>
      <w:r w:rsidRPr="00F90E6D">
        <w:rPr>
          <w:b/>
        </w:rPr>
        <w:t>QUỸ ĐẦU TƯ PHÁT TRIỂN HÀ TĨNH</w:t>
      </w:r>
    </w:p>
    <w:p w14:paraId="272CB185" w14:textId="77777777" w:rsidR="007F70B9" w:rsidRPr="00F90E6D" w:rsidRDefault="007F70B9" w:rsidP="007F70B9">
      <w:pPr>
        <w:widowControl w:val="0"/>
        <w:jc w:val="center"/>
        <w:rPr>
          <w:b/>
        </w:rPr>
      </w:pPr>
    </w:p>
    <w:p w14:paraId="78A2F190" w14:textId="77777777" w:rsidR="007F70B9" w:rsidRPr="00F90E6D" w:rsidRDefault="007F70B9" w:rsidP="007F70B9">
      <w:pPr>
        <w:widowControl w:val="0"/>
        <w:spacing w:before="120"/>
        <w:ind w:firstLine="567"/>
        <w:jc w:val="both"/>
        <w:rPr>
          <w:b/>
          <w:iCs/>
        </w:rPr>
      </w:pPr>
      <w:r w:rsidRPr="00F90E6D">
        <w:rPr>
          <w:b/>
          <w:iCs/>
        </w:rPr>
        <w:t xml:space="preserve">1. Địa vị pháp lý và tư cách pháp nhân của Quỹ Đầu tư phát triển </w:t>
      </w:r>
      <w:r w:rsidR="00653EA4" w:rsidRPr="00F90E6D">
        <w:rPr>
          <w:b/>
          <w:iCs/>
        </w:rPr>
        <w:t>Hà Tĩnh</w:t>
      </w:r>
    </w:p>
    <w:p w14:paraId="1E1A0EA3" w14:textId="77777777" w:rsidR="007F70B9" w:rsidRPr="00F90E6D" w:rsidRDefault="007F70B9" w:rsidP="007F70B9">
      <w:pPr>
        <w:pStyle w:val="NormalWeb"/>
        <w:shd w:val="clear" w:color="auto" w:fill="FFFFFF"/>
        <w:spacing w:before="120" w:beforeAutospacing="0" w:after="0" w:afterAutospacing="0"/>
        <w:ind w:firstLine="567"/>
        <w:jc w:val="both"/>
        <w:rPr>
          <w:sz w:val="28"/>
          <w:szCs w:val="28"/>
        </w:rPr>
      </w:pPr>
      <w:r w:rsidRPr="00F90E6D">
        <w:rPr>
          <w:sz w:val="28"/>
          <w:szCs w:val="28"/>
        </w:rPr>
        <w:t xml:space="preserve">Theo quy định tại Điều 3 Nghị định </w:t>
      </w:r>
      <w:r w:rsidRPr="00F90E6D">
        <w:rPr>
          <w:iCs/>
          <w:sz w:val="28"/>
          <w:szCs w:val="28"/>
        </w:rPr>
        <w:t>147/2020/NĐ-CP của Chính phủ.</w:t>
      </w:r>
    </w:p>
    <w:p w14:paraId="68B0374A" w14:textId="77777777" w:rsidR="007F70B9" w:rsidRPr="00F90E6D" w:rsidRDefault="007F70B9" w:rsidP="007F70B9">
      <w:pPr>
        <w:pStyle w:val="NormalWeb"/>
        <w:shd w:val="clear" w:color="auto" w:fill="FFFFFF"/>
        <w:spacing w:before="120" w:beforeAutospacing="0" w:after="0" w:afterAutospacing="0"/>
        <w:ind w:firstLine="567"/>
        <w:jc w:val="both"/>
        <w:rPr>
          <w:b/>
          <w:bCs/>
          <w:sz w:val="28"/>
          <w:szCs w:val="28"/>
        </w:rPr>
      </w:pPr>
      <w:r w:rsidRPr="00F90E6D">
        <w:rPr>
          <w:b/>
          <w:bCs/>
          <w:sz w:val="28"/>
          <w:szCs w:val="28"/>
        </w:rPr>
        <w:t xml:space="preserve">2. </w:t>
      </w:r>
      <w:r w:rsidRPr="00F90E6D">
        <w:rPr>
          <w:b/>
          <w:bCs/>
          <w:sz w:val="28"/>
          <w:szCs w:val="28"/>
          <w:lang w:val="vi-VN"/>
        </w:rPr>
        <w:t>Nguyên tắc và phạm vi hoạt động</w:t>
      </w:r>
    </w:p>
    <w:p w14:paraId="4B45F4F0" w14:textId="77777777" w:rsidR="007F70B9" w:rsidRPr="00F90E6D" w:rsidRDefault="007F70B9" w:rsidP="007F70B9">
      <w:pPr>
        <w:pStyle w:val="NormalWeb"/>
        <w:shd w:val="clear" w:color="auto" w:fill="FFFFFF"/>
        <w:spacing w:before="120" w:beforeAutospacing="0" w:after="0" w:afterAutospacing="0"/>
        <w:ind w:firstLine="567"/>
        <w:jc w:val="both"/>
        <w:rPr>
          <w:b/>
          <w:bCs/>
          <w:sz w:val="28"/>
          <w:szCs w:val="28"/>
        </w:rPr>
      </w:pPr>
      <w:r w:rsidRPr="00F90E6D">
        <w:rPr>
          <w:sz w:val="28"/>
          <w:szCs w:val="28"/>
        </w:rPr>
        <w:lastRenderedPageBreak/>
        <w:t xml:space="preserve">Theo quy định tại Điều 4 Nghị định </w:t>
      </w:r>
      <w:r w:rsidRPr="00F90E6D">
        <w:rPr>
          <w:iCs/>
          <w:sz w:val="28"/>
          <w:szCs w:val="28"/>
        </w:rPr>
        <w:t>147/2020/NĐ-CP của Chính phủ.</w:t>
      </w:r>
    </w:p>
    <w:p w14:paraId="55D279F9" w14:textId="77777777" w:rsidR="007F70B9" w:rsidRPr="00F90E6D" w:rsidRDefault="007F70B9" w:rsidP="007F70B9">
      <w:pPr>
        <w:pStyle w:val="NormalWeb"/>
        <w:shd w:val="clear" w:color="auto" w:fill="FFFFFF"/>
        <w:spacing w:before="120" w:beforeAutospacing="0" w:after="0" w:afterAutospacing="0"/>
        <w:ind w:firstLine="567"/>
        <w:jc w:val="both"/>
        <w:rPr>
          <w:b/>
          <w:sz w:val="28"/>
          <w:szCs w:val="28"/>
        </w:rPr>
      </w:pPr>
      <w:r w:rsidRPr="00F90E6D">
        <w:rPr>
          <w:b/>
          <w:sz w:val="28"/>
          <w:szCs w:val="28"/>
        </w:rPr>
        <w:t xml:space="preserve">3. Trách nhiệm, quyền hạn </w:t>
      </w:r>
    </w:p>
    <w:p w14:paraId="069E16AF" w14:textId="77777777" w:rsidR="007F70B9" w:rsidRPr="00F90E6D" w:rsidRDefault="007F70B9" w:rsidP="007F70B9">
      <w:pPr>
        <w:pStyle w:val="NormalWeb"/>
        <w:shd w:val="clear" w:color="auto" w:fill="FFFFFF"/>
        <w:spacing w:before="120" w:beforeAutospacing="0" w:after="0" w:afterAutospacing="0"/>
        <w:ind w:firstLine="567"/>
        <w:jc w:val="both"/>
        <w:rPr>
          <w:b/>
          <w:bCs/>
          <w:sz w:val="28"/>
          <w:szCs w:val="28"/>
        </w:rPr>
      </w:pPr>
      <w:r w:rsidRPr="00F90E6D">
        <w:rPr>
          <w:sz w:val="28"/>
          <w:szCs w:val="28"/>
        </w:rPr>
        <w:t xml:space="preserve">Theo quy định tại Điều 5 Nghị định </w:t>
      </w:r>
      <w:r w:rsidRPr="00F90E6D">
        <w:rPr>
          <w:iCs/>
          <w:sz w:val="28"/>
          <w:szCs w:val="28"/>
        </w:rPr>
        <w:t>147/2020/NĐ-CP của Chính phủ.</w:t>
      </w:r>
    </w:p>
    <w:p w14:paraId="79D8E727" w14:textId="77777777" w:rsidR="007F70B9" w:rsidRPr="00F90E6D" w:rsidRDefault="007F70B9" w:rsidP="007F70B9">
      <w:pPr>
        <w:pStyle w:val="NormalWeb"/>
        <w:shd w:val="clear" w:color="auto" w:fill="FFFFFF"/>
        <w:spacing w:before="120" w:beforeAutospacing="0" w:after="0" w:afterAutospacing="0"/>
        <w:ind w:firstLine="567"/>
        <w:jc w:val="both"/>
        <w:rPr>
          <w:b/>
          <w:sz w:val="28"/>
          <w:szCs w:val="28"/>
        </w:rPr>
      </w:pPr>
      <w:r w:rsidRPr="00F90E6D">
        <w:rPr>
          <w:b/>
          <w:sz w:val="28"/>
          <w:szCs w:val="28"/>
        </w:rPr>
        <w:t>4. Cơ cấu tổ chức</w:t>
      </w:r>
    </w:p>
    <w:p w14:paraId="1128AA1F" w14:textId="77777777" w:rsidR="007F70B9" w:rsidRPr="00F90E6D" w:rsidRDefault="007F70B9" w:rsidP="007F70B9">
      <w:pPr>
        <w:pStyle w:val="NormalWeb"/>
        <w:shd w:val="clear" w:color="auto" w:fill="FFFFFF"/>
        <w:spacing w:before="120" w:beforeAutospacing="0" w:after="0" w:afterAutospacing="0"/>
        <w:ind w:firstLine="567"/>
        <w:jc w:val="both"/>
        <w:rPr>
          <w:sz w:val="28"/>
          <w:szCs w:val="28"/>
        </w:rPr>
      </w:pPr>
      <w:r w:rsidRPr="00F90E6D">
        <w:rPr>
          <w:sz w:val="28"/>
          <w:szCs w:val="28"/>
        </w:rPr>
        <w:t>Cơ cấu tổ chức Quỹ Đầu tư phát triển Hà Tĩnh, bao gồm: Hội đồng quản lý, Ban Kiểm soát và Ban điều hành.</w:t>
      </w:r>
    </w:p>
    <w:p w14:paraId="601330EA" w14:textId="77777777" w:rsidR="007F70B9" w:rsidRPr="00F90E6D" w:rsidRDefault="0054427F" w:rsidP="007F70B9">
      <w:pPr>
        <w:pStyle w:val="NormalWeb"/>
        <w:shd w:val="clear" w:color="auto" w:fill="FFFFFF"/>
        <w:spacing w:before="120" w:beforeAutospacing="0" w:after="0" w:afterAutospacing="0"/>
        <w:ind w:firstLine="567"/>
        <w:jc w:val="both"/>
        <w:rPr>
          <w:iCs/>
          <w:sz w:val="28"/>
          <w:szCs w:val="28"/>
        </w:rPr>
      </w:pPr>
      <w:r w:rsidRPr="00F90E6D">
        <w:rPr>
          <w:sz w:val="28"/>
          <w:szCs w:val="28"/>
        </w:rPr>
        <w:t>4.1.</w:t>
      </w:r>
      <w:r w:rsidR="007F70B9" w:rsidRPr="00F90E6D">
        <w:rPr>
          <w:sz w:val="28"/>
          <w:szCs w:val="28"/>
        </w:rPr>
        <w:t xml:space="preserve"> Hội đồng quản lý </w:t>
      </w:r>
      <w:r w:rsidR="007F70B9" w:rsidRPr="00F90E6D">
        <w:rPr>
          <w:iCs/>
          <w:sz w:val="28"/>
          <w:szCs w:val="28"/>
        </w:rPr>
        <w:t xml:space="preserve">Quỹ Đầu tư phát triển Hà Tĩnh: </w:t>
      </w:r>
    </w:p>
    <w:p w14:paraId="5B48700D" w14:textId="77777777" w:rsidR="007F70B9" w:rsidRPr="00F90E6D" w:rsidRDefault="007F70B9" w:rsidP="007F70B9">
      <w:pPr>
        <w:widowControl w:val="0"/>
        <w:spacing w:before="120"/>
        <w:ind w:firstLine="567"/>
        <w:jc w:val="both"/>
      </w:pPr>
      <w:r w:rsidRPr="00F90E6D">
        <w:rPr>
          <w:iCs/>
        </w:rPr>
        <w:t>T</w:t>
      </w:r>
      <w:r w:rsidRPr="00F90E6D">
        <w:t>ách riêng Hội đồng quản lý Quỹ Đầu tư phát triển Hà Tĩnh và các Quỹ uỷ thác (</w:t>
      </w:r>
      <w:r w:rsidRPr="00F90E6D">
        <w:rPr>
          <w:iCs/>
        </w:rPr>
        <w:t>Quỹ Phát triển đất</w:t>
      </w:r>
      <w:r w:rsidRPr="00F90E6D">
        <w:t xml:space="preserve">, </w:t>
      </w:r>
      <w:r w:rsidRPr="00F90E6D">
        <w:rPr>
          <w:iCs/>
        </w:rPr>
        <w:t>Quỹ Bảo vệ môi trường</w:t>
      </w:r>
      <w:r w:rsidRPr="00F90E6D">
        <w:t>) và số lượng thành viên Hội đồng quản lý Quỹ Đầu tư phát triển Hà Tĩnh là 5 thành viên, với cơ cấu như sau:</w:t>
      </w:r>
    </w:p>
    <w:p w14:paraId="04FF83E9" w14:textId="77777777" w:rsidR="007F70B9" w:rsidRPr="00F90E6D" w:rsidRDefault="007F70B9" w:rsidP="007F70B9">
      <w:pPr>
        <w:widowControl w:val="0"/>
        <w:spacing w:before="120"/>
        <w:ind w:firstLine="567"/>
        <w:jc w:val="both"/>
        <w:rPr>
          <w:iCs/>
        </w:rPr>
      </w:pPr>
      <w:r w:rsidRPr="00F90E6D">
        <w:t>-</w:t>
      </w:r>
      <w:r w:rsidRPr="00F90E6D">
        <w:rPr>
          <w:iCs/>
        </w:rPr>
        <w:t xml:space="preserve"> Lãnh đạo </w:t>
      </w:r>
      <w:r w:rsidR="00E921DA" w:rsidRPr="00F90E6D">
        <w:rPr>
          <w:iCs/>
        </w:rPr>
        <w:t>UBND</w:t>
      </w:r>
      <w:r w:rsidRPr="00F90E6D">
        <w:rPr>
          <w:iCs/>
        </w:rPr>
        <w:t xml:space="preserve"> tỉnh là Chủ tịch Hội đồng quản lý Quỹ;</w:t>
      </w:r>
    </w:p>
    <w:p w14:paraId="5974254F" w14:textId="77777777" w:rsidR="007F70B9" w:rsidRPr="00F90E6D" w:rsidRDefault="007F70B9" w:rsidP="007F70B9">
      <w:pPr>
        <w:widowControl w:val="0"/>
        <w:spacing w:before="120"/>
        <w:ind w:firstLine="567"/>
        <w:jc w:val="both"/>
        <w:rPr>
          <w:iCs/>
        </w:rPr>
      </w:pPr>
      <w:r w:rsidRPr="00F90E6D">
        <w:t>- Giám đốc Sở Tài chính là Phó Chủ tịch Thường trực Hội đồng quản lý Quỹ;</w:t>
      </w:r>
    </w:p>
    <w:p w14:paraId="57C83338" w14:textId="77777777" w:rsidR="007F70B9" w:rsidRPr="00F90E6D" w:rsidRDefault="007F70B9" w:rsidP="007F70B9">
      <w:pPr>
        <w:widowControl w:val="0"/>
        <w:spacing w:before="120"/>
        <w:ind w:firstLine="567"/>
        <w:jc w:val="both"/>
        <w:rPr>
          <w:iCs/>
        </w:rPr>
      </w:pPr>
      <w:r w:rsidRPr="00F90E6D">
        <w:rPr>
          <w:iCs/>
        </w:rPr>
        <w:t>- Giám đốc Quỹ kiêm Phó Chủ tịch Hội đồng quản lý Quỹ;</w:t>
      </w:r>
    </w:p>
    <w:p w14:paraId="3661DE49" w14:textId="77777777" w:rsidR="007F70B9" w:rsidRPr="00F90E6D" w:rsidRDefault="007F70B9" w:rsidP="007F70B9">
      <w:pPr>
        <w:widowControl w:val="0"/>
        <w:spacing w:before="120"/>
        <w:ind w:firstLine="567"/>
        <w:jc w:val="both"/>
      </w:pPr>
      <w:r w:rsidRPr="00F90E6D">
        <w:t>- Các thành viên Hội đồng quản lý Quỹ là Giám đốc các sở, ngành, gồm: Sở Kế hoạch và Đầu tư, Ngân hàng Nhà nước tỉnh.</w:t>
      </w:r>
    </w:p>
    <w:p w14:paraId="6399626C" w14:textId="77777777" w:rsidR="007F70B9" w:rsidRPr="00F90E6D" w:rsidRDefault="007F70B9" w:rsidP="007F70B9">
      <w:pPr>
        <w:widowControl w:val="0"/>
        <w:spacing w:before="120"/>
        <w:ind w:firstLine="567"/>
        <w:jc w:val="both"/>
      </w:pPr>
      <w:r w:rsidRPr="00F90E6D">
        <w:t>Nhiệm kỳ hoạt động của Hội đồng quản lý Quỹ không quá 05 năm. Giám đốc Quỹ Đầu tư phát triển địa phương kiêm Phó Chủ tịch Hội đồng quản lý Quỹ. Các thành viên khác của Hội đồng quản lý hoạt động kiêm nhiệm nhưng không được kiêm nhiệm bất kỳ chức vụ quản lý khác tại Quỹ.</w:t>
      </w:r>
    </w:p>
    <w:p w14:paraId="0E61A327" w14:textId="77777777" w:rsidR="007F70B9" w:rsidRPr="00F90E6D" w:rsidRDefault="007F70B9" w:rsidP="007F70B9">
      <w:pPr>
        <w:widowControl w:val="0"/>
        <w:spacing w:before="120"/>
        <w:ind w:firstLine="567"/>
        <w:jc w:val="both"/>
      </w:pPr>
      <w:r w:rsidRPr="00F90E6D">
        <w:t>Nhiệm vụ, quyền hạn của Hội đồng quản lý Quỹ Đầu tư phát triển Hà Tĩnh thực hiện theo Nghị định số 147/2020/NĐ-CP, các văn bản pháp luật có liên quan và Điều lệ của các Quỹ.</w:t>
      </w:r>
    </w:p>
    <w:p w14:paraId="52BCC172" w14:textId="77777777" w:rsidR="007F70B9" w:rsidRPr="00F90E6D" w:rsidRDefault="0054427F" w:rsidP="007F70B9">
      <w:pPr>
        <w:widowControl w:val="0"/>
        <w:spacing w:before="120"/>
        <w:ind w:firstLine="567"/>
        <w:jc w:val="both"/>
      </w:pPr>
      <w:r w:rsidRPr="00F90E6D">
        <w:t>4.2.</w:t>
      </w:r>
      <w:r w:rsidR="007F70B9" w:rsidRPr="00F90E6D">
        <w:t xml:space="preserve"> Ban Kiểm soát:</w:t>
      </w:r>
    </w:p>
    <w:p w14:paraId="2E5607AF" w14:textId="77777777" w:rsidR="007F70B9" w:rsidRPr="00F90E6D" w:rsidRDefault="007F70B9" w:rsidP="007F70B9">
      <w:pPr>
        <w:widowControl w:val="0"/>
        <w:spacing w:before="120"/>
        <w:ind w:firstLine="567"/>
        <w:jc w:val="both"/>
      </w:pPr>
      <w:r w:rsidRPr="00F90E6D">
        <w:rPr>
          <w:shd w:val="clear" w:color="auto" w:fill="FFFFFF"/>
        </w:rPr>
        <w:t xml:space="preserve">- Ban Kiểm soát Quỹ Đầu tư phát triển Hà Tĩnh giúp </w:t>
      </w:r>
      <w:r w:rsidR="009A4AB2" w:rsidRPr="00F90E6D">
        <w:rPr>
          <w:shd w:val="clear" w:color="auto" w:fill="FFFFFF"/>
        </w:rPr>
        <w:t>UBND</w:t>
      </w:r>
      <w:r w:rsidRPr="00F90E6D">
        <w:rPr>
          <w:shd w:val="clear" w:color="auto" w:fill="FFFFFF"/>
        </w:rPr>
        <w:t xml:space="preserve"> tỉnh và Hội đồng quản lý Quỹ kiểm soát việc tổ chức thực hiện quyền chủ sở hữu và việc quản lý điều hành tại Quỹ. Ban Kiểm soát có tối đa 03 thành viên, trong đó có 01 trưởng ban phụ trách hoạt động của Ban Kiểm soát. Số lượng thành viên Ban Kiểm soát do </w:t>
      </w:r>
      <w:r w:rsidR="00927ABB" w:rsidRPr="00F90E6D">
        <w:rPr>
          <w:shd w:val="clear" w:color="auto" w:fill="FFFFFF"/>
        </w:rPr>
        <w:t>UBND</w:t>
      </w:r>
      <w:r w:rsidRPr="00F90E6D">
        <w:rPr>
          <w:shd w:val="clear" w:color="auto" w:fill="FFFFFF"/>
        </w:rPr>
        <w:t xml:space="preserve"> tỉnh quyết định căn cứ vào quy mô, tính chất và thực tế hoạt động của Quỹ.</w:t>
      </w:r>
    </w:p>
    <w:p w14:paraId="3571932D" w14:textId="77777777" w:rsidR="007F70B9" w:rsidRPr="00F90E6D" w:rsidRDefault="007F70B9" w:rsidP="007F70B9">
      <w:pPr>
        <w:widowControl w:val="0"/>
        <w:spacing w:before="120"/>
        <w:ind w:firstLine="567"/>
        <w:jc w:val="both"/>
        <w:rPr>
          <w:shd w:val="clear" w:color="auto" w:fill="FFFFFF"/>
        </w:rPr>
      </w:pPr>
      <w:r w:rsidRPr="00F90E6D">
        <w:rPr>
          <w:shd w:val="clear" w:color="auto" w:fill="FFFFFF"/>
        </w:rPr>
        <w:t xml:space="preserve">- </w:t>
      </w:r>
      <w:r w:rsidR="00AD2D54" w:rsidRPr="00F90E6D">
        <w:rPr>
          <w:shd w:val="clear" w:color="auto" w:fill="FFFFFF"/>
        </w:rPr>
        <w:t>UBND</w:t>
      </w:r>
      <w:r w:rsidRPr="00F90E6D">
        <w:rPr>
          <w:shd w:val="clear" w:color="auto" w:fill="FFFFFF"/>
        </w:rPr>
        <w:t xml:space="preserve"> quyết định việc quy hoạch, bổ nhiệm, bổ nhiệm lại, từ chức, miễn nhiệm, điều động, luân chuyển, khen thưởng, kỷ luật, thôi việc, nghỉ hưu đối với Trưởng Ban Kiểm soát Quỹ. Việc quy hoạch, bổ nhiệm, bổ nhiệm lại, từ chức, miễn nhiệm, điều động, luân chuyển, khen thưởng, kỷ luật, thôi việc, nghỉ hưu đối với thành viên Ban Kiểm soát theo quy định tại Điều lệ tổ chức và hoạt động của Quỹ Đầu tư phát triển Hà Tĩnh.</w:t>
      </w:r>
    </w:p>
    <w:p w14:paraId="6127ED94" w14:textId="77777777" w:rsidR="007F70B9" w:rsidRPr="00F90E6D" w:rsidRDefault="007F70B9" w:rsidP="007F70B9">
      <w:pPr>
        <w:widowControl w:val="0"/>
        <w:spacing w:before="120"/>
        <w:ind w:firstLine="567"/>
        <w:jc w:val="both"/>
        <w:rPr>
          <w:shd w:val="clear" w:color="auto" w:fill="FFFFFF"/>
        </w:rPr>
      </w:pPr>
      <w:r w:rsidRPr="00F90E6D">
        <w:rPr>
          <w:shd w:val="clear" w:color="auto" w:fill="FFFFFF"/>
        </w:rPr>
        <w:t>- Ban Kiểm soát Quỹ Đầu tư phát triển Hà Tĩnh</w:t>
      </w:r>
      <w:r w:rsidRPr="00F90E6D">
        <w:rPr>
          <w:iCs/>
        </w:rPr>
        <w:t xml:space="preserve"> làm việc kiêm nhiệm. Thời hạn bổ nhiệm là 05 năm.</w:t>
      </w:r>
    </w:p>
    <w:p w14:paraId="53D22480" w14:textId="77777777" w:rsidR="007F70B9" w:rsidRPr="00F90E6D" w:rsidRDefault="007F70B9" w:rsidP="007F70B9">
      <w:pPr>
        <w:widowControl w:val="0"/>
        <w:spacing w:before="120"/>
        <w:ind w:firstLine="567"/>
        <w:jc w:val="both"/>
      </w:pPr>
      <w:r w:rsidRPr="00F90E6D">
        <w:rPr>
          <w:shd w:val="clear" w:color="auto" w:fill="FFFFFF"/>
        </w:rPr>
        <w:lastRenderedPageBreak/>
        <w:t xml:space="preserve">- </w:t>
      </w:r>
      <w:r w:rsidRPr="00F90E6D">
        <w:t>Nhiệm vụ, quyền hạn của Ban Kiểm soát thực hiện theo Nghị định số 147/2020/NĐ-CP, các văn bản pháp luật có liên quan và Điều lệ của các Quỹ.</w:t>
      </w:r>
    </w:p>
    <w:p w14:paraId="3FCF2541" w14:textId="77777777" w:rsidR="007F70B9" w:rsidRPr="00F90E6D" w:rsidRDefault="0054427F" w:rsidP="007F70B9">
      <w:pPr>
        <w:widowControl w:val="0"/>
        <w:spacing w:before="120"/>
        <w:ind w:firstLine="567"/>
        <w:jc w:val="both"/>
      </w:pPr>
      <w:r w:rsidRPr="00F90E6D">
        <w:t>4.3.</w:t>
      </w:r>
      <w:r w:rsidR="007F70B9" w:rsidRPr="00F90E6D">
        <w:t xml:space="preserve"> Ban điều hành: Giám đốc, không quá 02 Phó Giám đốc, Kế toán trưởng; các phòng chuyên môn, nghiệp vụ, cụ thể như sau:</w:t>
      </w:r>
    </w:p>
    <w:p w14:paraId="08D517E4" w14:textId="77777777" w:rsidR="007F70B9" w:rsidRPr="00F90E6D" w:rsidRDefault="007F70B9" w:rsidP="007F70B9">
      <w:pPr>
        <w:widowControl w:val="0"/>
        <w:spacing w:before="120"/>
        <w:ind w:firstLine="567"/>
        <w:jc w:val="both"/>
      </w:pPr>
      <w:r w:rsidRPr="00F90E6D">
        <w:rPr>
          <w:shd w:val="clear" w:color="auto" w:fill="FFFFFF"/>
        </w:rPr>
        <w:t xml:space="preserve">- Giám đốc Quỹ </w:t>
      </w:r>
      <w:r w:rsidR="000D5A38" w:rsidRPr="00F90E6D">
        <w:rPr>
          <w:shd w:val="clear" w:color="auto" w:fill="FFFFFF"/>
        </w:rPr>
        <w:t>Đ</w:t>
      </w:r>
      <w:r w:rsidRPr="00F90E6D">
        <w:rPr>
          <w:shd w:val="clear" w:color="auto" w:fill="FFFFFF"/>
        </w:rPr>
        <w:t xml:space="preserve">ầu tư phát triển Hà Tĩnh là người đại diện theo pháp luật của Quỹ, chịu trách nhiệm trước </w:t>
      </w:r>
      <w:r w:rsidR="00C7353D" w:rsidRPr="00F90E6D">
        <w:rPr>
          <w:shd w:val="clear" w:color="auto" w:fill="FFFFFF"/>
        </w:rPr>
        <w:t>UBND</w:t>
      </w:r>
      <w:r w:rsidRPr="00F90E6D">
        <w:rPr>
          <w:shd w:val="clear" w:color="auto" w:fill="FFFFFF"/>
        </w:rPr>
        <w:t xml:space="preserve"> tỉnh, Hội đồng quản lý và trước pháp luật về toàn bộ hoạt động của Quỹ. </w:t>
      </w:r>
      <w:r w:rsidR="00B47E1F" w:rsidRPr="00F90E6D">
        <w:rPr>
          <w:shd w:val="clear" w:color="auto" w:fill="FFFFFF"/>
        </w:rPr>
        <w:t>UBND</w:t>
      </w:r>
      <w:r w:rsidRPr="00F90E6D">
        <w:rPr>
          <w:shd w:val="clear" w:color="auto" w:fill="FFFFFF"/>
        </w:rPr>
        <w:t xml:space="preserve"> tỉnh quyết định việc quy hoạch, bổ nhiệm, bổ nhiệm lại, từ chức, miễn nhiệm, điều động, luân chuyển, khen thưởng, kỷ luật, thôi việc, nghỉ hưu đối với Giám đốc Quỹ đầu tư phát triển Hà Tĩnh theo quy định pháp luật và phân cấp của tỉnh. Tiêu chuẩn, điều kiện, nhiệm vụ, quyền hạn của Giám đốc Quỹ Đầu tư phát triển Hà Tĩnh đảm bảo theo quy định Nghị định số 147/2020/NĐ-CP.</w:t>
      </w:r>
    </w:p>
    <w:p w14:paraId="7202412B" w14:textId="77777777" w:rsidR="007F70B9" w:rsidRPr="00F90E6D" w:rsidRDefault="007F70B9" w:rsidP="007F70B9">
      <w:pPr>
        <w:pStyle w:val="NormalWeb"/>
        <w:shd w:val="clear" w:color="auto" w:fill="FFFFFF"/>
        <w:spacing w:before="120" w:beforeAutospacing="0" w:after="0" w:afterAutospacing="0"/>
        <w:jc w:val="both"/>
        <w:rPr>
          <w:sz w:val="28"/>
          <w:szCs w:val="28"/>
          <w:lang w:val="vi-VN"/>
        </w:rPr>
      </w:pPr>
      <w:r w:rsidRPr="00F90E6D">
        <w:rPr>
          <w:sz w:val="28"/>
          <w:szCs w:val="28"/>
        </w:rPr>
        <w:tab/>
        <w:t xml:space="preserve">- Phó Giám đốc Quỹ </w:t>
      </w:r>
      <w:r w:rsidRPr="00F90E6D">
        <w:rPr>
          <w:sz w:val="28"/>
          <w:szCs w:val="28"/>
          <w:lang w:val="vi-VN"/>
        </w:rPr>
        <w:t>có nhiệm vụ giúp Giám đốc Quỹ điều hành hoạt động của Quỹ theo phân công và ủy quyền; chịu trách nhiệm trước Giám đốc và trước pháp luật về nhiệm vụ được phân công và ủy quyền.</w:t>
      </w:r>
      <w:r w:rsidRPr="00F90E6D">
        <w:rPr>
          <w:sz w:val="28"/>
          <w:szCs w:val="28"/>
        </w:rPr>
        <w:t xml:space="preserve"> T</w:t>
      </w:r>
      <w:r w:rsidRPr="00F90E6D">
        <w:rPr>
          <w:sz w:val="28"/>
          <w:szCs w:val="28"/>
          <w:lang w:val="vi-VN"/>
        </w:rPr>
        <w:t>iêu chuẩn, điều kiện, thẩm quyền bổ nhiệm, nhiệm kỳ và số lượng của Phó Giám đốc Quỹ đầu tư phát triển địa phương quy định tại Điều lệ tổ chức và hoạt động của Quỹ.</w:t>
      </w:r>
    </w:p>
    <w:p w14:paraId="5B8B096D" w14:textId="77777777" w:rsidR="007F70B9" w:rsidRPr="00F90E6D" w:rsidRDefault="007F70B9" w:rsidP="007F70B9">
      <w:pPr>
        <w:pStyle w:val="NormalWeb"/>
        <w:shd w:val="clear" w:color="auto" w:fill="FFFFFF"/>
        <w:spacing w:before="120" w:beforeAutospacing="0" w:after="0" w:afterAutospacing="0"/>
        <w:jc w:val="both"/>
        <w:rPr>
          <w:sz w:val="28"/>
          <w:szCs w:val="28"/>
          <w:lang w:val="vi-VN"/>
        </w:rPr>
      </w:pPr>
      <w:r w:rsidRPr="00F90E6D">
        <w:rPr>
          <w:sz w:val="28"/>
          <w:szCs w:val="28"/>
          <w:lang w:val="vi-VN"/>
        </w:rPr>
        <w:tab/>
      </w:r>
      <w:r w:rsidRPr="00F90E6D">
        <w:rPr>
          <w:sz w:val="28"/>
          <w:szCs w:val="28"/>
        </w:rPr>
        <w:t xml:space="preserve">- Kế toán trưởng </w:t>
      </w:r>
      <w:r w:rsidRPr="00F90E6D">
        <w:rPr>
          <w:sz w:val="28"/>
          <w:szCs w:val="28"/>
          <w:lang w:val="vi-VN"/>
        </w:rPr>
        <w:t>có trách nhiệm tổ chức thực hiện công tác kế toán của Quỹ, giúp Hội đồng quản lý và Giám đốc Quỹ giám sát tài chính tại Quỹ theo quy định của pháp luật về tài chính, kế toán; chịu trách nhiệm trước Hội đồng quản lý, Giám đốc Quỹ và trước pháp luật về việc thực hiện nhiệm vụ, quyền hạn được phân công hoặc ủy quyền, thực hiện các chức năng và nhiệm vụ khác được quy định theo Luật Kế toán và văn bản sửa đổi, bổ sung, thay thế và các văn bản hướng dẫn (nếu có).</w:t>
      </w:r>
      <w:r w:rsidRPr="00F90E6D">
        <w:rPr>
          <w:sz w:val="28"/>
          <w:szCs w:val="28"/>
        </w:rPr>
        <w:t xml:space="preserve"> </w:t>
      </w:r>
      <w:r w:rsidRPr="00F90E6D">
        <w:rPr>
          <w:sz w:val="28"/>
          <w:szCs w:val="28"/>
          <w:lang w:val="vi-VN"/>
        </w:rPr>
        <w:t>Kế toán trưởng Quỹ đầu tư phát triển địa phương phải đáp ứng tiêu chuẩn, điều kiện theo quy định tại Luật Kế toán, các văn bản hướng dẫn, văn bản sửa đổi, bổ sung, thay thế (nếu có). Tiêu chuẩn, điều kiện cụ thể và thẩm quyền bổ nhiệm Kế toán trưởng Quỹ đầu tư phát triển địa phương quy định tại Điều lệ tổ chức và hoạt động của Quỹ.</w:t>
      </w:r>
    </w:p>
    <w:p w14:paraId="7FF58FB5" w14:textId="77777777" w:rsidR="007F70B9" w:rsidRPr="00F90E6D" w:rsidRDefault="007F70B9" w:rsidP="007F70B9">
      <w:pPr>
        <w:pStyle w:val="NormalWeb"/>
        <w:shd w:val="clear" w:color="auto" w:fill="FFFFFF"/>
        <w:spacing w:before="120" w:beforeAutospacing="0" w:after="0" w:afterAutospacing="0"/>
        <w:jc w:val="both"/>
        <w:rPr>
          <w:sz w:val="28"/>
          <w:szCs w:val="28"/>
          <w:shd w:val="clear" w:color="auto" w:fill="FFFFFF"/>
        </w:rPr>
      </w:pPr>
      <w:r w:rsidRPr="00F90E6D">
        <w:rPr>
          <w:sz w:val="28"/>
          <w:szCs w:val="28"/>
          <w:lang w:val="vi-VN"/>
        </w:rPr>
        <w:tab/>
      </w:r>
      <w:r w:rsidRPr="00F90E6D">
        <w:rPr>
          <w:sz w:val="28"/>
          <w:szCs w:val="28"/>
        </w:rPr>
        <w:t xml:space="preserve">- </w:t>
      </w:r>
      <w:r w:rsidRPr="00F90E6D">
        <w:rPr>
          <w:sz w:val="28"/>
          <w:szCs w:val="28"/>
          <w:shd w:val="clear" w:color="auto" w:fill="FFFFFF"/>
        </w:rPr>
        <w:t>Các phòng, ban chuyên môn, nghiệp vụ có chức năng tham mưu, giúp việc Hội đồng quản lý và Giám đốc Quỹ điều hành, quản lý Quỹ Đầu tư phát triển Hà Tĩnh.</w:t>
      </w:r>
    </w:p>
    <w:p w14:paraId="0A970F4A" w14:textId="77777777" w:rsidR="0054427F" w:rsidRPr="00F90E6D" w:rsidRDefault="0054427F" w:rsidP="0054427F">
      <w:pPr>
        <w:pStyle w:val="NormalWeb"/>
        <w:shd w:val="clear" w:color="auto" w:fill="FFFFFF"/>
        <w:spacing w:before="120" w:beforeAutospacing="0" w:after="0" w:afterAutospacing="0"/>
        <w:ind w:firstLine="567"/>
        <w:jc w:val="both"/>
        <w:rPr>
          <w:b/>
          <w:sz w:val="28"/>
          <w:szCs w:val="28"/>
          <w:shd w:val="clear" w:color="auto" w:fill="FFFFFF"/>
        </w:rPr>
      </w:pPr>
      <w:r w:rsidRPr="00F90E6D">
        <w:rPr>
          <w:b/>
          <w:sz w:val="28"/>
          <w:szCs w:val="28"/>
          <w:shd w:val="clear" w:color="auto" w:fill="FFFFFF"/>
        </w:rPr>
        <w:t xml:space="preserve">5. </w:t>
      </w:r>
      <w:r w:rsidRPr="00F90E6D">
        <w:rPr>
          <w:b/>
          <w:iCs/>
          <w:sz w:val="28"/>
          <w:szCs w:val="28"/>
        </w:rPr>
        <w:t xml:space="preserve">Hội đồng quản lý Quỹ Phát triển đất, </w:t>
      </w:r>
      <w:r w:rsidRPr="00F90E6D">
        <w:rPr>
          <w:b/>
          <w:sz w:val="28"/>
          <w:szCs w:val="28"/>
          <w:shd w:val="clear" w:color="auto" w:fill="FFFFFF"/>
        </w:rPr>
        <w:t>Hội đồng quản lý Quỹ Bảo vệ môi trường tỉnh</w:t>
      </w:r>
    </w:p>
    <w:p w14:paraId="60323929" w14:textId="77777777" w:rsidR="007D62DB" w:rsidRPr="00F90E6D" w:rsidRDefault="0054427F" w:rsidP="007D62DB">
      <w:pPr>
        <w:spacing w:before="120"/>
        <w:ind w:firstLine="567"/>
        <w:jc w:val="both"/>
        <w:rPr>
          <w:shd w:val="clear" w:color="auto" w:fill="FFFFFF"/>
        </w:rPr>
      </w:pPr>
      <w:r w:rsidRPr="00F90E6D">
        <w:rPr>
          <w:iCs/>
        </w:rPr>
        <w:t>5</w:t>
      </w:r>
      <w:r w:rsidR="007D62DB" w:rsidRPr="00F90E6D">
        <w:rPr>
          <w:iCs/>
        </w:rPr>
        <w:t>.</w:t>
      </w:r>
      <w:r w:rsidRPr="00F90E6D">
        <w:rPr>
          <w:iCs/>
        </w:rPr>
        <w:t>1</w:t>
      </w:r>
      <w:r w:rsidR="007D62DB" w:rsidRPr="00F90E6D">
        <w:rPr>
          <w:iCs/>
        </w:rPr>
        <w:t xml:space="preserve">. Đối với Hội đồng quản lý Quỹ Phát triển đất: Do UBND tỉnh quyết định, thực hiện theo quy định </w:t>
      </w:r>
      <w:r w:rsidR="007D62DB" w:rsidRPr="00F90E6D">
        <w:t xml:space="preserve">Quyết định số 40/2010/QĐ-TTg ngày 12/5/2010 của Thủ tướng Chính phủ về việc ban hành </w:t>
      </w:r>
      <w:r w:rsidR="007D62DB" w:rsidRPr="00F90E6D">
        <w:rPr>
          <w:shd w:val="clear" w:color="auto" w:fill="FFFFFF"/>
        </w:rPr>
        <w:t>Quy chế mẫu về quản lý, sử dụng Quỹ phát triển đất và các văn bản pháp luật có liên quan.</w:t>
      </w:r>
    </w:p>
    <w:p w14:paraId="01C7CB57" w14:textId="77777777" w:rsidR="007D62DB" w:rsidRPr="00F90E6D" w:rsidRDefault="0054427F" w:rsidP="007D62DB">
      <w:pPr>
        <w:spacing w:before="120"/>
        <w:ind w:firstLine="567"/>
        <w:jc w:val="both"/>
        <w:rPr>
          <w:iCs/>
        </w:rPr>
      </w:pPr>
      <w:r w:rsidRPr="00F90E6D">
        <w:rPr>
          <w:shd w:val="clear" w:color="auto" w:fill="FFFFFF"/>
        </w:rPr>
        <w:t>5</w:t>
      </w:r>
      <w:r w:rsidR="007D62DB" w:rsidRPr="00F90E6D">
        <w:rPr>
          <w:shd w:val="clear" w:color="auto" w:fill="FFFFFF"/>
        </w:rPr>
        <w:t>.</w:t>
      </w:r>
      <w:r w:rsidRPr="00F90E6D">
        <w:rPr>
          <w:shd w:val="clear" w:color="auto" w:fill="FFFFFF"/>
        </w:rPr>
        <w:t>2</w:t>
      </w:r>
      <w:r w:rsidR="007D62DB" w:rsidRPr="00F90E6D">
        <w:rPr>
          <w:shd w:val="clear" w:color="auto" w:fill="FFFFFF"/>
        </w:rPr>
        <w:t xml:space="preserve">. Đối với Hội đồng quản lý Quỹ Bảo vệ môi trường tỉnh: Do </w:t>
      </w:r>
      <w:r w:rsidR="003D78B1" w:rsidRPr="00F90E6D">
        <w:rPr>
          <w:shd w:val="clear" w:color="auto" w:fill="FFFFFF"/>
        </w:rPr>
        <w:t>UBND</w:t>
      </w:r>
      <w:r w:rsidR="007D62DB" w:rsidRPr="00F90E6D">
        <w:rPr>
          <w:shd w:val="clear" w:color="auto" w:fill="FFFFFF"/>
        </w:rPr>
        <w:t xml:space="preserve"> tỉnh quyết định, thực hiện theo quy định của </w:t>
      </w:r>
      <w:r w:rsidR="007D62DB" w:rsidRPr="00F90E6D">
        <w:t>Luật Bảo vệ môi trường và các văn bản pháp luật có liên quan.</w:t>
      </w:r>
    </w:p>
    <w:p w14:paraId="68D07C3B" w14:textId="77777777" w:rsidR="007F70B9" w:rsidRPr="00F90E6D" w:rsidRDefault="007F70B9" w:rsidP="007F70B9">
      <w:pPr>
        <w:pStyle w:val="NormalWeb"/>
        <w:shd w:val="clear" w:color="auto" w:fill="FFFFFF"/>
        <w:spacing w:before="120" w:beforeAutospacing="0" w:after="0" w:afterAutospacing="0"/>
        <w:jc w:val="both"/>
        <w:rPr>
          <w:b/>
          <w:sz w:val="28"/>
          <w:szCs w:val="28"/>
          <w:shd w:val="clear" w:color="auto" w:fill="FFFFFF"/>
        </w:rPr>
      </w:pPr>
      <w:r w:rsidRPr="00F90E6D">
        <w:rPr>
          <w:sz w:val="28"/>
          <w:szCs w:val="28"/>
          <w:shd w:val="clear" w:color="auto" w:fill="FFFFFF"/>
        </w:rPr>
        <w:lastRenderedPageBreak/>
        <w:tab/>
      </w:r>
      <w:r w:rsidR="0054427F" w:rsidRPr="00F90E6D">
        <w:rPr>
          <w:b/>
          <w:sz w:val="28"/>
          <w:szCs w:val="28"/>
          <w:shd w:val="clear" w:color="auto" w:fill="FFFFFF"/>
        </w:rPr>
        <w:t>6</w:t>
      </w:r>
      <w:r w:rsidRPr="00F90E6D">
        <w:rPr>
          <w:b/>
          <w:sz w:val="28"/>
          <w:szCs w:val="28"/>
          <w:shd w:val="clear" w:color="auto" w:fill="FFFFFF"/>
        </w:rPr>
        <w:t>. Cơ chế ủy thác</w:t>
      </w:r>
    </w:p>
    <w:p w14:paraId="213AC30C" w14:textId="77777777" w:rsidR="007F70B9" w:rsidRPr="00F90E6D" w:rsidRDefault="007F70B9" w:rsidP="007F70B9">
      <w:pPr>
        <w:pStyle w:val="NormalWeb"/>
        <w:shd w:val="clear" w:color="auto" w:fill="FFFFFF"/>
        <w:spacing w:before="120" w:beforeAutospacing="0" w:after="0" w:afterAutospacing="0"/>
        <w:jc w:val="both"/>
        <w:rPr>
          <w:sz w:val="28"/>
          <w:szCs w:val="28"/>
          <w:shd w:val="clear" w:color="auto" w:fill="FFFFFF"/>
        </w:rPr>
      </w:pPr>
      <w:r w:rsidRPr="00F90E6D">
        <w:rPr>
          <w:sz w:val="28"/>
          <w:szCs w:val="28"/>
          <w:shd w:val="clear" w:color="auto" w:fill="FFFFFF"/>
        </w:rPr>
        <w:tab/>
        <w:t>- Quỹ Đầu tư phát triển Hà Tĩnh được ủy thác và nhận ủy thác theo quy định tại Nghị định số 147/2020/NĐ-CP và các quy định pháp luật có liên quan.</w:t>
      </w:r>
    </w:p>
    <w:p w14:paraId="66596525" w14:textId="77777777" w:rsidR="007F70B9" w:rsidRPr="00F90E6D" w:rsidRDefault="007F70B9" w:rsidP="007F70B9">
      <w:pPr>
        <w:pStyle w:val="NormalWeb"/>
        <w:shd w:val="clear" w:color="auto" w:fill="FFFFFF"/>
        <w:spacing w:before="120" w:beforeAutospacing="0" w:after="0" w:afterAutospacing="0"/>
        <w:jc w:val="both"/>
        <w:rPr>
          <w:sz w:val="28"/>
          <w:szCs w:val="28"/>
          <w:shd w:val="clear" w:color="auto" w:fill="FFFFFF"/>
        </w:rPr>
      </w:pPr>
      <w:r w:rsidRPr="00F90E6D">
        <w:rPr>
          <w:sz w:val="28"/>
          <w:szCs w:val="28"/>
          <w:shd w:val="clear" w:color="auto" w:fill="FFFFFF"/>
        </w:rPr>
        <w:tab/>
        <w:t xml:space="preserve">- Hiện nay, Quỹ Đầu tư phát triển Hà Tĩnh đang nhận ủy thác 04 Quỹ, bao gồm: Quỹ Phát triển đất, Quỹ Bảo vệ môi trường; Quỹ Bảo vệ và phát triển rừng; Quỹ Bảo lãnh tín dụng cho các doanh nghiệp vừa và nhỏ. Trong thời gian tới, tiếp tục thực hiện ủy thác cho Quỹ Đầu tư phát triển Hà Tĩnh quản lý đối với 04 Quỹ và một số Quỹ tài chính nhà nước khác do </w:t>
      </w:r>
      <w:r w:rsidR="00436FEF" w:rsidRPr="00F90E6D">
        <w:rPr>
          <w:sz w:val="28"/>
          <w:szCs w:val="28"/>
          <w:shd w:val="clear" w:color="auto" w:fill="FFFFFF"/>
        </w:rPr>
        <w:t>UBND</w:t>
      </w:r>
      <w:r w:rsidRPr="00F90E6D">
        <w:rPr>
          <w:sz w:val="28"/>
          <w:szCs w:val="28"/>
          <w:shd w:val="clear" w:color="auto" w:fill="FFFFFF"/>
        </w:rPr>
        <w:t xml:space="preserve"> tỉnh thành lập.</w:t>
      </w:r>
    </w:p>
    <w:p w14:paraId="0E8A28B7" w14:textId="77777777" w:rsidR="007F70B9" w:rsidRPr="00F90E6D" w:rsidRDefault="0054427F" w:rsidP="007F70B9">
      <w:pPr>
        <w:pStyle w:val="NormalWeb"/>
        <w:shd w:val="clear" w:color="auto" w:fill="FFFFFF"/>
        <w:spacing w:before="120" w:beforeAutospacing="0" w:after="0" w:afterAutospacing="0"/>
        <w:ind w:firstLine="720"/>
        <w:jc w:val="both"/>
        <w:rPr>
          <w:b/>
          <w:sz w:val="28"/>
          <w:szCs w:val="28"/>
          <w:shd w:val="clear" w:color="auto" w:fill="FFFFFF"/>
        </w:rPr>
      </w:pPr>
      <w:r w:rsidRPr="00F90E6D">
        <w:rPr>
          <w:b/>
          <w:sz w:val="28"/>
          <w:szCs w:val="28"/>
          <w:shd w:val="clear" w:color="auto" w:fill="FFFFFF"/>
        </w:rPr>
        <w:t>7</w:t>
      </w:r>
      <w:r w:rsidR="007F70B9" w:rsidRPr="00F90E6D">
        <w:rPr>
          <w:b/>
          <w:sz w:val="28"/>
          <w:szCs w:val="28"/>
          <w:shd w:val="clear" w:color="auto" w:fill="FFFFFF"/>
        </w:rPr>
        <w:t>. Nguồn vốn của Quỹ</w:t>
      </w:r>
    </w:p>
    <w:p w14:paraId="6548BA03" w14:textId="77777777" w:rsidR="007F70B9" w:rsidRPr="00F90E6D" w:rsidRDefault="007F70B9" w:rsidP="001C5C5A">
      <w:pPr>
        <w:pStyle w:val="NormalWeb"/>
        <w:shd w:val="clear" w:color="auto" w:fill="FFFFFF"/>
        <w:spacing w:before="120" w:beforeAutospacing="0" w:after="0" w:afterAutospacing="0"/>
        <w:ind w:firstLine="720"/>
        <w:jc w:val="both"/>
        <w:rPr>
          <w:sz w:val="28"/>
          <w:szCs w:val="28"/>
          <w:shd w:val="clear" w:color="auto" w:fill="FFFFFF"/>
        </w:rPr>
      </w:pPr>
      <w:r w:rsidRPr="00F90E6D">
        <w:rPr>
          <w:sz w:val="28"/>
          <w:szCs w:val="28"/>
          <w:shd w:val="clear" w:color="auto" w:fill="FFFFFF"/>
        </w:rPr>
        <w:t xml:space="preserve">- Vốn điều lệ: Đảm bảo vốn điều lệ là 300 tỷ đồng theo quy định Nghị định 147/2020/NĐ-CP. </w:t>
      </w:r>
    </w:p>
    <w:p w14:paraId="3214F482" w14:textId="77777777" w:rsidR="007F70B9" w:rsidRPr="00F90E6D" w:rsidRDefault="007F70B9" w:rsidP="007F70B9">
      <w:pPr>
        <w:pStyle w:val="NormalWeb"/>
        <w:shd w:val="clear" w:color="auto" w:fill="FFFFFF"/>
        <w:spacing w:before="120" w:beforeAutospacing="0" w:after="0" w:afterAutospacing="0"/>
        <w:jc w:val="both"/>
        <w:rPr>
          <w:sz w:val="28"/>
          <w:szCs w:val="28"/>
          <w:shd w:val="clear" w:color="auto" w:fill="FFFFFF"/>
        </w:rPr>
      </w:pPr>
      <w:r w:rsidRPr="00F90E6D">
        <w:rPr>
          <w:sz w:val="28"/>
          <w:szCs w:val="28"/>
          <w:shd w:val="clear" w:color="auto" w:fill="FFFFFF"/>
        </w:rPr>
        <w:tab/>
        <w:t>- Vốn chủ sở hữu khác, bao gồm: Quỹ Dự phòng tài chính, Quỹ Đầu tư phát triển và các nguồn vốn hợp pháp khác.</w:t>
      </w:r>
    </w:p>
    <w:p w14:paraId="68F4FCE2" w14:textId="77777777" w:rsidR="007F70B9" w:rsidRPr="00F90E6D" w:rsidRDefault="007F70B9" w:rsidP="007F70B9">
      <w:pPr>
        <w:pStyle w:val="NormalWeb"/>
        <w:shd w:val="clear" w:color="auto" w:fill="FFFFFF"/>
        <w:spacing w:before="120" w:beforeAutospacing="0" w:after="0" w:afterAutospacing="0"/>
        <w:ind w:firstLine="720"/>
        <w:jc w:val="both"/>
        <w:rPr>
          <w:sz w:val="28"/>
          <w:szCs w:val="28"/>
          <w:shd w:val="clear" w:color="auto" w:fill="FFFFFF"/>
        </w:rPr>
      </w:pPr>
      <w:r w:rsidRPr="00F90E6D">
        <w:rPr>
          <w:sz w:val="28"/>
          <w:szCs w:val="28"/>
          <w:shd w:val="clear" w:color="auto" w:fill="FFFFFF"/>
        </w:rPr>
        <w:t>- Vốn huy động: Quỹ Đầu tư phát triển Hà Tĩnh được huy động nguồn vốn trung và dài hạn của tổ chức, cá nhân trong và ngoài nước, bao gồm:</w:t>
      </w:r>
    </w:p>
    <w:p w14:paraId="19966C41" w14:textId="77777777" w:rsidR="007F70B9" w:rsidRPr="00F90E6D" w:rsidRDefault="007F70B9" w:rsidP="007F70B9">
      <w:pPr>
        <w:pStyle w:val="NormalWeb"/>
        <w:shd w:val="clear" w:color="auto" w:fill="FFFFFF"/>
        <w:spacing w:before="120" w:beforeAutospacing="0" w:after="0" w:afterAutospacing="0"/>
        <w:ind w:firstLine="720"/>
        <w:jc w:val="both"/>
        <w:rPr>
          <w:sz w:val="28"/>
          <w:szCs w:val="28"/>
          <w:shd w:val="clear" w:color="auto" w:fill="FFFFFF"/>
        </w:rPr>
      </w:pPr>
      <w:r w:rsidRPr="00F90E6D">
        <w:rPr>
          <w:sz w:val="28"/>
          <w:szCs w:val="28"/>
          <w:shd w:val="clear" w:color="auto" w:fill="FFFFFF"/>
        </w:rPr>
        <w:t>+ Vay của các tổ chức tài chính quốc tế;</w:t>
      </w:r>
    </w:p>
    <w:p w14:paraId="3AC3C0A5" w14:textId="77777777" w:rsidR="007F70B9" w:rsidRPr="00F90E6D" w:rsidRDefault="007F70B9" w:rsidP="007F70B9">
      <w:pPr>
        <w:pStyle w:val="NormalWeb"/>
        <w:shd w:val="clear" w:color="auto" w:fill="FFFFFF"/>
        <w:spacing w:before="120" w:beforeAutospacing="0" w:after="0" w:afterAutospacing="0"/>
        <w:ind w:firstLine="720"/>
        <w:jc w:val="both"/>
        <w:rPr>
          <w:sz w:val="28"/>
          <w:szCs w:val="28"/>
          <w:shd w:val="clear" w:color="auto" w:fill="FFFFFF"/>
        </w:rPr>
      </w:pPr>
      <w:r w:rsidRPr="00F90E6D">
        <w:rPr>
          <w:sz w:val="28"/>
          <w:szCs w:val="28"/>
          <w:shd w:val="clear" w:color="auto" w:fill="FFFFFF"/>
        </w:rPr>
        <w:t>+ Huy động từ Quỹ Tài chính khác của tỉnh (kể cả các Quỹ nhận ủy thác);</w:t>
      </w:r>
    </w:p>
    <w:p w14:paraId="02C25B47" w14:textId="77777777" w:rsidR="007F70B9" w:rsidRPr="00F90E6D" w:rsidRDefault="007F70B9" w:rsidP="009D2C6C">
      <w:pPr>
        <w:pStyle w:val="NormalWeb"/>
        <w:shd w:val="clear" w:color="auto" w:fill="FFFFFF"/>
        <w:spacing w:before="120" w:beforeAutospacing="0" w:after="0" w:afterAutospacing="0"/>
        <w:ind w:firstLine="720"/>
        <w:jc w:val="both"/>
        <w:rPr>
          <w:sz w:val="28"/>
          <w:szCs w:val="28"/>
          <w:shd w:val="clear" w:color="auto" w:fill="FFFFFF"/>
        </w:rPr>
      </w:pPr>
      <w:r w:rsidRPr="00F90E6D">
        <w:rPr>
          <w:sz w:val="28"/>
          <w:szCs w:val="28"/>
          <w:shd w:val="clear" w:color="auto" w:fill="FFFFFF"/>
        </w:rPr>
        <w:t>+ Các hình thức huy động vốn trung và dài hạn khác theo quy định của phá</w:t>
      </w:r>
      <w:r w:rsidR="009D2C6C" w:rsidRPr="00F90E6D">
        <w:rPr>
          <w:sz w:val="28"/>
          <w:szCs w:val="28"/>
          <w:shd w:val="clear" w:color="auto" w:fill="FFFFFF"/>
        </w:rPr>
        <w:t>p luật</w:t>
      </w:r>
      <w:r w:rsidRPr="00F90E6D">
        <w:rPr>
          <w:sz w:val="28"/>
          <w:szCs w:val="28"/>
          <w:shd w:val="clear" w:color="auto" w:fill="FFFFFF"/>
        </w:rPr>
        <w:t>./.</w:t>
      </w:r>
    </w:p>
    <w:p w14:paraId="75346465" w14:textId="77777777" w:rsidR="0094082B" w:rsidRPr="00F90E6D" w:rsidRDefault="0094082B" w:rsidP="007F70B9">
      <w:pPr>
        <w:pStyle w:val="NormalWeb"/>
        <w:shd w:val="clear" w:color="auto" w:fill="FFFFFF"/>
        <w:spacing w:before="120" w:beforeAutospacing="0" w:after="0" w:afterAutospacing="0"/>
        <w:ind w:firstLine="720"/>
        <w:jc w:val="both"/>
        <w:rPr>
          <w:sz w:val="28"/>
          <w:szCs w:val="28"/>
          <w:shd w:val="clear" w:color="auto" w:fill="FFFFFF"/>
        </w:rPr>
      </w:pPr>
    </w:p>
    <w:p w14:paraId="75FC59F9" w14:textId="77777777" w:rsidR="007F70B9" w:rsidRPr="00F90E6D" w:rsidRDefault="007F70B9" w:rsidP="007F70B9">
      <w:pPr>
        <w:pStyle w:val="NormalWeb"/>
        <w:shd w:val="clear" w:color="auto" w:fill="FFFFFF"/>
        <w:spacing w:before="120" w:beforeAutospacing="0" w:after="120" w:afterAutospacing="0" w:line="234" w:lineRule="atLeast"/>
        <w:ind w:left="4320" w:firstLine="720"/>
        <w:jc w:val="both"/>
        <w:rPr>
          <w:b/>
          <w:sz w:val="28"/>
          <w:szCs w:val="28"/>
          <w:shd w:val="clear" w:color="auto" w:fill="FFFFFF"/>
        </w:rPr>
      </w:pPr>
      <w:r w:rsidRPr="00F90E6D">
        <w:rPr>
          <w:b/>
          <w:sz w:val="28"/>
          <w:szCs w:val="28"/>
          <w:shd w:val="clear" w:color="auto" w:fill="FFFFFF"/>
        </w:rPr>
        <w:t>ỦY BAN NHÂN DÂN TỈNH</w:t>
      </w:r>
      <w:r w:rsidRPr="00F90E6D">
        <w:rPr>
          <w:sz w:val="28"/>
          <w:szCs w:val="28"/>
          <w:shd w:val="clear" w:color="auto" w:fill="FFFFFF"/>
        </w:rPr>
        <w:t xml:space="preserve">  </w:t>
      </w:r>
    </w:p>
    <w:p w14:paraId="6D1489C9" w14:textId="77777777" w:rsidR="001162A8" w:rsidRPr="00F90E6D" w:rsidRDefault="001162A8" w:rsidP="004E088B">
      <w:pPr>
        <w:spacing w:before="120"/>
        <w:ind w:firstLine="567"/>
        <w:jc w:val="both"/>
        <w:rPr>
          <w:sz w:val="22"/>
        </w:rPr>
      </w:pPr>
    </w:p>
    <w:sectPr w:rsidR="001162A8" w:rsidRPr="00F90E6D" w:rsidSect="00797A20">
      <w:headerReference w:type="default" r:id="rId10"/>
      <w:footerReference w:type="default" r:id="rId11"/>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0E4F" w14:textId="77777777" w:rsidR="007F0885" w:rsidRDefault="007F0885" w:rsidP="008A6CCE">
      <w:r>
        <w:separator/>
      </w:r>
    </w:p>
  </w:endnote>
  <w:endnote w:type="continuationSeparator" w:id="0">
    <w:p w14:paraId="13AA4864" w14:textId="77777777" w:rsidR="007F0885" w:rsidRDefault="007F0885" w:rsidP="008A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CB3B" w14:textId="77777777" w:rsidR="00416D89" w:rsidRDefault="00416D89">
    <w:pPr>
      <w:pStyle w:val="Footer"/>
      <w:jc w:val="right"/>
    </w:pPr>
  </w:p>
  <w:p w14:paraId="0A648F26" w14:textId="77777777" w:rsidR="00416D89" w:rsidRDefault="00416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FB43" w14:textId="77777777" w:rsidR="00700530" w:rsidRDefault="00700530">
    <w:pPr>
      <w:pStyle w:val="Footer"/>
      <w:jc w:val="right"/>
    </w:pPr>
  </w:p>
  <w:p w14:paraId="7C9E1EDD" w14:textId="77777777" w:rsidR="008A6CCE" w:rsidRDefault="008A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24C5D" w14:textId="77777777" w:rsidR="007F0885" w:rsidRDefault="007F0885" w:rsidP="008A6CCE">
      <w:r>
        <w:separator/>
      </w:r>
    </w:p>
  </w:footnote>
  <w:footnote w:type="continuationSeparator" w:id="0">
    <w:p w14:paraId="708BD5D4" w14:textId="77777777" w:rsidR="007F0885" w:rsidRDefault="007F0885" w:rsidP="008A6CCE">
      <w:r>
        <w:continuationSeparator/>
      </w:r>
    </w:p>
  </w:footnote>
  <w:footnote w:id="1">
    <w:p w14:paraId="3DB02ADF" w14:textId="77777777" w:rsidR="0000435A" w:rsidRDefault="0000435A">
      <w:pPr>
        <w:pStyle w:val="FootnoteText"/>
      </w:pPr>
      <w:r>
        <w:rPr>
          <w:rStyle w:val="FootnoteReference"/>
        </w:rPr>
        <w:footnoteRef/>
      </w:r>
      <w:r>
        <w:t xml:space="preserve"> T</w:t>
      </w:r>
      <w:r>
        <w:rPr>
          <w:lang w:val="vi-VN"/>
        </w:rPr>
        <w:t>hay thế Nghị định số 138/2007/NĐ-CP ngày 28 tháng 8 năm 2007 về tổ chức và hoạt động của Quỹ đầu tư phát triển địa phương và Nghị định số 37/2013/NĐ-CP ngày 22 tháng 4 năm 2013 sửa đổi, bổ sung một số điều của Nghị định số 138/2007/NĐ-CP ngày 28 tháng 8 năm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389157"/>
      <w:docPartObj>
        <w:docPartGallery w:val="Page Numbers (Top of Page)"/>
        <w:docPartUnique/>
      </w:docPartObj>
    </w:sdtPr>
    <w:sdtEndPr>
      <w:rPr>
        <w:noProof/>
      </w:rPr>
    </w:sdtEndPr>
    <w:sdtContent>
      <w:p w14:paraId="40D25A8D" w14:textId="77777777" w:rsidR="00416D89" w:rsidRDefault="00416D8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E8ADE2" w14:textId="77777777" w:rsidR="00416D89" w:rsidRDefault="0041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385032"/>
      <w:docPartObj>
        <w:docPartGallery w:val="Page Numbers (Top of Page)"/>
        <w:docPartUnique/>
      </w:docPartObj>
    </w:sdtPr>
    <w:sdtEndPr>
      <w:rPr>
        <w:noProof/>
      </w:rPr>
    </w:sdtEndPr>
    <w:sdtContent>
      <w:p w14:paraId="4120CCCA" w14:textId="77777777" w:rsidR="00797A20" w:rsidRDefault="00797A20">
        <w:pPr>
          <w:pStyle w:val="Header"/>
          <w:jc w:val="center"/>
        </w:pPr>
        <w:r>
          <w:fldChar w:fldCharType="begin"/>
        </w:r>
        <w:r>
          <w:instrText xml:space="preserve"> PAGE   \* MERGEFORMAT </w:instrText>
        </w:r>
        <w:r>
          <w:fldChar w:fldCharType="separate"/>
        </w:r>
        <w:r w:rsidR="003706DE">
          <w:rPr>
            <w:noProof/>
          </w:rPr>
          <w:t>2</w:t>
        </w:r>
        <w:r>
          <w:rPr>
            <w:noProof/>
          </w:rPr>
          <w:fldChar w:fldCharType="end"/>
        </w:r>
      </w:p>
    </w:sdtContent>
  </w:sdt>
  <w:p w14:paraId="225D3082" w14:textId="77777777" w:rsidR="004E088B" w:rsidRDefault="004E0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3E1"/>
    <w:multiLevelType w:val="hybridMultilevel"/>
    <w:tmpl w:val="76FAE68E"/>
    <w:lvl w:ilvl="0" w:tplc="9D765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75242B"/>
    <w:multiLevelType w:val="hybridMultilevel"/>
    <w:tmpl w:val="F1AAC2BE"/>
    <w:lvl w:ilvl="0" w:tplc="91A28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C876A7"/>
    <w:multiLevelType w:val="hybridMultilevel"/>
    <w:tmpl w:val="663EE9AE"/>
    <w:lvl w:ilvl="0" w:tplc="D7928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3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92"/>
    <w:rsid w:val="00001239"/>
    <w:rsid w:val="00001266"/>
    <w:rsid w:val="00002610"/>
    <w:rsid w:val="000042E4"/>
    <w:rsid w:val="0000435A"/>
    <w:rsid w:val="00005D48"/>
    <w:rsid w:val="00006767"/>
    <w:rsid w:val="000129F9"/>
    <w:rsid w:val="000152DB"/>
    <w:rsid w:val="00022976"/>
    <w:rsid w:val="000236D5"/>
    <w:rsid w:val="000236D8"/>
    <w:rsid w:val="00033B8A"/>
    <w:rsid w:val="00035B50"/>
    <w:rsid w:val="0004052C"/>
    <w:rsid w:val="000419CE"/>
    <w:rsid w:val="00044F95"/>
    <w:rsid w:val="00046EC2"/>
    <w:rsid w:val="000537B8"/>
    <w:rsid w:val="000561A0"/>
    <w:rsid w:val="00056C55"/>
    <w:rsid w:val="000575F9"/>
    <w:rsid w:val="00057B95"/>
    <w:rsid w:val="00065BDB"/>
    <w:rsid w:val="00074D74"/>
    <w:rsid w:val="00077D09"/>
    <w:rsid w:val="00083148"/>
    <w:rsid w:val="00083BDD"/>
    <w:rsid w:val="00086733"/>
    <w:rsid w:val="0009252D"/>
    <w:rsid w:val="0009352A"/>
    <w:rsid w:val="00096CD1"/>
    <w:rsid w:val="000A3956"/>
    <w:rsid w:val="000A3FDC"/>
    <w:rsid w:val="000A4ED4"/>
    <w:rsid w:val="000A62E0"/>
    <w:rsid w:val="000B023C"/>
    <w:rsid w:val="000B0588"/>
    <w:rsid w:val="000B6A7E"/>
    <w:rsid w:val="000B7F99"/>
    <w:rsid w:val="000C6114"/>
    <w:rsid w:val="000D1837"/>
    <w:rsid w:val="000D5A38"/>
    <w:rsid w:val="000D63FB"/>
    <w:rsid w:val="000E1E23"/>
    <w:rsid w:val="000E3389"/>
    <w:rsid w:val="000E3BC2"/>
    <w:rsid w:val="000E59CA"/>
    <w:rsid w:val="000F24AC"/>
    <w:rsid w:val="000F2875"/>
    <w:rsid w:val="000F3124"/>
    <w:rsid w:val="00100021"/>
    <w:rsid w:val="00107625"/>
    <w:rsid w:val="00111E6F"/>
    <w:rsid w:val="00111F58"/>
    <w:rsid w:val="00114759"/>
    <w:rsid w:val="00114EC2"/>
    <w:rsid w:val="001162A8"/>
    <w:rsid w:val="0011706E"/>
    <w:rsid w:val="00120696"/>
    <w:rsid w:val="00122428"/>
    <w:rsid w:val="00124A82"/>
    <w:rsid w:val="00126B3C"/>
    <w:rsid w:val="001302FF"/>
    <w:rsid w:val="001337B0"/>
    <w:rsid w:val="001405D8"/>
    <w:rsid w:val="0017110F"/>
    <w:rsid w:val="0017270A"/>
    <w:rsid w:val="00176702"/>
    <w:rsid w:val="001774CF"/>
    <w:rsid w:val="00181BFA"/>
    <w:rsid w:val="00182A2D"/>
    <w:rsid w:val="0019155D"/>
    <w:rsid w:val="001959FC"/>
    <w:rsid w:val="001A56E9"/>
    <w:rsid w:val="001B1265"/>
    <w:rsid w:val="001B19A3"/>
    <w:rsid w:val="001B5A2D"/>
    <w:rsid w:val="001B5C47"/>
    <w:rsid w:val="001C1133"/>
    <w:rsid w:val="001C1B18"/>
    <w:rsid w:val="001C5C5A"/>
    <w:rsid w:val="001C71CD"/>
    <w:rsid w:val="001C7D39"/>
    <w:rsid w:val="001D3540"/>
    <w:rsid w:val="001D4B6C"/>
    <w:rsid w:val="001D60AD"/>
    <w:rsid w:val="001D638A"/>
    <w:rsid w:val="001D6954"/>
    <w:rsid w:val="001E0BCC"/>
    <w:rsid w:val="001E134B"/>
    <w:rsid w:val="001E1550"/>
    <w:rsid w:val="001F3DB9"/>
    <w:rsid w:val="001F486E"/>
    <w:rsid w:val="001F55D5"/>
    <w:rsid w:val="001F6203"/>
    <w:rsid w:val="001F7FDB"/>
    <w:rsid w:val="00206919"/>
    <w:rsid w:val="00206ADF"/>
    <w:rsid w:val="002117D6"/>
    <w:rsid w:val="00211E48"/>
    <w:rsid w:val="00215D2F"/>
    <w:rsid w:val="0021652D"/>
    <w:rsid w:val="002224C6"/>
    <w:rsid w:val="002303A5"/>
    <w:rsid w:val="00233F08"/>
    <w:rsid w:val="002416B4"/>
    <w:rsid w:val="0024664B"/>
    <w:rsid w:val="002476F1"/>
    <w:rsid w:val="0025412F"/>
    <w:rsid w:val="00255EA1"/>
    <w:rsid w:val="0026750F"/>
    <w:rsid w:val="00267F6D"/>
    <w:rsid w:val="00271494"/>
    <w:rsid w:val="00272F3B"/>
    <w:rsid w:val="00273253"/>
    <w:rsid w:val="00273B9D"/>
    <w:rsid w:val="0027524A"/>
    <w:rsid w:val="002808CE"/>
    <w:rsid w:val="00291C7B"/>
    <w:rsid w:val="00291DC9"/>
    <w:rsid w:val="00292809"/>
    <w:rsid w:val="0029616B"/>
    <w:rsid w:val="002A2F41"/>
    <w:rsid w:val="002A4695"/>
    <w:rsid w:val="002A46F3"/>
    <w:rsid w:val="002B3DEA"/>
    <w:rsid w:val="002B5ED5"/>
    <w:rsid w:val="002C0E45"/>
    <w:rsid w:val="002C3969"/>
    <w:rsid w:val="002C4A31"/>
    <w:rsid w:val="002C50D6"/>
    <w:rsid w:val="002D4385"/>
    <w:rsid w:val="002D66DE"/>
    <w:rsid w:val="002E4413"/>
    <w:rsid w:val="002E5D17"/>
    <w:rsid w:val="002E71FA"/>
    <w:rsid w:val="002F01E5"/>
    <w:rsid w:val="002F0A8C"/>
    <w:rsid w:val="002F1FAB"/>
    <w:rsid w:val="002F423F"/>
    <w:rsid w:val="002F681E"/>
    <w:rsid w:val="003055DD"/>
    <w:rsid w:val="0030723F"/>
    <w:rsid w:val="003076AB"/>
    <w:rsid w:val="00311DD1"/>
    <w:rsid w:val="003126BC"/>
    <w:rsid w:val="00322122"/>
    <w:rsid w:val="00331E7E"/>
    <w:rsid w:val="003366B3"/>
    <w:rsid w:val="003444F8"/>
    <w:rsid w:val="00345748"/>
    <w:rsid w:val="00346133"/>
    <w:rsid w:val="003469C9"/>
    <w:rsid w:val="00366BF7"/>
    <w:rsid w:val="00366DFB"/>
    <w:rsid w:val="00367023"/>
    <w:rsid w:val="00367C4E"/>
    <w:rsid w:val="0037037D"/>
    <w:rsid w:val="003706DE"/>
    <w:rsid w:val="00373A1A"/>
    <w:rsid w:val="003744F5"/>
    <w:rsid w:val="00374B4C"/>
    <w:rsid w:val="00377996"/>
    <w:rsid w:val="003807EF"/>
    <w:rsid w:val="00380EC6"/>
    <w:rsid w:val="003829EF"/>
    <w:rsid w:val="003856C4"/>
    <w:rsid w:val="00390E9E"/>
    <w:rsid w:val="003938C0"/>
    <w:rsid w:val="003A341A"/>
    <w:rsid w:val="003A4236"/>
    <w:rsid w:val="003A6E9F"/>
    <w:rsid w:val="003B0E95"/>
    <w:rsid w:val="003C18D5"/>
    <w:rsid w:val="003D1F25"/>
    <w:rsid w:val="003D52E8"/>
    <w:rsid w:val="003D5B19"/>
    <w:rsid w:val="003D6F5E"/>
    <w:rsid w:val="003D78B1"/>
    <w:rsid w:val="003E0238"/>
    <w:rsid w:val="003E734C"/>
    <w:rsid w:val="003F11E9"/>
    <w:rsid w:val="003F1B00"/>
    <w:rsid w:val="003F2457"/>
    <w:rsid w:val="003F6CF2"/>
    <w:rsid w:val="00403ACA"/>
    <w:rsid w:val="004046F6"/>
    <w:rsid w:val="00405288"/>
    <w:rsid w:val="00412EC1"/>
    <w:rsid w:val="00416D89"/>
    <w:rsid w:val="00420149"/>
    <w:rsid w:val="004215C4"/>
    <w:rsid w:val="0042739A"/>
    <w:rsid w:val="00427827"/>
    <w:rsid w:val="0043570F"/>
    <w:rsid w:val="00436FEF"/>
    <w:rsid w:val="00442389"/>
    <w:rsid w:val="00442E6A"/>
    <w:rsid w:val="0044563C"/>
    <w:rsid w:val="004479B1"/>
    <w:rsid w:val="0045253F"/>
    <w:rsid w:val="00452590"/>
    <w:rsid w:val="00452804"/>
    <w:rsid w:val="00457332"/>
    <w:rsid w:val="004634D4"/>
    <w:rsid w:val="00470B14"/>
    <w:rsid w:val="004753F5"/>
    <w:rsid w:val="00475E56"/>
    <w:rsid w:val="00475EF9"/>
    <w:rsid w:val="004875AB"/>
    <w:rsid w:val="004A5DDA"/>
    <w:rsid w:val="004A6F72"/>
    <w:rsid w:val="004B1331"/>
    <w:rsid w:val="004B157B"/>
    <w:rsid w:val="004B1F0D"/>
    <w:rsid w:val="004B6440"/>
    <w:rsid w:val="004B6FF4"/>
    <w:rsid w:val="004B717A"/>
    <w:rsid w:val="004C10AD"/>
    <w:rsid w:val="004C29C8"/>
    <w:rsid w:val="004C63D2"/>
    <w:rsid w:val="004C6F35"/>
    <w:rsid w:val="004D13D3"/>
    <w:rsid w:val="004D1C2A"/>
    <w:rsid w:val="004D2C09"/>
    <w:rsid w:val="004E088B"/>
    <w:rsid w:val="004E31C7"/>
    <w:rsid w:val="004E3D6C"/>
    <w:rsid w:val="004E482A"/>
    <w:rsid w:val="004F0225"/>
    <w:rsid w:val="004F059A"/>
    <w:rsid w:val="0050673A"/>
    <w:rsid w:val="005164FA"/>
    <w:rsid w:val="005230C7"/>
    <w:rsid w:val="00524744"/>
    <w:rsid w:val="0052529E"/>
    <w:rsid w:val="00527950"/>
    <w:rsid w:val="00530793"/>
    <w:rsid w:val="00530BEB"/>
    <w:rsid w:val="00532BB9"/>
    <w:rsid w:val="00541395"/>
    <w:rsid w:val="00541726"/>
    <w:rsid w:val="0054427F"/>
    <w:rsid w:val="00545825"/>
    <w:rsid w:val="0054797B"/>
    <w:rsid w:val="00551227"/>
    <w:rsid w:val="00554928"/>
    <w:rsid w:val="00556D50"/>
    <w:rsid w:val="005627CB"/>
    <w:rsid w:val="005632E9"/>
    <w:rsid w:val="005639AF"/>
    <w:rsid w:val="00564A75"/>
    <w:rsid w:val="005664E3"/>
    <w:rsid w:val="00572D93"/>
    <w:rsid w:val="005763B8"/>
    <w:rsid w:val="00580522"/>
    <w:rsid w:val="005816C4"/>
    <w:rsid w:val="0058725D"/>
    <w:rsid w:val="00592DD8"/>
    <w:rsid w:val="005940B9"/>
    <w:rsid w:val="00596D50"/>
    <w:rsid w:val="005A49EC"/>
    <w:rsid w:val="005A65E7"/>
    <w:rsid w:val="005A794F"/>
    <w:rsid w:val="005B43EF"/>
    <w:rsid w:val="005C24C4"/>
    <w:rsid w:val="005C2F79"/>
    <w:rsid w:val="005D1182"/>
    <w:rsid w:val="005D4682"/>
    <w:rsid w:val="005D7B9C"/>
    <w:rsid w:val="005E50F5"/>
    <w:rsid w:val="005E755C"/>
    <w:rsid w:val="005F0E76"/>
    <w:rsid w:val="005F1C9B"/>
    <w:rsid w:val="005F25F1"/>
    <w:rsid w:val="005F54C3"/>
    <w:rsid w:val="005F5B93"/>
    <w:rsid w:val="00601018"/>
    <w:rsid w:val="006023F3"/>
    <w:rsid w:val="006032AE"/>
    <w:rsid w:val="006041F7"/>
    <w:rsid w:val="00615D1C"/>
    <w:rsid w:val="00615DE3"/>
    <w:rsid w:val="00622E8D"/>
    <w:rsid w:val="00633422"/>
    <w:rsid w:val="00635C1C"/>
    <w:rsid w:val="0064426C"/>
    <w:rsid w:val="00650007"/>
    <w:rsid w:val="00653200"/>
    <w:rsid w:val="00653EA4"/>
    <w:rsid w:val="00657D51"/>
    <w:rsid w:val="00657EDF"/>
    <w:rsid w:val="00662595"/>
    <w:rsid w:val="00663F0A"/>
    <w:rsid w:val="00666AC5"/>
    <w:rsid w:val="00673E1A"/>
    <w:rsid w:val="00675FF1"/>
    <w:rsid w:val="00680738"/>
    <w:rsid w:val="0068299D"/>
    <w:rsid w:val="006848AC"/>
    <w:rsid w:val="00684BE9"/>
    <w:rsid w:val="0068748C"/>
    <w:rsid w:val="006923E7"/>
    <w:rsid w:val="006931FC"/>
    <w:rsid w:val="006958AE"/>
    <w:rsid w:val="006A3C84"/>
    <w:rsid w:val="006A4637"/>
    <w:rsid w:val="006A7077"/>
    <w:rsid w:val="006B3BEF"/>
    <w:rsid w:val="006B4B41"/>
    <w:rsid w:val="006C03C6"/>
    <w:rsid w:val="006C37B7"/>
    <w:rsid w:val="006C779F"/>
    <w:rsid w:val="006D1F93"/>
    <w:rsid w:val="006D209F"/>
    <w:rsid w:val="006E1903"/>
    <w:rsid w:val="006F5CB0"/>
    <w:rsid w:val="006F7810"/>
    <w:rsid w:val="00700530"/>
    <w:rsid w:val="007012C1"/>
    <w:rsid w:val="007053C4"/>
    <w:rsid w:val="00706520"/>
    <w:rsid w:val="00712120"/>
    <w:rsid w:val="00714A30"/>
    <w:rsid w:val="007156D2"/>
    <w:rsid w:val="00722062"/>
    <w:rsid w:val="0073025C"/>
    <w:rsid w:val="00731FCB"/>
    <w:rsid w:val="0073418F"/>
    <w:rsid w:val="007366F0"/>
    <w:rsid w:val="00737D9D"/>
    <w:rsid w:val="00741583"/>
    <w:rsid w:val="00741F19"/>
    <w:rsid w:val="00750CD1"/>
    <w:rsid w:val="00752EEB"/>
    <w:rsid w:val="00753514"/>
    <w:rsid w:val="0075594B"/>
    <w:rsid w:val="007602B1"/>
    <w:rsid w:val="007607BE"/>
    <w:rsid w:val="00760B77"/>
    <w:rsid w:val="0077430C"/>
    <w:rsid w:val="007764F3"/>
    <w:rsid w:val="00780FD5"/>
    <w:rsid w:val="007853F5"/>
    <w:rsid w:val="007879B5"/>
    <w:rsid w:val="0079017E"/>
    <w:rsid w:val="0079043B"/>
    <w:rsid w:val="007962D2"/>
    <w:rsid w:val="00796FC5"/>
    <w:rsid w:val="00797A20"/>
    <w:rsid w:val="007A0972"/>
    <w:rsid w:val="007A2D67"/>
    <w:rsid w:val="007A7C98"/>
    <w:rsid w:val="007B308F"/>
    <w:rsid w:val="007B4D89"/>
    <w:rsid w:val="007B7160"/>
    <w:rsid w:val="007C6D3A"/>
    <w:rsid w:val="007D26A0"/>
    <w:rsid w:val="007D3869"/>
    <w:rsid w:val="007D62DB"/>
    <w:rsid w:val="007D6A02"/>
    <w:rsid w:val="007D747A"/>
    <w:rsid w:val="007D7B58"/>
    <w:rsid w:val="007E07B1"/>
    <w:rsid w:val="007E78F1"/>
    <w:rsid w:val="007F0885"/>
    <w:rsid w:val="007F2142"/>
    <w:rsid w:val="007F53CD"/>
    <w:rsid w:val="007F70B9"/>
    <w:rsid w:val="007F77F9"/>
    <w:rsid w:val="00802B3A"/>
    <w:rsid w:val="00803E87"/>
    <w:rsid w:val="00810403"/>
    <w:rsid w:val="00823385"/>
    <w:rsid w:val="00826592"/>
    <w:rsid w:val="00826B11"/>
    <w:rsid w:val="00831E2D"/>
    <w:rsid w:val="00842490"/>
    <w:rsid w:val="00844A3E"/>
    <w:rsid w:val="0084645A"/>
    <w:rsid w:val="00850AEE"/>
    <w:rsid w:val="00851C7D"/>
    <w:rsid w:val="00857440"/>
    <w:rsid w:val="008628F5"/>
    <w:rsid w:val="0087069E"/>
    <w:rsid w:val="00873519"/>
    <w:rsid w:val="008742D6"/>
    <w:rsid w:val="0088217A"/>
    <w:rsid w:val="00883CFC"/>
    <w:rsid w:val="00884BDA"/>
    <w:rsid w:val="00885AE8"/>
    <w:rsid w:val="00887EF5"/>
    <w:rsid w:val="00893B08"/>
    <w:rsid w:val="0089500C"/>
    <w:rsid w:val="008962D7"/>
    <w:rsid w:val="00896458"/>
    <w:rsid w:val="0089787D"/>
    <w:rsid w:val="008A1E94"/>
    <w:rsid w:val="008A2EB4"/>
    <w:rsid w:val="008A4C90"/>
    <w:rsid w:val="008A6CCE"/>
    <w:rsid w:val="008A7350"/>
    <w:rsid w:val="008B6D53"/>
    <w:rsid w:val="008C376C"/>
    <w:rsid w:val="008C432F"/>
    <w:rsid w:val="008D1042"/>
    <w:rsid w:val="008D1D1E"/>
    <w:rsid w:val="008D47D0"/>
    <w:rsid w:val="008D611E"/>
    <w:rsid w:val="008D6642"/>
    <w:rsid w:val="008D7ACE"/>
    <w:rsid w:val="008D7FC7"/>
    <w:rsid w:val="008E3616"/>
    <w:rsid w:val="008F5D2B"/>
    <w:rsid w:val="008F7222"/>
    <w:rsid w:val="00900100"/>
    <w:rsid w:val="00911DB8"/>
    <w:rsid w:val="0091322D"/>
    <w:rsid w:val="00921858"/>
    <w:rsid w:val="00922F61"/>
    <w:rsid w:val="00925F29"/>
    <w:rsid w:val="00927ABB"/>
    <w:rsid w:val="0093032A"/>
    <w:rsid w:val="00931AEE"/>
    <w:rsid w:val="00933FD9"/>
    <w:rsid w:val="00934E1E"/>
    <w:rsid w:val="00936F28"/>
    <w:rsid w:val="0094082B"/>
    <w:rsid w:val="0094094C"/>
    <w:rsid w:val="009501B1"/>
    <w:rsid w:val="00952BC6"/>
    <w:rsid w:val="009550D8"/>
    <w:rsid w:val="0096099B"/>
    <w:rsid w:val="00975506"/>
    <w:rsid w:val="0097653E"/>
    <w:rsid w:val="00977068"/>
    <w:rsid w:val="00981B67"/>
    <w:rsid w:val="0098421D"/>
    <w:rsid w:val="00984338"/>
    <w:rsid w:val="009870C7"/>
    <w:rsid w:val="00992159"/>
    <w:rsid w:val="00994F95"/>
    <w:rsid w:val="009A14C1"/>
    <w:rsid w:val="009A4AB2"/>
    <w:rsid w:val="009B0DA4"/>
    <w:rsid w:val="009B2C33"/>
    <w:rsid w:val="009C65EC"/>
    <w:rsid w:val="009C6F5E"/>
    <w:rsid w:val="009D2C6C"/>
    <w:rsid w:val="009D6CE7"/>
    <w:rsid w:val="00A02EDB"/>
    <w:rsid w:val="00A07E54"/>
    <w:rsid w:val="00A10600"/>
    <w:rsid w:val="00A126F4"/>
    <w:rsid w:val="00A1693A"/>
    <w:rsid w:val="00A2691E"/>
    <w:rsid w:val="00A278DF"/>
    <w:rsid w:val="00A3044A"/>
    <w:rsid w:val="00A314DA"/>
    <w:rsid w:val="00A33C67"/>
    <w:rsid w:val="00A43D2D"/>
    <w:rsid w:val="00A44674"/>
    <w:rsid w:val="00A45F6F"/>
    <w:rsid w:val="00A5262D"/>
    <w:rsid w:val="00A55D5E"/>
    <w:rsid w:val="00A56794"/>
    <w:rsid w:val="00A57B8B"/>
    <w:rsid w:val="00A6084A"/>
    <w:rsid w:val="00A63D13"/>
    <w:rsid w:val="00A6504E"/>
    <w:rsid w:val="00A65903"/>
    <w:rsid w:val="00A73C60"/>
    <w:rsid w:val="00A74DA5"/>
    <w:rsid w:val="00A75222"/>
    <w:rsid w:val="00A759C7"/>
    <w:rsid w:val="00A96A03"/>
    <w:rsid w:val="00AA110B"/>
    <w:rsid w:val="00AA6357"/>
    <w:rsid w:val="00AA63D8"/>
    <w:rsid w:val="00AB5BAD"/>
    <w:rsid w:val="00AB60D3"/>
    <w:rsid w:val="00AB7020"/>
    <w:rsid w:val="00AB7172"/>
    <w:rsid w:val="00AC1DC0"/>
    <w:rsid w:val="00AC3D25"/>
    <w:rsid w:val="00AC4C80"/>
    <w:rsid w:val="00AC71DA"/>
    <w:rsid w:val="00AC7EED"/>
    <w:rsid w:val="00AD2D54"/>
    <w:rsid w:val="00AD479A"/>
    <w:rsid w:val="00AE2E06"/>
    <w:rsid w:val="00AE5476"/>
    <w:rsid w:val="00AE59E6"/>
    <w:rsid w:val="00AF05C3"/>
    <w:rsid w:val="00AF6068"/>
    <w:rsid w:val="00AF6E04"/>
    <w:rsid w:val="00AF70D9"/>
    <w:rsid w:val="00B02543"/>
    <w:rsid w:val="00B042F4"/>
    <w:rsid w:val="00B04F0E"/>
    <w:rsid w:val="00B06DB5"/>
    <w:rsid w:val="00B11D38"/>
    <w:rsid w:val="00B13351"/>
    <w:rsid w:val="00B13FD6"/>
    <w:rsid w:val="00B150AF"/>
    <w:rsid w:val="00B1680B"/>
    <w:rsid w:val="00B20853"/>
    <w:rsid w:val="00B2298E"/>
    <w:rsid w:val="00B26870"/>
    <w:rsid w:val="00B32848"/>
    <w:rsid w:val="00B35658"/>
    <w:rsid w:val="00B35C75"/>
    <w:rsid w:val="00B3606B"/>
    <w:rsid w:val="00B366E3"/>
    <w:rsid w:val="00B4744D"/>
    <w:rsid w:val="00B47AD2"/>
    <w:rsid w:val="00B47E1F"/>
    <w:rsid w:val="00B541BC"/>
    <w:rsid w:val="00B557B9"/>
    <w:rsid w:val="00B6260C"/>
    <w:rsid w:val="00B65CF3"/>
    <w:rsid w:val="00B726D5"/>
    <w:rsid w:val="00B72959"/>
    <w:rsid w:val="00B73F45"/>
    <w:rsid w:val="00B74E6D"/>
    <w:rsid w:val="00B76C00"/>
    <w:rsid w:val="00B77436"/>
    <w:rsid w:val="00B7760D"/>
    <w:rsid w:val="00B879D8"/>
    <w:rsid w:val="00B942C2"/>
    <w:rsid w:val="00BA2D7B"/>
    <w:rsid w:val="00BA4288"/>
    <w:rsid w:val="00BA66B2"/>
    <w:rsid w:val="00BA67AC"/>
    <w:rsid w:val="00BB0F9D"/>
    <w:rsid w:val="00BB2DA5"/>
    <w:rsid w:val="00BB392D"/>
    <w:rsid w:val="00BB4546"/>
    <w:rsid w:val="00BB46CD"/>
    <w:rsid w:val="00BB5BDB"/>
    <w:rsid w:val="00BB7E53"/>
    <w:rsid w:val="00BC2860"/>
    <w:rsid w:val="00BC67B2"/>
    <w:rsid w:val="00BD568B"/>
    <w:rsid w:val="00BD5AE3"/>
    <w:rsid w:val="00BE13DA"/>
    <w:rsid w:val="00BE4A10"/>
    <w:rsid w:val="00BE777D"/>
    <w:rsid w:val="00BE7C65"/>
    <w:rsid w:val="00BF1513"/>
    <w:rsid w:val="00BF6040"/>
    <w:rsid w:val="00BF65DC"/>
    <w:rsid w:val="00C036E4"/>
    <w:rsid w:val="00C102D9"/>
    <w:rsid w:val="00C10CA1"/>
    <w:rsid w:val="00C1504B"/>
    <w:rsid w:val="00C16D80"/>
    <w:rsid w:val="00C239E7"/>
    <w:rsid w:val="00C24E5E"/>
    <w:rsid w:val="00C2620F"/>
    <w:rsid w:val="00C272C4"/>
    <w:rsid w:val="00C27C59"/>
    <w:rsid w:val="00C36501"/>
    <w:rsid w:val="00C409C8"/>
    <w:rsid w:val="00C41750"/>
    <w:rsid w:val="00C46692"/>
    <w:rsid w:val="00C50B3F"/>
    <w:rsid w:val="00C53D7C"/>
    <w:rsid w:val="00C5489D"/>
    <w:rsid w:val="00C54944"/>
    <w:rsid w:val="00C61D0C"/>
    <w:rsid w:val="00C63137"/>
    <w:rsid w:val="00C6324E"/>
    <w:rsid w:val="00C63897"/>
    <w:rsid w:val="00C6413F"/>
    <w:rsid w:val="00C7353D"/>
    <w:rsid w:val="00C7620B"/>
    <w:rsid w:val="00C82BB6"/>
    <w:rsid w:val="00C84932"/>
    <w:rsid w:val="00C86D86"/>
    <w:rsid w:val="00C939CC"/>
    <w:rsid w:val="00C95A44"/>
    <w:rsid w:val="00CA17D1"/>
    <w:rsid w:val="00CA2F6C"/>
    <w:rsid w:val="00CA3F5B"/>
    <w:rsid w:val="00CB052E"/>
    <w:rsid w:val="00CB0B3F"/>
    <w:rsid w:val="00CB1435"/>
    <w:rsid w:val="00CB6AD6"/>
    <w:rsid w:val="00CB741F"/>
    <w:rsid w:val="00CC1AD7"/>
    <w:rsid w:val="00CC7BAB"/>
    <w:rsid w:val="00CD3A97"/>
    <w:rsid w:val="00CE21D7"/>
    <w:rsid w:val="00CE342C"/>
    <w:rsid w:val="00CE5C73"/>
    <w:rsid w:val="00CF0AC4"/>
    <w:rsid w:val="00CF4198"/>
    <w:rsid w:val="00CF7ED7"/>
    <w:rsid w:val="00D027FE"/>
    <w:rsid w:val="00D0623F"/>
    <w:rsid w:val="00D10C53"/>
    <w:rsid w:val="00D10D6C"/>
    <w:rsid w:val="00D135FF"/>
    <w:rsid w:val="00D22EEA"/>
    <w:rsid w:val="00D26906"/>
    <w:rsid w:val="00D26DFA"/>
    <w:rsid w:val="00D320A1"/>
    <w:rsid w:val="00D32C5B"/>
    <w:rsid w:val="00D341FE"/>
    <w:rsid w:val="00D3579A"/>
    <w:rsid w:val="00D37728"/>
    <w:rsid w:val="00D41C7E"/>
    <w:rsid w:val="00D4504F"/>
    <w:rsid w:val="00D52136"/>
    <w:rsid w:val="00D56449"/>
    <w:rsid w:val="00D56D12"/>
    <w:rsid w:val="00D602BC"/>
    <w:rsid w:val="00D62822"/>
    <w:rsid w:val="00D67B6B"/>
    <w:rsid w:val="00D7097A"/>
    <w:rsid w:val="00D73748"/>
    <w:rsid w:val="00D754E7"/>
    <w:rsid w:val="00D7756C"/>
    <w:rsid w:val="00D77E0F"/>
    <w:rsid w:val="00D87E02"/>
    <w:rsid w:val="00D9554E"/>
    <w:rsid w:val="00D958A4"/>
    <w:rsid w:val="00D95B63"/>
    <w:rsid w:val="00D97491"/>
    <w:rsid w:val="00DA17E0"/>
    <w:rsid w:val="00DA24A6"/>
    <w:rsid w:val="00DB0308"/>
    <w:rsid w:val="00DB5CB4"/>
    <w:rsid w:val="00DB68AA"/>
    <w:rsid w:val="00DB7038"/>
    <w:rsid w:val="00DC1033"/>
    <w:rsid w:val="00DC5318"/>
    <w:rsid w:val="00DC64A6"/>
    <w:rsid w:val="00DC6F04"/>
    <w:rsid w:val="00DD0317"/>
    <w:rsid w:val="00DD0997"/>
    <w:rsid w:val="00DD54D6"/>
    <w:rsid w:val="00DD59FF"/>
    <w:rsid w:val="00DE2EF0"/>
    <w:rsid w:val="00DE2F81"/>
    <w:rsid w:val="00DE4295"/>
    <w:rsid w:val="00DE70A6"/>
    <w:rsid w:val="00DF162A"/>
    <w:rsid w:val="00DF2BB8"/>
    <w:rsid w:val="00DF585A"/>
    <w:rsid w:val="00DF5F2B"/>
    <w:rsid w:val="00DF652F"/>
    <w:rsid w:val="00DF6A66"/>
    <w:rsid w:val="00DF741A"/>
    <w:rsid w:val="00DF74C0"/>
    <w:rsid w:val="00E03DA8"/>
    <w:rsid w:val="00E03F9B"/>
    <w:rsid w:val="00E15431"/>
    <w:rsid w:val="00E17E64"/>
    <w:rsid w:val="00E275F3"/>
    <w:rsid w:val="00E3507C"/>
    <w:rsid w:val="00E40AD4"/>
    <w:rsid w:val="00E45066"/>
    <w:rsid w:val="00E46231"/>
    <w:rsid w:val="00E46EDE"/>
    <w:rsid w:val="00E56EA6"/>
    <w:rsid w:val="00E63478"/>
    <w:rsid w:val="00E67E4C"/>
    <w:rsid w:val="00E72908"/>
    <w:rsid w:val="00E72BF5"/>
    <w:rsid w:val="00E8179C"/>
    <w:rsid w:val="00E8356A"/>
    <w:rsid w:val="00E84AB3"/>
    <w:rsid w:val="00E90D2C"/>
    <w:rsid w:val="00E921DA"/>
    <w:rsid w:val="00E938F8"/>
    <w:rsid w:val="00E942FA"/>
    <w:rsid w:val="00E9532B"/>
    <w:rsid w:val="00E95385"/>
    <w:rsid w:val="00E97958"/>
    <w:rsid w:val="00EA1910"/>
    <w:rsid w:val="00EA1EE1"/>
    <w:rsid w:val="00EA6067"/>
    <w:rsid w:val="00EA70BE"/>
    <w:rsid w:val="00EB1D13"/>
    <w:rsid w:val="00EC159B"/>
    <w:rsid w:val="00EC1950"/>
    <w:rsid w:val="00EC300B"/>
    <w:rsid w:val="00EC58CA"/>
    <w:rsid w:val="00ED7375"/>
    <w:rsid w:val="00EE01A9"/>
    <w:rsid w:val="00EE36A3"/>
    <w:rsid w:val="00EE4B70"/>
    <w:rsid w:val="00EE4CE2"/>
    <w:rsid w:val="00EE6D74"/>
    <w:rsid w:val="00EE6FD3"/>
    <w:rsid w:val="00EE7B1B"/>
    <w:rsid w:val="00EF094D"/>
    <w:rsid w:val="00EF0984"/>
    <w:rsid w:val="00EF46A8"/>
    <w:rsid w:val="00EF61F2"/>
    <w:rsid w:val="00EF621B"/>
    <w:rsid w:val="00EF7423"/>
    <w:rsid w:val="00F013D5"/>
    <w:rsid w:val="00F029B9"/>
    <w:rsid w:val="00F0576F"/>
    <w:rsid w:val="00F060EB"/>
    <w:rsid w:val="00F06812"/>
    <w:rsid w:val="00F07CA2"/>
    <w:rsid w:val="00F13EDF"/>
    <w:rsid w:val="00F20064"/>
    <w:rsid w:val="00F20E5B"/>
    <w:rsid w:val="00F23E2D"/>
    <w:rsid w:val="00F25592"/>
    <w:rsid w:val="00F32C56"/>
    <w:rsid w:val="00F33708"/>
    <w:rsid w:val="00F36021"/>
    <w:rsid w:val="00F365C5"/>
    <w:rsid w:val="00F36A07"/>
    <w:rsid w:val="00F408B3"/>
    <w:rsid w:val="00F40C16"/>
    <w:rsid w:val="00F41F9B"/>
    <w:rsid w:val="00F43163"/>
    <w:rsid w:val="00F453F8"/>
    <w:rsid w:val="00F54152"/>
    <w:rsid w:val="00F56A7E"/>
    <w:rsid w:val="00F665FE"/>
    <w:rsid w:val="00F67B1A"/>
    <w:rsid w:val="00F708F4"/>
    <w:rsid w:val="00F856AA"/>
    <w:rsid w:val="00F90E6D"/>
    <w:rsid w:val="00F930F6"/>
    <w:rsid w:val="00F97803"/>
    <w:rsid w:val="00FA3A44"/>
    <w:rsid w:val="00FA4581"/>
    <w:rsid w:val="00FB7911"/>
    <w:rsid w:val="00FC0F8C"/>
    <w:rsid w:val="00FC2092"/>
    <w:rsid w:val="00FC2671"/>
    <w:rsid w:val="00FD1410"/>
    <w:rsid w:val="00FD2369"/>
    <w:rsid w:val="00FD3096"/>
    <w:rsid w:val="00FD4488"/>
    <w:rsid w:val="00FD6419"/>
    <w:rsid w:val="00FD74E3"/>
    <w:rsid w:val="00FE0316"/>
    <w:rsid w:val="00FE0F60"/>
    <w:rsid w:val="00FE1B19"/>
    <w:rsid w:val="00FF20E0"/>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A50E91"/>
  <w15:docId w15:val="{D4C4A0BD-58A9-44A9-96AF-4530530A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autoRedefine/>
    <w:semiHidden/>
    <w:rsid w:val="00532BB9"/>
    <w:pPr>
      <w:spacing w:after="160" w:line="240" w:lineRule="exact"/>
      <w:jc w:val="both"/>
    </w:pPr>
    <w:rPr>
      <w:b/>
      <w:sz w:val="30"/>
      <w:szCs w:val="22"/>
    </w:rPr>
  </w:style>
  <w:style w:type="character" w:styleId="Strong">
    <w:name w:val="Strong"/>
    <w:basedOn w:val="DefaultParagraphFont"/>
    <w:uiPriority w:val="22"/>
    <w:qFormat/>
    <w:rsid w:val="00E46231"/>
    <w:rPr>
      <w:b/>
      <w:bCs/>
    </w:rPr>
  </w:style>
  <w:style w:type="paragraph" w:customStyle="1" w:styleId="CharChar1CharCharCharChar">
    <w:name w:val="Char Char1 Char Char Char Char"/>
    <w:basedOn w:val="Normal"/>
    <w:semiHidden/>
    <w:rsid w:val="002F681E"/>
    <w:pPr>
      <w:spacing w:after="160" w:line="240" w:lineRule="exact"/>
    </w:pPr>
    <w:rPr>
      <w:rFonts w:ascii="Arial" w:hAnsi="Arial" w:cs="Arial"/>
      <w:sz w:val="22"/>
      <w:szCs w:val="22"/>
    </w:rPr>
  </w:style>
  <w:style w:type="paragraph" w:styleId="BalloonText">
    <w:name w:val="Balloon Text"/>
    <w:basedOn w:val="Normal"/>
    <w:link w:val="BalloonTextChar"/>
    <w:rsid w:val="00B13FD6"/>
    <w:rPr>
      <w:rFonts w:ascii="Tahoma" w:hAnsi="Tahoma" w:cs="Tahoma"/>
      <w:sz w:val="16"/>
      <w:szCs w:val="16"/>
    </w:rPr>
  </w:style>
  <w:style w:type="character" w:customStyle="1" w:styleId="BalloonTextChar">
    <w:name w:val="Balloon Text Char"/>
    <w:basedOn w:val="DefaultParagraphFont"/>
    <w:link w:val="BalloonText"/>
    <w:rsid w:val="00B13FD6"/>
    <w:rPr>
      <w:rFonts w:ascii="Tahoma" w:hAnsi="Tahoma" w:cs="Tahoma"/>
      <w:sz w:val="16"/>
      <w:szCs w:val="16"/>
    </w:rPr>
  </w:style>
  <w:style w:type="paragraph" w:styleId="BodyTextIndent2">
    <w:name w:val="Body Text Indent 2"/>
    <w:basedOn w:val="Normal"/>
    <w:link w:val="BodyTextIndent2Char"/>
    <w:unhideWhenUsed/>
    <w:rsid w:val="00556D50"/>
    <w:pPr>
      <w:spacing w:before="120" w:after="120"/>
      <w:ind w:firstLine="907"/>
      <w:jc w:val="both"/>
    </w:pPr>
    <w:rPr>
      <w:b/>
      <w:bCs/>
      <w:sz w:val="27"/>
      <w:szCs w:val="24"/>
      <w:lang w:val="vi-VN"/>
    </w:rPr>
  </w:style>
  <w:style w:type="character" w:customStyle="1" w:styleId="BodyTextIndent2Char">
    <w:name w:val="Body Text Indent 2 Char"/>
    <w:basedOn w:val="DefaultParagraphFont"/>
    <w:link w:val="BodyTextIndent2"/>
    <w:rsid w:val="00556D50"/>
    <w:rPr>
      <w:b/>
      <w:bCs/>
      <w:sz w:val="27"/>
      <w:szCs w:val="24"/>
      <w:lang w:val="vi-VN"/>
    </w:rPr>
  </w:style>
  <w:style w:type="paragraph" w:styleId="BodyText">
    <w:name w:val="Body Text"/>
    <w:basedOn w:val="Normal"/>
    <w:link w:val="BodyTextChar"/>
    <w:uiPriority w:val="99"/>
    <w:unhideWhenUsed/>
    <w:rsid w:val="00FD236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sid w:val="00FD2369"/>
    <w:rPr>
      <w:rFonts w:ascii="Calibri" w:eastAsia="Calibri" w:hAnsi="Calibri"/>
      <w:sz w:val="22"/>
      <w:szCs w:val="22"/>
    </w:rPr>
  </w:style>
  <w:style w:type="paragraph" w:styleId="Header">
    <w:name w:val="header"/>
    <w:basedOn w:val="Normal"/>
    <w:link w:val="HeaderChar"/>
    <w:uiPriority w:val="99"/>
    <w:unhideWhenUsed/>
    <w:rsid w:val="008A6CCE"/>
    <w:pPr>
      <w:tabs>
        <w:tab w:val="center" w:pos="4680"/>
        <w:tab w:val="right" w:pos="9360"/>
      </w:tabs>
    </w:pPr>
  </w:style>
  <w:style w:type="character" w:customStyle="1" w:styleId="HeaderChar">
    <w:name w:val="Header Char"/>
    <w:basedOn w:val="DefaultParagraphFont"/>
    <w:link w:val="Header"/>
    <w:uiPriority w:val="99"/>
    <w:rsid w:val="008A6CCE"/>
    <w:rPr>
      <w:sz w:val="28"/>
      <w:szCs w:val="28"/>
    </w:rPr>
  </w:style>
  <w:style w:type="paragraph" w:styleId="Footer">
    <w:name w:val="footer"/>
    <w:basedOn w:val="Normal"/>
    <w:link w:val="FooterChar"/>
    <w:uiPriority w:val="99"/>
    <w:unhideWhenUsed/>
    <w:rsid w:val="008A6CCE"/>
    <w:pPr>
      <w:tabs>
        <w:tab w:val="center" w:pos="4680"/>
        <w:tab w:val="right" w:pos="9360"/>
      </w:tabs>
    </w:pPr>
  </w:style>
  <w:style w:type="character" w:customStyle="1" w:styleId="FooterChar">
    <w:name w:val="Footer Char"/>
    <w:basedOn w:val="DefaultParagraphFont"/>
    <w:link w:val="Footer"/>
    <w:uiPriority w:val="99"/>
    <w:rsid w:val="008A6CCE"/>
    <w:rPr>
      <w:sz w:val="28"/>
      <w:szCs w:val="28"/>
    </w:rPr>
  </w:style>
  <w:style w:type="paragraph" w:styleId="ListParagraph">
    <w:name w:val="List Paragraph"/>
    <w:basedOn w:val="Normal"/>
    <w:uiPriority w:val="34"/>
    <w:qFormat/>
    <w:rsid w:val="00675FF1"/>
    <w:pPr>
      <w:ind w:left="720"/>
      <w:contextualSpacing/>
    </w:pPr>
  </w:style>
  <w:style w:type="paragraph" w:styleId="NormalWeb">
    <w:name w:val="Normal (Web)"/>
    <w:basedOn w:val="Normal"/>
    <w:uiPriority w:val="99"/>
    <w:rsid w:val="003D52E8"/>
    <w:pPr>
      <w:spacing w:before="100" w:beforeAutospacing="1" w:after="100" w:afterAutospacing="1"/>
    </w:pPr>
    <w:rPr>
      <w:sz w:val="24"/>
      <w:szCs w:val="24"/>
    </w:rPr>
  </w:style>
  <w:style w:type="paragraph" w:styleId="FootnoteText">
    <w:name w:val="footnote text"/>
    <w:basedOn w:val="Normal"/>
    <w:link w:val="FootnoteTextChar"/>
    <w:semiHidden/>
    <w:unhideWhenUsed/>
    <w:rsid w:val="0000435A"/>
    <w:rPr>
      <w:sz w:val="20"/>
      <w:szCs w:val="20"/>
    </w:rPr>
  </w:style>
  <w:style w:type="character" w:customStyle="1" w:styleId="FootnoteTextChar">
    <w:name w:val="Footnote Text Char"/>
    <w:basedOn w:val="DefaultParagraphFont"/>
    <w:link w:val="FootnoteText"/>
    <w:semiHidden/>
    <w:rsid w:val="0000435A"/>
  </w:style>
  <w:style w:type="character" w:styleId="FootnoteReference">
    <w:name w:val="footnote reference"/>
    <w:basedOn w:val="DefaultParagraphFont"/>
    <w:semiHidden/>
    <w:unhideWhenUsed/>
    <w:rsid w:val="00004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744555">
      <w:bodyDiv w:val="1"/>
      <w:marLeft w:val="0"/>
      <w:marRight w:val="0"/>
      <w:marTop w:val="0"/>
      <w:marBottom w:val="0"/>
      <w:divBdr>
        <w:top w:val="none" w:sz="0" w:space="0" w:color="auto"/>
        <w:left w:val="none" w:sz="0" w:space="0" w:color="auto"/>
        <w:bottom w:val="none" w:sz="0" w:space="0" w:color="auto"/>
        <w:right w:val="none" w:sz="0" w:space="0" w:color="auto"/>
      </w:divBdr>
    </w:div>
    <w:div w:id="198858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BF88-5E8D-48C5-AC2A-7116D3E3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4452</Words>
  <Characters>25382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Lãnh đạo Văn phòng - UBND tỉnh Hà Tĩnh</vt:lpstr>
    </vt:vector>
  </TitlesOfParts>
  <Company>So Noi vu Ha Tinh</Company>
  <LinksUpToDate>false</LinksUpToDate>
  <CharactersWithSpaces>29775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Lãnh đạo Văn phòng - UBND tỉnh Hà Tĩnh</dc:title>
  <dc:creator>Nguyen_Minh_Duc</dc:creator>
  <cp:lastModifiedBy>nguyentrongchinhht@live.com</cp:lastModifiedBy>
  <cp:revision>2</cp:revision>
  <cp:lastPrinted>2021-07-07T09:44:00Z</cp:lastPrinted>
  <dcterms:created xsi:type="dcterms:W3CDTF">2021-07-15T03:05:00Z</dcterms:created>
  <dcterms:modified xsi:type="dcterms:W3CDTF">2021-07-15T03:05:00Z</dcterms:modified>
</cp:coreProperties>
</file>