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E01297">
        <w:trPr>
          <w:trHeight w:val="840"/>
        </w:trPr>
        <w:tc>
          <w:tcPr>
            <w:tcW w:w="1761" w:type="pct"/>
          </w:tcPr>
          <w:p w:rsidR="00E01297" w:rsidRDefault="00AC2C11">
            <w:pPr>
              <w:jc w:val="center"/>
              <w:rPr>
                <w:b/>
                <w:sz w:val="26"/>
                <w:szCs w:val="26"/>
              </w:rPr>
            </w:pPr>
            <w:r>
              <w:rPr>
                <w:b/>
                <w:sz w:val="26"/>
                <w:szCs w:val="26"/>
              </w:rPr>
              <w:t>HỘI ĐỒNG NHÂN DÂN</w:t>
            </w:r>
          </w:p>
          <w:p w:rsidR="00E01297" w:rsidRDefault="00AC2C11">
            <w:pPr>
              <w:jc w:val="center"/>
              <w:rPr>
                <w:b/>
                <w:sz w:val="26"/>
                <w:szCs w:val="26"/>
              </w:rPr>
            </w:pPr>
            <w:r>
              <w:rPr>
                <w:b/>
                <w:sz w:val="26"/>
                <w:szCs w:val="26"/>
              </w:rPr>
              <w:t>TỈNH HÀ TĨNH</w:t>
            </w:r>
          </w:p>
          <w:p w:rsidR="00E01297" w:rsidRDefault="00AC2C11">
            <w:pP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546735</wp:posOffset>
                      </wp:positionH>
                      <wp:positionV relativeFrom="paragraph">
                        <wp:posOffset>43180</wp:posOffset>
                      </wp:positionV>
                      <wp:extent cx="838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3.4pt" to="10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"/>
                  </w:pict>
                </mc:Fallback>
              </mc:AlternateContent>
            </w:r>
          </w:p>
        </w:tc>
        <w:tc>
          <w:tcPr>
            <w:tcW w:w="3239" w:type="pct"/>
          </w:tcPr>
          <w:p w:rsidR="00E01297" w:rsidRDefault="00AC2C11">
            <w:pPr>
              <w:jc w:val="center"/>
              <w:rPr>
                <w:b/>
                <w:sz w:val="26"/>
                <w:szCs w:val="26"/>
                <w:lang w:val="vi-VN"/>
              </w:rPr>
            </w:pPr>
            <w:r>
              <w:rPr>
                <w:b/>
                <w:sz w:val="26"/>
                <w:szCs w:val="26"/>
                <w:lang w:val="vi-VN"/>
              </w:rPr>
              <w:t>CỘNG H</w:t>
            </w:r>
            <w:r>
              <w:rPr>
                <w:b/>
                <w:sz w:val="26"/>
                <w:szCs w:val="26"/>
              </w:rPr>
              <w:t>ÒA</w:t>
            </w:r>
            <w:r>
              <w:rPr>
                <w:b/>
                <w:sz w:val="26"/>
                <w:szCs w:val="26"/>
                <w:lang w:val="vi-VN"/>
              </w:rPr>
              <w:t xml:space="preserve"> XÃ HỘI CHỦ NGHĨA VIỆT NAM</w:t>
            </w:r>
          </w:p>
          <w:p w:rsidR="00E01297" w:rsidRDefault="00AC2C11">
            <w:pPr>
              <w:jc w:val="center"/>
              <w:rPr>
                <w:b/>
              </w:rPr>
            </w:pPr>
            <w:r>
              <w:rPr>
                <w:b/>
              </w:rPr>
              <w:t>Độc lập - Tự do - Hạnh phúc</w:t>
            </w:r>
          </w:p>
          <w:p w:rsidR="00E01297" w:rsidRDefault="00AC2C11">
            <w:pPr>
              <w:tabs>
                <w:tab w:val="left" w:pos="1620"/>
              </w:tabs>
              <w:jc w:val="center"/>
            </w:pPr>
            <w:r>
              <w:rPr>
                <w:b/>
                <w:noProof/>
              </w:rPr>
              <mc:AlternateContent>
                <mc:Choice Requires="wps">
                  <w:drawing>
                    <wp:anchor distT="0" distB="0" distL="114300" distR="114300" simplePos="0" relativeHeight="251659264" behindDoc="0" locked="0" layoutInCell="1" allowOverlap="1">
                      <wp:simplePos x="0" y="0"/>
                      <wp:positionH relativeFrom="column">
                        <wp:posOffset>795655</wp:posOffset>
                      </wp:positionH>
                      <wp:positionV relativeFrom="paragraph">
                        <wp:posOffset>35983</wp:posOffset>
                      </wp:positionV>
                      <wp:extent cx="20066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2.85pt" to="220.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WZGw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"/>
                  </w:pict>
                </mc:Fallback>
              </mc:AlternateContent>
            </w:r>
          </w:p>
        </w:tc>
      </w:tr>
      <w:tr w:rsidR="00E01297">
        <w:trPr>
          <w:trHeight w:val="857"/>
        </w:trPr>
        <w:tc>
          <w:tcPr>
            <w:tcW w:w="1761" w:type="pct"/>
          </w:tcPr>
          <w:p w:rsidR="00E01297" w:rsidRDefault="00AC2C11">
            <w:pPr>
              <w:jc w:val="center"/>
              <w:rPr>
                <w:b/>
              </w:rPr>
            </w:pPr>
            <w:r>
              <w:t>Số:    /BC-HĐND</w:t>
            </w:r>
          </w:p>
        </w:tc>
        <w:tc>
          <w:tcPr>
            <w:tcW w:w="3239" w:type="pct"/>
          </w:tcPr>
          <w:p w:rsidR="00E01297" w:rsidRDefault="00AC2C11">
            <w:pPr>
              <w:jc w:val="center"/>
              <w:rPr>
                <w:b/>
                <w:lang w:val="vi-VN"/>
              </w:rPr>
            </w:pPr>
            <w:r>
              <w:rPr>
                <w:i/>
              </w:rPr>
              <w:t>Hà Tĩnh, ngày   tháng 7 năm 2023</w:t>
            </w:r>
          </w:p>
        </w:tc>
      </w:tr>
    </w:tbl>
    <w:p w:rsidR="00E01297" w:rsidRDefault="00AC2C11">
      <w:pPr>
        <w:jc w:val="center"/>
        <w:rPr>
          <w:b/>
          <w:lang w:val="vi-VN"/>
        </w:rPr>
      </w:pPr>
      <w:r>
        <w:rPr>
          <w:b/>
          <w:lang w:val="vi-VN"/>
        </w:rPr>
        <w:t>BÁO CÁO</w:t>
      </w:r>
    </w:p>
    <w:p w:rsidR="00E01297" w:rsidRDefault="00AC2C11">
      <w:pPr>
        <w:jc w:val="center"/>
        <w:rPr>
          <w:b/>
        </w:rPr>
      </w:pPr>
      <w:r>
        <w:rPr>
          <w:b/>
          <w:lang w:val="vi-VN"/>
        </w:rPr>
        <w:t xml:space="preserve">Thẩm tra </w:t>
      </w:r>
      <w:r>
        <w:rPr>
          <w:b/>
          <w:iCs/>
          <w:spacing w:val="-6"/>
          <w:lang w:val="vi-VN"/>
        </w:rPr>
        <w:t xml:space="preserve">Tờ trình và </w:t>
      </w:r>
      <w:r>
        <w:rPr>
          <w:b/>
          <w:iCs/>
          <w:spacing w:val="-6"/>
        </w:rPr>
        <w:t>d</w:t>
      </w:r>
      <w:r>
        <w:rPr>
          <w:b/>
          <w:iCs/>
          <w:spacing w:val="-6"/>
          <w:lang w:val="vi-VN"/>
        </w:rPr>
        <w:t xml:space="preserve">ự thảo </w:t>
      </w:r>
      <w:r>
        <w:rPr>
          <w:b/>
        </w:rPr>
        <w:t xml:space="preserve">Nghị quyết </w:t>
      </w:r>
    </w:p>
    <w:p w:rsidR="00E01297" w:rsidRDefault="00AC2C11">
      <w:pPr>
        <w:jc w:val="center"/>
        <w:rPr>
          <w:b/>
        </w:rPr>
      </w:pPr>
      <w:r>
        <w:rPr>
          <w:b/>
        </w:rPr>
        <w:t>Quyết định chủ trương chuyển mục đích sử dụng rừng sang mục đích khác</w:t>
      </w:r>
    </w:p>
    <w:p w:rsidR="00E01297" w:rsidRDefault="00AC2C11">
      <w:pPr>
        <w:jc w:val="center"/>
        <w:rPr>
          <w:b/>
        </w:rPr>
      </w:pPr>
      <w:r>
        <w:rPr>
          <w:bCs/>
          <w:noProof/>
        </w:rPr>
        <mc:AlternateContent>
          <mc:Choice Requires="wps">
            <w:drawing>
              <wp:anchor distT="0" distB="0" distL="114300" distR="114300" simplePos="0" relativeHeight="251661312" behindDoc="0" locked="0" layoutInCell="1" allowOverlap="1">
                <wp:simplePos x="0" y="0"/>
                <wp:positionH relativeFrom="column">
                  <wp:posOffset>2102265</wp:posOffset>
                </wp:positionH>
                <wp:positionV relativeFrom="paragraph">
                  <wp:posOffset>29610</wp:posOffset>
                </wp:positionV>
                <wp:extent cx="1526400"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5pt,2.35pt" to="28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G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"/>
            </w:pict>
          </mc:Fallback>
        </mc:AlternateContent>
      </w:r>
    </w:p>
    <w:p w:rsidR="00E01297" w:rsidRDefault="00AC2C11">
      <w:pPr>
        <w:spacing w:before="60" w:after="60" w:line="360" w:lineRule="atLeast"/>
        <w:ind w:firstLine="720"/>
        <w:jc w:val="both"/>
        <w:rPr>
          <w:lang w:val="vi-VN"/>
        </w:rPr>
      </w:pPr>
      <w:bookmarkStart w:id="0" w:name="dieu_58"/>
      <w:r>
        <w:t xml:space="preserve">Ban Kinh tế - Ngân sách báo cáo Hội đồng nhân dân tỉnh kết quả thẩm tra các </w:t>
      </w:r>
      <w:r>
        <w:rPr>
          <w:lang w:val="vi-VN"/>
        </w:rPr>
        <w:t xml:space="preserve">Tờ trình </w:t>
      </w:r>
      <w:r>
        <w:t>số: 243/TTr-UBND ngày 03/7/2023</w:t>
      </w:r>
      <w:r>
        <w:rPr>
          <w:rStyle w:val="FootnoteReference"/>
          <w:iCs/>
        </w:rPr>
        <w:footnoteReference w:id="1"/>
      </w:r>
      <w:r>
        <w:t>, 2</w:t>
      </w:r>
      <w:r>
        <w:rPr>
          <w:rFonts w:eastAsia="Times New Roman"/>
        </w:rPr>
        <w:t>44/TTr-UBND ngày 03/7/2023</w:t>
      </w:r>
      <w:r>
        <w:rPr>
          <w:rStyle w:val="FootnoteReference"/>
          <w:iCs/>
        </w:rPr>
        <w:footnoteReference w:id="2"/>
      </w:r>
      <w:r>
        <w:rPr>
          <w:rFonts w:eastAsia="Times New Roman"/>
        </w:rPr>
        <w:t xml:space="preserve">, </w:t>
      </w:r>
      <w:r>
        <w:t>256/TTr-UBND ngày 04/7/2023</w:t>
      </w:r>
      <w:r>
        <w:rPr>
          <w:rStyle w:val="FootnoteReference"/>
          <w:iCs/>
        </w:rPr>
        <w:footnoteReference w:id="3"/>
      </w:r>
      <w:r>
        <w:t>, 257/TTr-UBND ngày 04/7/2023</w:t>
      </w:r>
      <w:r>
        <w:rPr>
          <w:rStyle w:val="FootnoteReference"/>
          <w:iCs/>
        </w:rPr>
        <w:footnoteReference w:id="4"/>
      </w:r>
      <w:r>
        <w:t>, 258/TTr-UBND ngày 04/7/2023</w:t>
      </w:r>
      <w:r>
        <w:rPr>
          <w:rStyle w:val="FootnoteReference"/>
          <w:iCs/>
        </w:rPr>
        <w:footnoteReference w:id="5"/>
      </w:r>
      <w:r>
        <w:t>; 268/TTr-UBND ngày 06/7/2023</w:t>
      </w:r>
      <w:r>
        <w:rPr>
          <w:rStyle w:val="FootnoteReference"/>
          <w:iCs/>
        </w:rPr>
        <w:footnoteReference w:id="6"/>
      </w:r>
      <w:r>
        <w:t>; 283/TTr-UBND ngày 10/7/2023</w:t>
      </w:r>
      <w:r>
        <w:rPr>
          <w:rStyle w:val="FootnoteReference"/>
          <w:iCs/>
        </w:rPr>
        <w:footnoteReference w:id="7"/>
      </w:r>
      <w:r>
        <w:rPr>
          <w:spacing w:val="2"/>
        </w:rPr>
        <w:t xml:space="preserve"> </w:t>
      </w:r>
      <w:r>
        <w:t xml:space="preserve">của Ủy ban nhân dân tỉnh </w:t>
      </w:r>
      <w:r>
        <w:rPr>
          <w:lang w:val="vi-VN"/>
        </w:rPr>
        <w:t xml:space="preserve">và dự thảo Nghị quyết </w:t>
      </w:r>
      <w:r>
        <w:t>Quyết định chủ trương</w:t>
      </w:r>
      <w:r>
        <w:rPr>
          <w:spacing w:val="-4"/>
          <w:lang w:val="pt-BR"/>
        </w:rPr>
        <w:t xml:space="preserve"> chuyển mục đích sử dụng rừng sang mục đích khác</w:t>
      </w:r>
      <w:r>
        <w:t xml:space="preserve"> như sau:</w:t>
      </w:r>
    </w:p>
    <w:p w:rsidR="00E01297" w:rsidRDefault="00AC2C11">
      <w:pPr>
        <w:spacing w:before="60" w:after="60" w:line="360" w:lineRule="atLeast"/>
        <w:ind w:firstLine="720"/>
        <w:jc w:val="both"/>
        <w:rPr>
          <w:b/>
          <w:lang w:val="vi-VN"/>
        </w:rPr>
      </w:pPr>
      <w:r>
        <w:rPr>
          <w:b/>
          <w:lang w:val="vi-VN"/>
        </w:rPr>
        <w:t>1. Căn cứ pháp lý và thẩm quyền ban hành</w:t>
      </w:r>
    </w:p>
    <w:p w:rsidR="00E01297" w:rsidRDefault="00AC2C11">
      <w:pPr>
        <w:spacing w:before="60" w:after="60" w:line="360" w:lineRule="atLeast"/>
        <w:ind w:firstLine="720"/>
        <w:jc w:val="both"/>
      </w:pPr>
      <w:r>
        <w:rPr>
          <w:lang w:val="vi-VN"/>
        </w:rPr>
        <w:t xml:space="preserve">Theo quy định tại khoản 3 Điều 20 </w:t>
      </w:r>
      <w:r>
        <w:t>Luật Lâm nghiệp</w:t>
      </w:r>
      <w:r>
        <w:rPr>
          <w:lang w:val="vi-VN"/>
        </w:rPr>
        <w:t xml:space="preserve"> năm 2017</w:t>
      </w:r>
      <w:r>
        <w:t>, Hội đồng nhân dân tỉnh quyết định chủ trương chuyển mục đích sử dụng rừng phòng hộ đầu nguồn, rừng phòng hộ biên giới, rừng phòng hộ chắn gió, chắn cát bay và rừng phòng hộ chắn sóng, lấn biển dưới 20 ha, rừng sản xuất dưới 50 ha; rừng bảo vệ nguồn nước của cộng đồng dân cư; do đó,</w:t>
      </w:r>
      <w:r>
        <w:rPr>
          <w:lang w:val="vi-VN"/>
        </w:rPr>
        <w:t xml:space="preserve"> v</w:t>
      </w:r>
      <w:r>
        <w:t>iệc Ủy ban nhân dân tỉnh trình Hội đồng nhân dân tỉnh xem xét quyết định chủ trương chuyển mục đích sử dụng rừng sang mục đích khác</w:t>
      </w:r>
      <w:r>
        <w:rPr>
          <w:lang w:val="vi-VN"/>
        </w:rPr>
        <w:t xml:space="preserve"> </w:t>
      </w:r>
      <w:r>
        <w:t xml:space="preserve">là đúng thẩm quyền và có </w:t>
      </w:r>
      <w:r>
        <w:rPr>
          <w:iCs/>
          <w:lang w:val="vi-VN"/>
        </w:rPr>
        <w:t>đủ căn cứ pháp lý liên quan</w:t>
      </w:r>
      <w:r>
        <w:rPr>
          <w:rStyle w:val="FootnoteReference"/>
          <w:iCs/>
        </w:rPr>
        <w:footnoteReference w:id="8"/>
      </w:r>
      <w:r>
        <w:t>.</w:t>
      </w:r>
    </w:p>
    <w:p w:rsidR="00E01297" w:rsidRDefault="00AC2C11">
      <w:pPr>
        <w:spacing w:before="60" w:after="60" w:line="360" w:lineRule="atLeast"/>
        <w:ind w:firstLine="720"/>
        <w:jc w:val="both"/>
        <w:rPr>
          <w:b/>
          <w:bCs/>
          <w:lang w:val="sq-AL"/>
        </w:rPr>
      </w:pPr>
      <w:r>
        <w:rPr>
          <w:b/>
          <w:bCs/>
          <w:lang w:val="vi-VN"/>
        </w:rPr>
        <w:lastRenderedPageBreak/>
        <w:t>2</w:t>
      </w:r>
      <w:r>
        <w:rPr>
          <w:b/>
          <w:bCs/>
          <w:lang w:val="sq-AL"/>
        </w:rPr>
        <w:t>. Về nội dung Tờ trình và dự thảo Nghị quyết</w:t>
      </w:r>
    </w:p>
    <w:bookmarkEnd w:id="0"/>
    <w:p w:rsidR="00E01297" w:rsidRDefault="00AC2C11">
      <w:pPr>
        <w:spacing w:before="60" w:after="60" w:line="360" w:lineRule="atLeast"/>
        <w:ind w:firstLine="720"/>
        <w:jc w:val="both"/>
      </w:pPr>
      <w:r>
        <w:t xml:space="preserve">Qua nghiên cứu tài liệu </w:t>
      </w:r>
      <w:r>
        <w:rPr>
          <w:lang w:val="vi-VN"/>
        </w:rPr>
        <w:t xml:space="preserve">và </w:t>
      </w:r>
      <w:r>
        <w:t>khảo sát thực tế</w:t>
      </w:r>
      <w:r>
        <w:rPr>
          <w:lang w:val="vi-VN"/>
        </w:rPr>
        <w:t xml:space="preserve"> cho thấy</w:t>
      </w:r>
      <w:r>
        <w:t>: C</w:t>
      </w:r>
      <w:r>
        <w:rPr>
          <w:lang w:val="vi-VN"/>
        </w:rPr>
        <w:t xml:space="preserve">ác dự án </w:t>
      </w:r>
      <w:r>
        <w:t>trình chuyển mục đích sử dụng rừng sang mục đích khác đảm bảo trình tự, thủ tục quy định tại điểm 5 khoản 1 Điều 1 Nghị định số 83/NĐ-CP ngày 15/7/2020 của Chính phủ về sửa đổi, bổ sung một số điều của Nghị định số 156/2018/NĐ-CP ngày 16/11/2018 quy định chi tiết thi hành một số điều của Luật Lâm nghiệp năm 2017</w:t>
      </w:r>
      <w:r>
        <w:rPr>
          <w:rStyle w:val="FootnoteReference"/>
          <w:iCs/>
        </w:rPr>
        <w:footnoteReference w:id="9"/>
      </w:r>
      <w:r>
        <w:t>.</w:t>
      </w:r>
      <w:r>
        <w:rPr>
          <w:lang w:val="vi-VN"/>
        </w:rPr>
        <w:t xml:space="preserve"> </w:t>
      </w:r>
    </w:p>
    <w:p w:rsidR="00E01297" w:rsidRDefault="00AC2C11">
      <w:pPr>
        <w:spacing w:before="60" w:after="60" w:line="360" w:lineRule="atLeast"/>
        <w:ind w:firstLine="720"/>
        <w:jc w:val="both"/>
        <w:rPr>
          <w:spacing w:val="-2"/>
          <w:lang w:val="pt-BR"/>
        </w:rPr>
      </w:pPr>
      <w:r>
        <w:t>Các dự án đã tuân thủ các quy định của pháp luật liên quan, được cơ quan có thẩm quyền chấp thuận chủ trương đầu tư</w:t>
      </w:r>
      <w:r>
        <w:rPr>
          <w:rStyle w:val="FootnoteReference"/>
          <w:iCs/>
        </w:rPr>
        <w:footnoteReference w:id="10"/>
      </w:r>
      <w:r>
        <w:t>, xác nhận khu vực, công suất, khối lượng, phương pháp, thiết bị, kế hoạch và bảo vệ môi trường</w:t>
      </w:r>
      <w:r>
        <w:rPr>
          <w:rStyle w:val="FootnoteReference"/>
          <w:iCs/>
        </w:rPr>
        <w:footnoteReference w:id="11"/>
      </w:r>
      <w:r>
        <w:t>; phù hợp quy hoạch sử dụng đất thời kỳ 2021-2030</w:t>
      </w:r>
      <w:r>
        <w:rPr>
          <w:rStyle w:val="FootnoteReference"/>
          <w:iCs/>
        </w:rPr>
        <w:footnoteReference w:id="12"/>
      </w:r>
      <w:r>
        <w:t>, kế hoạch sử dụng đất năm 2023</w:t>
      </w:r>
      <w:r>
        <w:rPr>
          <w:rStyle w:val="FootnoteReference"/>
          <w:iCs/>
        </w:rPr>
        <w:footnoteReference w:id="13"/>
      </w:r>
      <w:r>
        <w:t xml:space="preserve">; </w:t>
      </w:r>
      <w:r>
        <w:rPr>
          <w:lang w:val="sq-AL"/>
        </w:rPr>
        <w:t xml:space="preserve">đã đánh giá </w:t>
      </w:r>
      <w:r>
        <w:rPr>
          <w:lang w:val="vi-VN"/>
        </w:rPr>
        <w:t>hiệu quả kinh</w:t>
      </w:r>
      <w:r>
        <w:rPr>
          <w:lang w:val="sq-AL"/>
        </w:rPr>
        <w:t xml:space="preserve"> </w:t>
      </w:r>
      <w:r>
        <w:rPr>
          <w:lang w:val="vi-VN"/>
        </w:rPr>
        <w:t>tế</w:t>
      </w:r>
      <w:r>
        <w:t>,</w:t>
      </w:r>
      <w:r>
        <w:rPr>
          <w:lang w:val="vi-VN"/>
        </w:rPr>
        <w:t xml:space="preserve"> xã hội, mức độ </w:t>
      </w:r>
      <w:r>
        <w:rPr>
          <w:lang w:val="sq-AL"/>
        </w:rPr>
        <w:t>tác động</w:t>
      </w:r>
      <w:r>
        <w:rPr>
          <w:lang w:val="vi-VN"/>
        </w:rPr>
        <w:t xml:space="preserve"> đến</w:t>
      </w:r>
      <w:r>
        <w:rPr>
          <w:lang w:val="sq-AL"/>
        </w:rPr>
        <w:t xml:space="preserve"> môi trường</w:t>
      </w:r>
      <w:r>
        <w:t>; nằm trong Phương án thăm dò, khai thác, sử dụng và bảo vệ tài nguyên khoáng sản, định hướng phát triển du lịch biển của Quy hoạch tỉnh thời kỳ 2021 - 2030, tầm nhìn đến năm 2050</w:t>
      </w:r>
      <w:r>
        <w:rPr>
          <w:rStyle w:val="FootnoteReference"/>
          <w:iCs/>
        </w:rPr>
        <w:footnoteReference w:id="14"/>
      </w:r>
      <w:r>
        <w:t xml:space="preserve"> và phù hợp với định hướng nội dung lâm nghiệp tỉnh Hà Tĩnh trong quy hoạch lâm nghiệp quốc gia giai đoạn 2021 - 2030</w:t>
      </w:r>
      <w:r>
        <w:rPr>
          <w:spacing w:val="-2"/>
          <w:lang w:val="pt-BR"/>
        </w:rPr>
        <w:t>.</w:t>
      </w:r>
    </w:p>
    <w:p w:rsidR="00E01297" w:rsidRDefault="00AC2C11">
      <w:pPr>
        <w:spacing w:before="60" w:after="60" w:line="360" w:lineRule="atLeast"/>
        <w:ind w:firstLine="720"/>
        <w:jc w:val="both"/>
        <w:rPr>
          <w:spacing w:val="-4"/>
          <w:lang w:val="pt-BR"/>
        </w:rPr>
      </w:pPr>
      <w:r>
        <w:rPr>
          <w:spacing w:val="-4"/>
          <w:lang w:val="vi-VN"/>
        </w:rPr>
        <w:t>Vì</w:t>
      </w:r>
      <w:r>
        <w:rPr>
          <w:spacing w:val="-4"/>
          <w:lang w:val="pt-BR"/>
        </w:rPr>
        <w:t xml:space="preserve"> vậy,</w:t>
      </w:r>
      <w:r>
        <w:rPr>
          <w:spacing w:val="-4"/>
        </w:rPr>
        <w:t xml:space="preserve"> Ban Kinh tế - Ngân sách thống nhất đề nghị Hội đồng nhân dân tỉnh quyết định chủ trương chuyển mục đích sử dụng rừng sang mục đích khác đối với 44,03ha để thực </w:t>
      </w:r>
      <w:r w:rsidRPr="00A94932">
        <w:rPr>
          <w:spacing w:val="-4"/>
        </w:rPr>
        <w:t xml:space="preserve">hiện 07 công </w:t>
      </w:r>
      <w:r>
        <w:rPr>
          <w:spacing w:val="-4"/>
        </w:rPr>
        <w:t>trình, dự án trên địa bàn các huyện: Cẩm Xuyên, Kỳ Anh, Thạch Hà, Đức Thọ, Lộc Hà, Vũ Quang.</w:t>
      </w:r>
    </w:p>
    <w:p w:rsidR="00E01297" w:rsidRDefault="00AC2C11">
      <w:pPr>
        <w:spacing w:before="60" w:after="60" w:line="360" w:lineRule="atLeast"/>
        <w:ind w:firstLine="720"/>
        <w:jc w:val="both"/>
      </w:pPr>
      <w:r>
        <w:rPr>
          <w:lang w:val="sq-AL"/>
        </w:rPr>
        <w:lastRenderedPageBreak/>
        <w:t xml:space="preserve">Sau khi Hội đồng nhân dân tỉnh ban hành Nghị quyết, đề nghị </w:t>
      </w:r>
      <w:r>
        <w:t>Ủy ban nhân dân tỉnh chỉ đạo các sở, ngành, địa phương triển khai thực hiện chuyển mục đích sử dụng rừng đảm bảo trình tự, thủ tục đúng quy định. Đối với các dự án khai thác khoáng sản đất làm vật liệu san lấp để phục vụ thi công các dự án thành phần thuộc dự án xây dựng công trình đường bộ cao tốc Bắc - Nam, đề nghị chỉ đạo các Chủ đầu tư thực hiện đầy đủ các yêu cầu về bảo vệ môi trường trong quá trình khai thác và cải tạo, phục hồi môi trường sau khi hoàn thành việc khai thác./.</w:t>
      </w:r>
    </w:p>
    <w:p w:rsidR="00E01297" w:rsidRDefault="00E01297">
      <w:pPr>
        <w:spacing w:before="40" w:after="60" w:line="340" w:lineRule="atLeast"/>
        <w:ind w:firstLine="720"/>
        <w:jc w:val="both"/>
        <w:rPr>
          <w:lang w:val="sq-AL"/>
        </w:rPr>
      </w:pPr>
    </w:p>
    <w:tbl>
      <w:tblPr>
        <w:tblW w:w="5000" w:type="pct"/>
        <w:tblLook w:val="0000" w:firstRow="0" w:lastRow="0" w:firstColumn="0" w:lastColumn="0" w:noHBand="0" w:noVBand="0"/>
      </w:tblPr>
      <w:tblGrid>
        <w:gridCol w:w="4259"/>
        <w:gridCol w:w="5029"/>
      </w:tblGrid>
      <w:tr w:rsidR="00E01297">
        <w:trPr>
          <w:trHeight w:val="1169"/>
        </w:trPr>
        <w:tc>
          <w:tcPr>
            <w:tcW w:w="2293" w:type="pct"/>
          </w:tcPr>
          <w:p w:rsidR="00E01297" w:rsidRDefault="00AC2C11">
            <w:pPr>
              <w:pStyle w:val="Heading1"/>
              <w:jc w:val="both"/>
              <w:rPr>
                <w:rFonts w:ascii="Times New Roman" w:hAnsi="Times New Roman"/>
                <w:szCs w:val="24"/>
                <w:lang w:val="vi-VN"/>
              </w:rPr>
            </w:pPr>
            <w:r>
              <w:rPr>
                <w:rFonts w:ascii="Times New Roman" w:hAnsi="Times New Roman"/>
                <w:i/>
                <w:iCs/>
                <w:szCs w:val="24"/>
                <w:lang w:val="vi-VN"/>
              </w:rPr>
              <w:t>Nơi nhận:</w:t>
            </w:r>
          </w:p>
          <w:p w:rsidR="00E01297" w:rsidRDefault="00AC2C11">
            <w:pPr>
              <w:pStyle w:val="Heading1"/>
              <w:jc w:val="both"/>
              <w:rPr>
                <w:rFonts w:ascii="Times New Roman" w:hAnsi="Times New Roman"/>
                <w:b w:val="0"/>
                <w:sz w:val="22"/>
                <w:szCs w:val="22"/>
                <w:lang w:val="vi-VN"/>
              </w:rPr>
            </w:pPr>
            <w:r>
              <w:rPr>
                <w:rFonts w:ascii="Times New Roman" w:hAnsi="Times New Roman"/>
                <w:b w:val="0"/>
                <w:sz w:val="22"/>
                <w:szCs w:val="22"/>
                <w:lang w:val="vi-VN"/>
              </w:rPr>
              <w:t>- TT Tỉnh ủy, HĐND tỉnh;</w:t>
            </w:r>
          </w:p>
          <w:p w:rsidR="00E01297" w:rsidRDefault="00AC2C11">
            <w:pPr>
              <w:pStyle w:val="Heading1"/>
              <w:jc w:val="both"/>
              <w:rPr>
                <w:rFonts w:ascii="Times New Roman" w:hAnsi="Times New Roman"/>
                <w:b w:val="0"/>
                <w:sz w:val="22"/>
                <w:szCs w:val="22"/>
                <w:lang w:val="vi-VN"/>
              </w:rPr>
            </w:pPr>
            <w:r>
              <w:rPr>
                <w:rFonts w:ascii="Times New Roman" w:hAnsi="Times New Roman"/>
                <w:b w:val="0"/>
                <w:sz w:val="22"/>
                <w:szCs w:val="22"/>
                <w:lang w:val="vi-VN"/>
              </w:rPr>
              <w:t>- UBND tỉnh; UBMTTQ</w:t>
            </w:r>
            <w:r>
              <w:rPr>
                <w:rFonts w:ascii="Times New Roman" w:hAnsi="Times New Roman"/>
                <w:b w:val="0"/>
                <w:sz w:val="22"/>
                <w:szCs w:val="22"/>
              </w:rPr>
              <w:t>VN</w:t>
            </w:r>
            <w:r>
              <w:rPr>
                <w:rFonts w:ascii="Times New Roman" w:hAnsi="Times New Roman"/>
                <w:b w:val="0"/>
                <w:sz w:val="22"/>
                <w:szCs w:val="22"/>
                <w:lang w:val="vi-VN"/>
              </w:rPr>
              <w:t xml:space="preserve"> tỉnh;</w:t>
            </w:r>
          </w:p>
          <w:p w:rsidR="00E01297" w:rsidRDefault="00AC2C11">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HĐND tỉnh khóa XVII</w:t>
            </w:r>
            <w:r>
              <w:rPr>
                <w:rFonts w:ascii="Times New Roman" w:hAnsi="Times New Roman"/>
                <w:b w:val="0"/>
                <w:sz w:val="22"/>
                <w:szCs w:val="22"/>
              </w:rPr>
              <w:t>I</w:t>
            </w:r>
            <w:r>
              <w:rPr>
                <w:rFonts w:ascii="Times New Roman" w:hAnsi="Times New Roman"/>
                <w:b w:val="0"/>
                <w:sz w:val="22"/>
                <w:szCs w:val="22"/>
                <w:lang w:val="vi-VN"/>
              </w:rPr>
              <w:t>;</w:t>
            </w:r>
          </w:p>
          <w:p w:rsidR="00E01297" w:rsidRDefault="00AC2C11">
            <w:pPr>
              <w:pStyle w:val="Heading1"/>
              <w:jc w:val="both"/>
              <w:rPr>
                <w:rFonts w:ascii="Times New Roman" w:hAnsi="Times New Roman"/>
                <w:b w:val="0"/>
                <w:sz w:val="22"/>
                <w:szCs w:val="22"/>
                <w:lang w:val="vi-VN"/>
              </w:rPr>
            </w:pPr>
            <w:r>
              <w:rPr>
                <w:rFonts w:ascii="Times New Roman" w:hAnsi="Times New Roman"/>
                <w:b w:val="0"/>
                <w:sz w:val="22"/>
                <w:szCs w:val="22"/>
                <w:lang w:val="vi-VN"/>
              </w:rPr>
              <w:t xml:space="preserve">- Các đại biểu tham dự </w:t>
            </w:r>
            <w:r>
              <w:rPr>
                <w:rFonts w:ascii="Times New Roman" w:hAnsi="Times New Roman"/>
                <w:b w:val="0"/>
                <w:sz w:val="22"/>
                <w:szCs w:val="22"/>
              </w:rPr>
              <w:t>K</w:t>
            </w:r>
            <w:r>
              <w:rPr>
                <w:rFonts w:ascii="Times New Roman" w:hAnsi="Times New Roman"/>
                <w:b w:val="0"/>
                <w:sz w:val="22"/>
                <w:szCs w:val="22"/>
                <w:lang w:val="vi-VN"/>
              </w:rPr>
              <w:t xml:space="preserve">ỳ họp thứ </w:t>
            </w:r>
            <w:r>
              <w:rPr>
                <w:rFonts w:ascii="Times New Roman" w:hAnsi="Times New Roman"/>
                <w:b w:val="0"/>
                <w:sz w:val="22"/>
                <w:szCs w:val="22"/>
              </w:rPr>
              <w:t>14</w:t>
            </w:r>
            <w:r>
              <w:rPr>
                <w:rFonts w:ascii="Times New Roman" w:hAnsi="Times New Roman"/>
                <w:b w:val="0"/>
                <w:sz w:val="22"/>
                <w:szCs w:val="22"/>
                <w:lang w:val="vi-VN"/>
              </w:rPr>
              <w:t>;</w:t>
            </w:r>
          </w:p>
          <w:p w:rsidR="00E01297" w:rsidRDefault="00AC2C11">
            <w:pPr>
              <w:jc w:val="both"/>
              <w:rPr>
                <w:sz w:val="22"/>
                <w:szCs w:val="22"/>
                <w:lang w:val="sv-SE"/>
              </w:rPr>
            </w:pPr>
            <w:r>
              <w:rPr>
                <w:sz w:val="22"/>
                <w:szCs w:val="22"/>
                <w:lang w:val="sv-SE"/>
              </w:rPr>
              <w:t>- VP Đoàn ĐBQH và HĐND tỉnh;</w:t>
            </w:r>
          </w:p>
          <w:p w:rsidR="00E01297" w:rsidRDefault="00AC2C11">
            <w:pPr>
              <w:pStyle w:val="Heading1"/>
              <w:jc w:val="both"/>
              <w:rPr>
                <w:sz w:val="22"/>
                <w:szCs w:val="22"/>
                <w:lang w:val="da-DK"/>
              </w:rPr>
            </w:pPr>
            <w:r>
              <w:rPr>
                <w:rFonts w:ascii="Times New Roman" w:hAnsi="Times New Roman"/>
                <w:b w:val="0"/>
                <w:sz w:val="22"/>
                <w:szCs w:val="22"/>
                <w:lang w:val="vi-VN"/>
              </w:rPr>
              <w:t>- Lưu: VT</w:t>
            </w:r>
            <w:r>
              <w:rPr>
                <w:rFonts w:ascii="Times New Roman" w:hAnsi="Times New Roman"/>
                <w:b w:val="0"/>
                <w:sz w:val="22"/>
                <w:szCs w:val="22"/>
              </w:rPr>
              <w:t>, HĐ</w:t>
            </w:r>
            <w:r>
              <w:rPr>
                <w:rFonts w:ascii="Times New Roman" w:hAnsi="Times New Roman"/>
                <w:b w:val="0"/>
                <w:sz w:val="22"/>
                <w:szCs w:val="22"/>
                <w:vertAlign w:val="subscript"/>
              </w:rPr>
              <w:t>5</w:t>
            </w:r>
            <w:r>
              <w:rPr>
                <w:rFonts w:ascii="Times New Roman" w:hAnsi="Times New Roman"/>
                <w:b w:val="0"/>
                <w:sz w:val="22"/>
                <w:szCs w:val="22"/>
                <w:lang w:val="vi-VN"/>
              </w:rPr>
              <w:t>.</w:t>
            </w:r>
          </w:p>
        </w:tc>
        <w:tc>
          <w:tcPr>
            <w:tcW w:w="2707" w:type="pct"/>
          </w:tcPr>
          <w:p w:rsidR="00E01297" w:rsidRDefault="00AC2C11">
            <w:pPr>
              <w:jc w:val="center"/>
              <w:rPr>
                <w:b/>
                <w:sz w:val="26"/>
                <w:szCs w:val="26"/>
                <w:lang w:val="da-DK"/>
              </w:rPr>
            </w:pPr>
            <w:r>
              <w:rPr>
                <w:b/>
                <w:sz w:val="26"/>
                <w:szCs w:val="26"/>
                <w:lang w:val="da-DK"/>
              </w:rPr>
              <w:t>TM. BAN KINH TẾ - NGÂN SÁCH</w:t>
            </w:r>
          </w:p>
          <w:p w:rsidR="00E01297" w:rsidRDefault="00AC2C11">
            <w:pPr>
              <w:jc w:val="center"/>
              <w:rPr>
                <w:b/>
                <w:sz w:val="26"/>
                <w:szCs w:val="26"/>
                <w:lang w:val="da-DK"/>
              </w:rPr>
            </w:pPr>
            <w:r>
              <w:rPr>
                <w:b/>
                <w:sz w:val="26"/>
                <w:szCs w:val="26"/>
                <w:lang w:val="da-DK"/>
              </w:rPr>
              <w:t>TRƯỞNG BAN</w:t>
            </w:r>
          </w:p>
          <w:p w:rsidR="00E01297" w:rsidRDefault="00E01297">
            <w:pPr>
              <w:jc w:val="center"/>
              <w:rPr>
                <w:sz w:val="26"/>
                <w:szCs w:val="26"/>
                <w:lang w:val="da-DK"/>
              </w:rPr>
            </w:pPr>
          </w:p>
          <w:p w:rsidR="00E01297" w:rsidRDefault="00E01297">
            <w:pPr>
              <w:jc w:val="center"/>
              <w:rPr>
                <w:b/>
                <w:sz w:val="26"/>
                <w:szCs w:val="26"/>
              </w:rPr>
            </w:pPr>
          </w:p>
          <w:p w:rsidR="00E01297" w:rsidRDefault="00E01297">
            <w:pPr>
              <w:jc w:val="center"/>
              <w:rPr>
                <w:b/>
                <w:sz w:val="26"/>
                <w:szCs w:val="26"/>
              </w:rPr>
            </w:pPr>
          </w:p>
          <w:p w:rsidR="00E01297" w:rsidRDefault="00E01297">
            <w:pPr>
              <w:jc w:val="center"/>
              <w:rPr>
                <w:b/>
                <w:sz w:val="26"/>
                <w:szCs w:val="26"/>
              </w:rPr>
            </w:pPr>
          </w:p>
          <w:p w:rsidR="00E01297" w:rsidRDefault="00E01297">
            <w:pPr>
              <w:jc w:val="center"/>
              <w:rPr>
                <w:b/>
                <w:sz w:val="26"/>
                <w:szCs w:val="26"/>
              </w:rPr>
            </w:pPr>
          </w:p>
          <w:p w:rsidR="00E01297" w:rsidRDefault="00E01297">
            <w:pPr>
              <w:jc w:val="center"/>
              <w:rPr>
                <w:b/>
                <w:sz w:val="26"/>
                <w:szCs w:val="26"/>
              </w:rPr>
            </w:pPr>
          </w:p>
          <w:p w:rsidR="00E01297" w:rsidRDefault="00E01297">
            <w:pPr>
              <w:jc w:val="center"/>
              <w:rPr>
                <w:b/>
                <w:sz w:val="26"/>
                <w:szCs w:val="26"/>
                <w:lang w:val="da-DK"/>
              </w:rPr>
            </w:pPr>
          </w:p>
          <w:p w:rsidR="00E01297" w:rsidRDefault="00AC2C11">
            <w:pPr>
              <w:jc w:val="center"/>
              <w:rPr>
                <w:lang w:val="es-PR"/>
              </w:rPr>
            </w:pPr>
            <w:r>
              <w:rPr>
                <w:b/>
                <w:lang w:val="es-PR"/>
              </w:rPr>
              <w:t>Nguyễn Thị Thúy Nga</w:t>
            </w:r>
          </w:p>
        </w:tc>
      </w:tr>
    </w:tbl>
    <w:p w:rsidR="00E01297" w:rsidRDefault="00E01297">
      <w:pPr>
        <w:rPr>
          <w:sz w:val="2"/>
          <w:szCs w:val="2"/>
          <w:lang w:val="vi-VN"/>
        </w:rPr>
      </w:pPr>
    </w:p>
    <w:sectPr w:rsidR="00E01297">
      <w:head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D7" w:rsidRDefault="00FF4DD7">
      <w:r>
        <w:separator/>
      </w:r>
    </w:p>
  </w:endnote>
  <w:endnote w:type="continuationSeparator" w:id="0">
    <w:p w:rsidR="00FF4DD7" w:rsidRDefault="00FF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Times New Roman"/>
    <w:charset w:val="00"/>
    <w:family w:val="auto"/>
    <w:pitch w:val="variable"/>
    <w:sig w:usb0="00000001"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D7" w:rsidRDefault="00FF4DD7">
      <w:r>
        <w:separator/>
      </w:r>
    </w:p>
  </w:footnote>
  <w:footnote w:type="continuationSeparator" w:id="0">
    <w:p w:rsidR="00FF4DD7" w:rsidRDefault="00FF4DD7">
      <w:r>
        <w:continuationSeparator/>
      </w:r>
    </w:p>
  </w:footnote>
  <w:footnote w:id="1">
    <w:p w:rsidR="00E01297" w:rsidRDefault="00AC2C11" w:rsidP="00F14300">
      <w:pPr>
        <w:pStyle w:val="Heading1"/>
        <w:ind w:firstLine="720"/>
        <w:jc w:val="both"/>
        <w:rPr>
          <w:rFonts w:ascii="Times New Roman" w:eastAsia="Yu Gothic" w:hAnsi="Times New Roman"/>
          <w:b w:val="0"/>
          <w:color w:val="000000"/>
          <w:sz w:val="20"/>
          <w:szCs w:val="20"/>
        </w:rPr>
      </w:pPr>
      <w:bookmarkStart w:id="1" w:name="_GoBack"/>
      <w:r>
        <w:rPr>
          <w:rFonts w:ascii="Times New Roman" w:eastAsia="Yu Gothic" w:hAnsi="Times New Roman"/>
          <w:b w:val="0"/>
          <w:sz w:val="20"/>
          <w:szCs w:val="20"/>
          <w:vertAlign w:val="superscript"/>
        </w:rPr>
        <w:footnoteRef/>
      </w:r>
      <w:r>
        <w:rPr>
          <w:rFonts w:ascii="Times New Roman" w:eastAsia="Yu Gothic" w:hAnsi="Times New Roman"/>
          <w:b w:val="0"/>
          <w:sz w:val="20"/>
          <w:szCs w:val="20"/>
        </w:rPr>
        <w:t xml:space="preserve"> V</w:t>
      </w:r>
      <w:r>
        <w:rPr>
          <w:rFonts w:ascii="Times New Roman" w:hAnsi="Times New Roman"/>
          <w:b w:val="0"/>
          <w:sz w:val="20"/>
          <w:szCs w:val="20"/>
        </w:rPr>
        <w:t>ề việc xem xét, quyết định chủ trương chuyển mục đích sử dụng rừng sang khai thác khoáng sản đất làm vật liệu san lấp tại núi Đồng Chiêng, xã Cẩm Sơn, huyện Cẩm Xuyên phục vụ thi công xây dựng đoạn Km514+300 - Km544+300 Dự án thành phần đoạn Hàm Nghi - Vũng Áng, thuộc Dự án xây dựng công trình đường bộ cao tốc Bắc - Nam phía Đông, giai đoạn 2021 - 2025</w:t>
      </w:r>
    </w:p>
  </w:footnote>
  <w:footnote w:id="2">
    <w:p w:rsidR="00E01297" w:rsidRDefault="00AC2C11" w:rsidP="00F14300">
      <w:pPr>
        <w:pStyle w:val="Heading1"/>
        <w:ind w:firstLine="720"/>
        <w:jc w:val="both"/>
        <w:rPr>
          <w:rFonts w:ascii="Times New Roman" w:eastAsia="Yu Gothic" w:hAnsi="Times New Roman"/>
          <w:b w:val="0"/>
          <w:color w:val="000000"/>
          <w:sz w:val="20"/>
          <w:szCs w:val="20"/>
        </w:rPr>
      </w:pPr>
      <w:r>
        <w:rPr>
          <w:rFonts w:ascii="Times New Roman" w:eastAsia="Yu Gothic" w:hAnsi="Times New Roman"/>
          <w:b w:val="0"/>
          <w:sz w:val="20"/>
          <w:szCs w:val="20"/>
          <w:vertAlign w:val="superscript"/>
        </w:rPr>
        <w:footnoteRef/>
      </w:r>
      <w:r>
        <w:rPr>
          <w:rFonts w:ascii="Times New Roman" w:eastAsia="Yu Gothic" w:hAnsi="Times New Roman"/>
          <w:b w:val="0"/>
          <w:sz w:val="20"/>
          <w:szCs w:val="20"/>
        </w:rPr>
        <w:t xml:space="preserve"> V</w:t>
      </w:r>
      <w:r>
        <w:rPr>
          <w:rFonts w:ascii="Times New Roman" w:hAnsi="Times New Roman"/>
          <w:b w:val="0"/>
          <w:sz w:val="20"/>
          <w:szCs w:val="20"/>
        </w:rPr>
        <w:t>ề việc xem xét, quyết định chủ trương chuyển mục đích sử dụng rừng sang khai thác khoáng sản đất làm vật liệu san lấp tại núi Động Mòi, xã Cẩm Lạc, huyện Cẩm Xuyên phục vụ thi công xây dựng đoạn Km514+300 - Km544+300 Dự án thành phần đoạn Hàm Nghi - Vũng Áng</w:t>
      </w:r>
    </w:p>
  </w:footnote>
  <w:footnote w:id="3">
    <w:p w:rsidR="00E01297" w:rsidRDefault="00AC2C11" w:rsidP="00F14300">
      <w:pPr>
        <w:pStyle w:val="Heading1"/>
        <w:ind w:firstLine="720"/>
        <w:jc w:val="both"/>
        <w:rPr>
          <w:rFonts w:ascii="Times New Roman" w:eastAsia="Yu Gothic" w:hAnsi="Times New Roman"/>
          <w:b w:val="0"/>
          <w:color w:val="000000"/>
          <w:sz w:val="20"/>
          <w:szCs w:val="20"/>
        </w:rPr>
      </w:pPr>
      <w:r>
        <w:rPr>
          <w:rFonts w:ascii="Times New Roman" w:eastAsia="Yu Gothic" w:hAnsi="Times New Roman"/>
          <w:b w:val="0"/>
          <w:sz w:val="20"/>
          <w:szCs w:val="20"/>
          <w:vertAlign w:val="superscript"/>
        </w:rPr>
        <w:footnoteRef/>
      </w:r>
      <w:r>
        <w:rPr>
          <w:rFonts w:ascii="Times New Roman" w:eastAsia="Yu Gothic" w:hAnsi="Times New Roman"/>
          <w:b w:val="0"/>
          <w:sz w:val="20"/>
          <w:szCs w:val="20"/>
        </w:rPr>
        <w:t xml:space="preserve"> </w:t>
      </w:r>
      <w:r>
        <w:rPr>
          <w:rFonts w:ascii="Times New Roman" w:hAnsi="Times New Roman"/>
          <w:b w:val="0"/>
          <w:sz w:val="20"/>
          <w:szCs w:val="20"/>
        </w:rPr>
        <w:t>Về việc xem xét, quyết định chủ trương chuyển mục đích sử dụng rừng sang thực hiện Dự án Hạ tầng Khu du lịch biển huyện Lộc Hà</w:t>
      </w:r>
    </w:p>
  </w:footnote>
  <w:footnote w:id="4">
    <w:p w:rsidR="00E01297" w:rsidRDefault="00AC2C11" w:rsidP="00F14300">
      <w:pPr>
        <w:pStyle w:val="Heading1"/>
        <w:ind w:firstLine="720"/>
        <w:jc w:val="both"/>
        <w:rPr>
          <w:rFonts w:ascii="Times New Roman" w:eastAsia="Yu Gothic" w:hAnsi="Times New Roman"/>
          <w:b w:val="0"/>
          <w:color w:val="000000"/>
          <w:sz w:val="20"/>
          <w:szCs w:val="20"/>
        </w:rPr>
      </w:pPr>
      <w:r>
        <w:rPr>
          <w:rFonts w:ascii="Times New Roman" w:eastAsia="Yu Gothic" w:hAnsi="Times New Roman"/>
          <w:b w:val="0"/>
          <w:sz w:val="20"/>
          <w:szCs w:val="20"/>
          <w:vertAlign w:val="superscript"/>
        </w:rPr>
        <w:footnoteRef/>
      </w:r>
      <w:r>
        <w:rPr>
          <w:rFonts w:ascii="Times New Roman" w:eastAsia="Yu Gothic" w:hAnsi="Times New Roman"/>
          <w:b w:val="0"/>
          <w:sz w:val="20"/>
          <w:szCs w:val="20"/>
        </w:rPr>
        <w:t xml:space="preserve"> </w:t>
      </w:r>
      <w:r>
        <w:rPr>
          <w:rFonts w:ascii="Times New Roman" w:hAnsi="Times New Roman"/>
          <w:b w:val="0"/>
          <w:sz w:val="20"/>
          <w:szCs w:val="20"/>
        </w:rPr>
        <w:t>Về việc xem xét, quyết định chủ trương chuyển mục đích sử dụng rừng để khai thác khoáng sản đất làm vật liệu san lấp tại mỏ Lưu Vĩnh Sơn 2, xã Lưu Vĩnh Sơn, huyện Thạch Hà phục vụ thi công Dự án thành phần đoạn Bãi Vọt - Hàm Nghi (Km479+117,18 - Km514+441,33)</w:t>
      </w:r>
    </w:p>
  </w:footnote>
  <w:footnote w:id="5">
    <w:p w:rsidR="00E01297" w:rsidRDefault="00AC2C11" w:rsidP="00F14300">
      <w:pPr>
        <w:pStyle w:val="Heading1"/>
        <w:ind w:firstLine="720"/>
        <w:jc w:val="both"/>
        <w:rPr>
          <w:rFonts w:ascii="Times New Roman" w:eastAsia="Yu Gothic" w:hAnsi="Times New Roman"/>
          <w:b w:val="0"/>
          <w:color w:val="000000"/>
          <w:sz w:val="20"/>
          <w:szCs w:val="20"/>
        </w:rPr>
      </w:pPr>
      <w:r>
        <w:rPr>
          <w:rFonts w:ascii="Times New Roman" w:eastAsia="Yu Gothic" w:hAnsi="Times New Roman"/>
          <w:b w:val="0"/>
          <w:sz w:val="20"/>
          <w:szCs w:val="20"/>
          <w:vertAlign w:val="superscript"/>
        </w:rPr>
        <w:footnoteRef/>
      </w:r>
      <w:r>
        <w:rPr>
          <w:rFonts w:ascii="Times New Roman" w:eastAsia="Yu Gothic" w:hAnsi="Times New Roman"/>
          <w:b w:val="0"/>
          <w:sz w:val="20"/>
          <w:szCs w:val="20"/>
        </w:rPr>
        <w:t xml:space="preserve"> </w:t>
      </w:r>
      <w:r>
        <w:rPr>
          <w:rFonts w:ascii="Times New Roman" w:hAnsi="Times New Roman"/>
          <w:b w:val="0"/>
          <w:sz w:val="20"/>
          <w:szCs w:val="20"/>
        </w:rPr>
        <w:t>Về việc xem xét, quyết định chủ trương chuyển mục đích sử dụng rừng để khai thác khoáng sản đất làm vật liệu san lấp tại mỏ đất Lưu Vĩnh Sơn 3, xã Lưu Vĩnh Sơn, huyện Thạch Hà phục vụ thi công Dự án thành phần đoạn Bãi Vọt - Hàm Nghi (Km479+117,18 - Km514+441,33)</w:t>
      </w:r>
    </w:p>
  </w:footnote>
  <w:footnote w:id="6">
    <w:p w:rsidR="00E01297" w:rsidRDefault="00AC2C11" w:rsidP="00F14300">
      <w:pPr>
        <w:pStyle w:val="Heading1"/>
        <w:ind w:firstLine="720"/>
        <w:jc w:val="both"/>
        <w:rPr>
          <w:rFonts w:ascii="Times New Roman" w:hAnsi="Times New Roman"/>
          <w:b w:val="0"/>
          <w:sz w:val="20"/>
          <w:szCs w:val="20"/>
        </w:rPr>
      </w:pPr>
      <w:r>
        <w:rPr>
          <w:rFonts w:ascii="Times New Roman" w:eastAsia="Yu Gothic" w:hAnsi="Times New Roman"/>
          <w:b w:val="0"/>
          <w:sz w:val="20"/>
          <w:szCs w:val="20"/>
          <w:vertAlign w:val="superscript"/>
        </w:rPr>
        <w:footnoteRef/>
      </w:r>
      <w:r>
        <w:rPr>
          <w:rFonts w:ascii="Times New Roman" w:eastAsia="Yu Gothic" w:hAnsi="Times New Roman"/>
          <w:b w:val="0"/>
          <w:sz w:val="20"/>
          <w:szCs w:val="20"/>
        </w:rPr>
        <w:t xml:space="preserve"> </w:t>
      </w:r>
      <w:r>
        <w:rPr>
          <w:rFonts w:ascii="Times New Roman" w:hAnsi="Times New Roman"/>
          <w:b w:val="0"/>
          <w:sz w:val="20"/>
          <w:szCs w:val="20"/>
        </w:rPr>
        <w:t>Về việc xem xét, quyết định chủ trương chuyển mục đích sử dụng rừng sang thực hiện Công trình cải tạo bình diện 1 đoạn Km354+906,70 đến Km355+481,19 (lý trình đường sắt) qua tỉnh Hà Tĩnh thuộc Dự án cải tạo, nâng cấp đoạn Vinh-Nha Trang, tuyến đường sắt Hà Nội - TP Hồ Chí Minh</w:t>
      </w:r>
    </w:p>
  </w:footnote>
  <w:footnote w:id="7">
    <w:p w:rsidR="00E01297" w:rsidRDefault="00AC2C11" w:rsidP="00F14300">
      <w:pPr>
        <w:pStyle w:val="Heading1"/>
        <w:ind w:firstLine="720"/>
        <w:jc w:val="both"/>
        <w:rPr>
          <w:rFonts w:ascii="Times New Roman" w:hAnsi="Times New Roman"/>
          <w:b w:val="0"/>
          <w:sz w:val="20"/>
          <w:szCs w:val="20"/>
        </w:rPr>
      </w:pPr>
      <w:r>
        <w:rPr>
          <w:rFonts w:ascii="Times New Roman" w:eastAsia="Yu Gothic" w:hAnsi="Times New Roman"/>
          <w:b w:val="0"/>
          <w:sz w:val="20"/>
          <w:szCs w:val="20"/>
          <w:vertAlign w:val="superscript"/>
        </w:rPr>
        <w:footnoteRef/>
      </w:r>
      <w:r>
        <w:rPr>
          <w:rFonts w:ascii="Times New Roman" w:eastAsia="Yu Gothic" w:hAnsi="Times New Roman"/>
          <w:b w:val="0"/>
          <w:sz w:val="20"/>
          <w:szCs w:val="20"/>
        </w:rPr>
        <w:t xml:space="preserve"> </w:t>
      </w:r>
      <w:r>
        <w:rPr>
          <w:rFonts w:ascii="Times New Roman" w:hAnsi="Times New Roman"/>
          <w:b w:val="0"/>
          <w:sz w:val="20"/>
          <w:szCs w:val="20"/>
        </w:rPr>
        <w:t>Về việc xem xét, quyết định chủ trương chuyển mục đích sử dụng rừng để khai thác khoáng sản đất làm vật liệu san lấp tại mỏ đất Đức Lạng 2, xã Đức Lạng, huyện Đức Thọ, phục vụ thi công Dự án thành phần đoạn Bãi Vọt - Hàm Nghi</w:t>
      </w:r>
    </w:p>
  </w:footnote>
  <w:footnote w:id="8">
    <w:p w:rsidR="00E01297" w:rsidRDefault="00AC2C11" w:rsidP="00F14300">
      <w:pPr>
        <w:pStyle w:val="Heading1"/>
        <w:ind w:firstLine="720"/>
        <w:jc w:val="both"/>
        <w:rPr>
          <w:rFonts w:ascii="Times New Roman" w:hAnsi="Times New Roman"/>
          <w:b w:val="0"/>
          <w:color w:val="000000"/>
          <w:sz w:val="18"/>
          <w:szCs w:val="18"/>
        </w:rPr>
      </w:pPr>
      <w:r>
        <w:rPr>
          <w:rFonts w:ascii="Times New Roman" w:hAnsi="Times New Roman"/>
          <w:b w:val="0"/>
          <w:sz w:val="20"/>
          <w:szCs w:val="20"/>
          <w:vertAlign w:val="superscript"/>
        </w:rPr>
        <w:footnoteRef/>
      </w:r>
      <w:r>
        <w:rPr>
          <w:rFonts w:ascii="Times New Roman" w:hAnsi="Times New Roman"/>
          <w:b w:val="0"/>
          <w:sz w:val="20"/>
          <w:szCs w:val="20"/>
        </w:rPr>
        <w:t xml:space="preserve"> Luật Lâm nghiệp số 16/2017/QH14 ngày 15/11/2017; Nghị định số 156/2018/NĐ-CP ngày 16/11/2018 của Chính phủ quy định chi tiết thi hành một số điều của Luật Lâm nghiệp</w:t>
      </w:r>
      <w:r>
        <w:rPr>
          <w:rFonts w:ascii="Times New Roman" w:hAnsi="Times New Roman"/>
          <w:b w:val="0"/>
          <w:sz w:val="20"/>
          <w:szCs w:val="20"/>
          <w:lang w:val="vi-VN"/>
        </w:rPr>
        <w:t xml:space="preserve">; Nghị định số 83/2020/NĐ-CP ngày 15/7/2020 của Chính phủ về </w:t>
      </w:r>
      <w:r>
        <w:rPr>
          <w:rFonts w:ascii="Times New Roman" w:hAnsi="Times New Roman"/>
          <w:b w:val="0"/>
          <w:color w:val="000000"/>
          <w:sz w:val="20"/>
          <w:szCs w:val="20"/>
          <w:lang w:val="vi-VN"/>
        </w:rPr>
        <w:t>s</w:t>
      </w:r>
      <w:r>
        <w:rPr>
          <w:rFonts w:ascii="Times New Roman" w:hAnsi="Times New Roman"/>
          <w:b w:val="0"/>
          <w:color w:val="000000"/>
          <w:sz w:val="20"/>
          <w:szCs w:val="20"/>
        </w:rPr>
        <w:t>ửa đổi, bổ sung một số điều của Nghị định số 156/2018/NĐ-CP</w:t>
      </w:r>
      <w:r>
        <w:rPr>
          <w:rFonts w:ascii="Times New Roman" w:hAnsi="Times New Roman"/>
          <w:b w:val="0"/>
          <w:color w:val="000000"/>
          <w:sz w:val="20"/>
          <w:szCs w:val="20"/>
          <w:lang w:val="vi-VN"/>
        </w:rPr>
        <w:t xml:space="preserve"> </w:t>
      </w:r>
      <w:r>
        <w:rPr>
          <w:rFonts w:ascii="Times New Roman" w:hAnsi="Times New Roman"/>
          <w:b w:val="0"/>
          <w:color w:val="000000"/>
          <w:sz w:val="20"/>
          <w:szCs w:val="20"/>
        </w:rPr>
        <w:t>của Chính phủ quy định chi tiết thi hành một số điều của Luật Lâm nghiệp</w:t>
      </w:r>
      <w:r>
        <w:rPr>
          <w:rFonts w:ascii="Times New Roman" w:hAnsi="Times New Roman"/>
          <w:b w:val="0"/>
          <w:color w:val="000000"/>
          <w:sz w:val="20"/>
          <w:szCs w:val="20"/>
          <w:lang w:val="vi-VN"/>
        </w:rPr>
        <w:t>…</w:t>
      </w:r>
    </w:p>
  </w:footnote>
  <w:footnote w:id="9">
    <w:p w:rsidR="00E01297" w:rsidRDefault="00AC2C11" w:rsidP="00F14300">
      <w:pPr>
        <w:pStyle w:val="Heading1"/>
        <w:ind w:firstLine="720"/>
        <w:jc w:val="both"/>
        <w:rPr>
          <w:rFonts w:ascii="Times New Roman" w:hAnsi="Times New Roman"/>
          <w:b w:val="0"/>
          <w:color w:val="000000"/>
          <w:sz w:val="20"/>
          <w:szCs w:val="20"/>
        </w:rPr>
      </w:pPr>
      <w:r>
        <w:rPr>
          <w:rFonts w:ascii="Times New Roman" w:hAnsi="Times New Roman"/>
          <w:b w:val="0"/>
          <w:sz w:val="20"/>
          <w:szCs w:val="20"/>
          <w:vertAlign w:val="superscript"/>
        </w:rPr>
        <w:footnoteRef/>
      </w:r>
      <w:r>
        <w:rPr>
          <w:rFonts w:ascii="Times New Roman" w:hAnsi="Times New Roman"/>
          <w:b w:val="0"/>
          <w:sz w:val="20"/>
          <w:szCs w:val="20"/>
        </w:rPr>
        <w:t xml:space="preserve"> … Trường hợp dự án thuộc thẩm quyền quyết định chủ trương chuyển mục đích sử dụng rừng của Hội đồng nhân dân cấp tỉnh: trình tự, thủ tục thực hiện theo quy định tại các điểm b, c và điểm d khoản 3 Điều này.</w:t>
      </w:r>
    </w:p>
  </w:footnote>
  <w:footnote w:id="10">
    <w:p w:rsidR="00E01297" w:rsidRDefault="00AC2C11" w:rsidP="00F14300">
      <w:pPr>
        <w:pStyle w:val="Heading1"/>
        <w:ind w:firstLine="720"/>
        <w:jc w:val="both"/>
      </w:pPr>
      <w:r>
        <w:rPr>
          <w:rFonts w:ascii="Times New Roman" w:hAnsi="Times New Roman"/>
          <w:b w:val="0"/>
          <w:sz w:val="20"/>
          <w:szCs w:val="20"/>
          <w:vertAlign w:val="superscript"/>
        </w:rPr>
        <w:footnoteRef/>
      </w:r>
      <w:r>
        <w:rPr>
          <w:rFonts w:ascii="Times New Roman" w:hAnsi="Times New Roman"/>
          <w:b w:val="0"/>
          <w:sz w:val="20"/>
          <w:szCs w:val="20"/>
        </w:rPr>
        <w:t xml:space="preserve"> Thường trực Hội đồng nhân dân tỉnh Quyết định chủ trương đầu tư tại Văn bản số 562/HĐND ngày 17/11/2015, điều chỉnh chủ trương đầu tư dự án Hạ tầng Khu du lịch biển Lộc Hà tại Văn bản số 37/HĐND ngày 17/02/2017; Bộ Giao thông vận tải phê duyệt chủ trương đầu tư dự án cải tạo, nâng cấp đoạn Vinh – Nha Trang, tuyến đường sắt Hà Nội - Tp Hồ Chí Minh tại Quyết định số 1515/QĐ-BGTVT ngày 14/8/2021</w:t>
      </w:r>
    </w:p>
  </w:footnote>
  <w:footnote w:id="11">
    <w:p w:rsidR="00E01297" w:rsidRDefault="00AC2C11" w:rsidP="00F14300">
      <w:pPr>
        <w:pStyle w:val="Heading1"/>
        <w:ind w:firstLine="720"/>
        <w:jc w:val="both"/>
      </w:pPr>
      <w:r>
        <w:rPr>
          <w:rFonts w:ascii="Times New Roman" w:hAnsi="Times New Roman"/>
          <w:b w:val="0"/>
          <w:sz w:val="20"/>
          <w:szCs w:val="20"/>
          <w:vertAlign w:val="superscript"/>
        </w:rPr>
        <w:footnoteRef/>
      </w:r>
      <w:r>
        <w:rPr>
          <w:rFonts w:ascii="Times New Roman" w:hAnsi="Times New Roman"/>
          <w:b w:val="0"/>
          <w:sz w:val="20"/>
          <w:szCs w:val="20"/>
        </w:rPr>
        <w:t xml:space="preserve"> Tại Bản xác nhận: số 1065/XN-UBND ngày 12/5/2023 của UBND tỉnh về xác nhận khu vực, công suất, khối lượng, phương pháp, thiết bị, kế hoạch cho dự án Mỏ đất làm vật liệu san lấp núi Đồng Chiêng, xã Cẩm Sơn, huyện Cẩm Xuyên; số 1066/XN-UBND ngày 12/5/2023 của UBND tỉnh về xác nhận khu vực, công suất, khối lượng, phương pháp, thiết bị, kế hoạch cho dự án Mỏ đất làm vật liệu san lấp núi Động Mòi, xã Cẩm Sơn, huyện Cẩm Xuyên; số 1199/XN-UBND ngày 30/5/2023 của UBND tỉnh về xác nhận khu vực, công suất, khối lượng, phương pháp, thiết bị, kế hoạch cho dự án Mỏ đất Lưu Vĩnh Sơn 2, xã Lưu Vĩnh Sơn, huyện Thạch Hà; số 1201/XN-UBND ngày 30/5/2023 của UBND tỉnh về xác nhận khu vực, công suất, khối lượng, phương pháp, thiết bị, kế hoạch cho dự án Mỏ đất Lưu Vĩnh Sơn 3, xã Lưu Vĩnh Sơn, huyện Thạch Hà; số 1615/XN-UBND ngày 07/7/2023 của UBND tỉnh về xác nhận khu vực, công suất, khối lượng, phương pháp, thiết bị, kế hoạch cho dự án Mỏ đất Đức Lạng 2, xã Đức Lạng, huyện Đức Thọ; </w:t>
      </w:r>
    </w:p>
  </w:footnote>
  <w:footnote w:id="12">
    <w:p w:rsidR="00E01297" w:rsidRDefault="00AC2C11" w:rsidP="00F14300">
      <w:pPr>
        <w:pStyle w:val="Heading1"/>
        <w:ind w:firstLine="720"/>
        <w:jc w:val="both"/>
        <w:rPr>
          <w:rFonts w:ascii="Times New Roman" w:hAnsi="Times New Roman"/>
          <w:b w:val="0"/>
          <w:sz w:val="20"/>
          <w:szCs w:val="20"/>
        </w:rPr>
      </w:pPr>
      <w:r>
        <w:rPr>
          <w:rFonts w:ascii="Times New Roman" w:hAnsi="Times New Roman"/>
          <w:b w:val="0"/>
          <w:spacing w:val="-2"/>
          <w:sz w:val="20"/>
          <w:szCs w:val="20"/>
          <w:vertAlign w:val="superscript"/>
        </w:rPr>
        <w:footnoteRef/>
      </w:r>
      <w:r>
        <w:rPr>
          <w:rFonts w:ascii="Times New Roman" w:hAnsi="Times New Roman"/>
          <w:b w:val="0"/>
          <w:spacing w:val="-2"/>
          <w:sz w:val="20"/>
          <w:szCs w:val="20"/>
        </w:rPr>
        <w:t xml:space="preserve"> Tại</w:t>
      </w:r>
      <w:r>
        <w:rPr>
          <w:rFonts w:ascii="Times New Roman" w:hAnsi="Times New Roman"/>
          <w:b w:val="0"/>
          <w:spacing w:val="-2"/>
          <w:sz w:val="20"/>
          <w:szCs w:val="20"/>
          <w:lang w:val="vi-VN"/>
        </w:rPr>
        <w:t xml:space="preserve"> các</w:t>
      </w:r>
      <w:r>
        <w:rPr>
          <w:rFonts w:ascii="Times New Roman" w:hAnsi="Times New Roman"/>
          <w:b w:val="0"/>
          <w:spacing w:val="-2"/>
          <w:sz w:val="20"/>
          <w:szCs w:val="20"/>
        </w:rPr>
        <w:t xml:space="preserve"> </w:t>
      </w:r>
      <w:r>
        <w:rPr>
          <w:rFonts w:ascii="Times New Roman" w:hAnsi="Times New Roman"/>
          <w:b w:val="0"/>
          <w:sz w:val="20"/>
          <w:szCs w:val="20"/>
        </w:rPr>
        <w:t xml:space="preserve">Quyết định: </w:t>
      </w:r>
      <w:r>
        <w:rPr>
          <w:rFonts w:ascii="Times New Roman" w:hAnsi="Times New Roman"/>
          <w:b w:val="0"/>
          <w:sz w:val="20"/>
          <w:szCs w:val="20"/>
          <w:lang w:val="vi-VN"/>
        </w:rPr>
        <w:t>số</w:t>
      </w:r>
      <w:r>
        <w:rPr>
          <w:rFonts w:ascii="Times New Roman" w:hAnsi="Times New Roman"/>
          <w:b w:val="0"/>
          <w:sz w:val="20"/>
          <w:szCs w:val="20"/>
        </w:rPr>
        <w:t xml:space="preserve"> 195/QĐ-UBND ngày 18/01/2023 về Quy hoạch sử dụng đất thời kỳ 2021 - 2030 huyện Cẩm Xuyên; số 1223/QĐ-UBND ngày 01/6/2023 về Quy hoạch sử dụng đất thời ký 2021-2030 của huyện Lộc Hà; số 1223/QĐ-UBND ngày 01/6/2023 về Quy hoạch sử dụng đất thời kỳ 2021 - 2030 huyện Lộc Hà; số 1851/QĐ-UBND ngày 8/9/2023 về Quy hoạch sử dụng đất thời kỳ 2021 - 2030 huyện Thạch Hà; số 2383/QĐ-UBND ngày 22/11/2022 về Quy hoạch sử dụng đất thời kỳ 2021 - 2030 huyện Vũ Quang; số 2131/QĐ-UBND ngày 18/10/2022 về Quy hoạch sử dụng đất thời kỳ 2021 - 2030 huyện Đức Thọ</w:t>
      </w:r>
    </w:p>
  </w:footnote>
  <w:footnote w:id="13">
    <w:p w:rsidR="00E01297" w:rsidRDefault="00AC2C11" w:rsidP="00F14300">
      <w:pPr>
        <w:pStyle w:val="Heading1"/>
        <w:ind w:firstLine="720"/>
        <w:jc w:val="both"/>
        <w:rPr>
          <w:rFonts w:ascii="Times New Roman" w:hAnsi="Times New Roman"/>
          <w:b w:val="0"/>
          <w:color w:val="000000"/>
          <w:spacing w:val="-2"/>
          <w:sz w:val="20"/>
          <w:szCs w:val="20"/>
        </w:rPr>
      </w:pPr>
      <w:r>
        <w:rPr>
          <w:rFonts w:ascii="Times New Roman" w:hAnsi="Times New Roman"/>
          <w:b w:val="0"/>
          <w:spacing w:val="-2"/>
          <w:sz w:val="20"/>
          <w:szCs w:val="20"/>
          <w:vertAlign w:val="superscript"/>
        </w:rPr>
        <w:footnoteRef/>
      </w:r>
      <w:r>
        <w:rPr>
          <w:rFonts w:ascii="Times New Roman" w:hAnsi="Times New Roman"/>
          <w:b w:val="0"/>
          <w:spacing w:val="-2"/>
          <w:sz w:val="20"/>
          <w:szCs w:val="20"/>
        </w:rPr>
        <w:t xml:space="preserve"> Tại các </w:t>
      </w:r>
      <w:r>
        <w:rPr>
          <w:rFonts w:ascii="Times New Roman" w:hAnsi="Times New Roman"/>
          <w:b w:val="0"/>
          <w:sz w:val="20"/>
          <w:szCs w:val="20"/>
        </w:rPr>
        <w:t>Quyết định: số 982/QĐ-UBND ngày 28/4/2023 về kế hoạch sử dụng đất năm 2023 của huyện Cẩm Xuyên; số 987/QĐ-UBND ngày 28/4/2023 về kế hoạch sử dụng đất huyện Lộc Hà; số 1220/QĐ-UBND ngày 1/6/2023 về kế hoạch sử dụng đất huyện Thạch Hà; số 938/QĐ-UBND ngày 21/4/2023 về kế hoạch sử dụng đất huyện Vũ Quang; số 990/QĐ-UBND ngày 28/4/2023 về kế hoạch sử dụng đất huyện Đức Thọ;</w:t>
      </w:r>
    </w:p>
  </w:footnote>
  <w:footnote w:id="14">
    <w:p w:rsidR="00E01297" w:rsidRDefault="00AC2C11" w:rsidP="00F14300">
      <w:pPr>
        <w:pStyle w:val="Heading1"/>
        <w:ind w:firstLine="720"/>
        <w:jc w:val="both"/>
        <w:rPr>
          <w:rFonts w:ascii="Times New Roman" w:hAnsi="Times New Roman"/>
          <w:b w:val="0"/>
          <w:color w:val="000000"/>
          <w:sz w:val="20"/>
          <w:szCs w:val="20"/>
        </w:rPr>
      </w:pPr>
      <w:r>
        <w:rPr>
          <w:rFonts w:ascii="Times New Roman" w:hAnsi="Times New Roman"/>
          <w:b w:val="0"/>
          <w:sz w:val="20"/>
          <w:szCs w:val="20"/>
          <w:vertAlign w:val="superscript"/>
        </w:rPr>
        <w:footnoteRef/>
      </w:r>
      <w:r>
        <w:rPr>
          <w:rFonts w:ascii="Times New Roman" w:hAnsi="Times New Roman"/>
          <w:b w:val="0"/>
          <w:sz w:val="20"/>
          <w:szCs w:val="20"/>
        </w:rPr>
        <w:t xml:space="preserve"> Tại Quyết định số 1363/QĐ-TTg ngày 08/11/2022 của Thủ tướng Chính phủ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959539"/>
      <w:docPartObj>
        <w:docPartGallery w:val="Page Numbers (Top of Page)"/>
        <w:docPartUnique/>
      </w:docPartObj>
    </w:sdtPr>
    <w:sdtEndPr>
      <w:rPr>
        <w:noProof/>
      </w:rPr>
    </w:sdtEndPr>
    <w:sdtContent>
      <w:p w:rsidR="00E01297" w:rsidRDefault="00AC2C11">
        <w:pPr>
          <w:pStyle w:val="Header"/>
          <w:jc w:val="center"/>
        </w:pPr>
        <w:r>
          <w:fldChar w:fldCharType="begin"/>
        </w:r>
        <w:r>
          <w:instrText xml:space="preserve"> PAGE   \* MERGEFORMAT </w:instrText>
        </w:r>
        <w:r>
          <w:fldChar w:fldCharType="separate"/>
        </w:r>
        <w:r w:rsidR="00F1430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97"/>
    <w:rsid w:val="00A94932"/>
    <w:rsid w:val="00AC2C11"/>
    <w:rsid w:val="00E01297"/>
    <w:rsid w:val="00F14300"/>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rFonts w:eastAsia="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rFonts w:eastAsia="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558">
      <w:bodyDiv w:val="1"/>
      <w:marLeft w:val="0"/>
      <w:marRight w:val="0"/>
      <w:marTop w:val="0"/>
      <w:marBottom w:val="0"/>
      <w:divBdr>
        <w:top w:val="none" w:sz="0" w:space="0" w:color="auto"/>
        <w:left w:val="none" w:sz="0" w:space="0" w:color="auto"/>
        <w:bottom w:val="none" w:sz="0" w:space="0" w:color="auto"/>
        <w:right w:val="none" w:sz="0" w:space="0" w:color="auto"/>
      </w:divBdr>
    </w:div>
    <w:div w:id="96291546">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89731949">
      <w:bodyDiv w:val="1"/>
      <w:marLeft w:val="0"/>
      <w:marRight w:val="0"/>
      <w:marTop w:val="0"/>
      <w:marBottom w:val="0"/>
      <w:divBdr>
        <w:top w:val="none" w:sz="0" w:space="0" w:color="auto"/>
        <w:left w:val="none" w:sz="0" w:space="0" w:color="auto"/>
        <w:bottom w:val="none" w:sz="0" w:space="0" w:color="auto"/>
        <w:right w:val="none" w:sz="0" w:space="0" w:color="auto"/>
      </w:divBdr>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76343622">
      <w:bodyDiv w:val="1"/>
      <w:marLeft w:val="0"/>
      <w:marRight w:val="0"/>
      <w:marTop w:val="0"/>
      <w:marBottom w:val="0"/>
      <w:divBdr>
        <w:top w:val="none" w:sz="0" w:space="0" w:color="auto"/>
        <w:left w:val="none" w:sz="0" w:space="0" w:color="auto"/>
        <w:bottom w:val="none" w:sz="0" w:space="0" w:color="auto"/>
        <w:right w:val="none" w:sz="0" w:space="0" w:color="auto"/>
      </w:divBdr>
    </w:div>
    <w:div w:id="865752869">
      <w:bodyDiv w:val="1"/>
      <w:marLeft w:val="0"/>
      <w:marRight w:val="0"/>
      <w:marTop w:val="0"/>
      <w:marBottom w:val="0"/>
      <w:divBdr>
        <w:top w:val="none" w:sz="0" w:space="0" w:color="auto"/>
        <w:left w:val="none" w:sz="0" w:space="0" w:color="auto"/>
        <w:bottom w:val="none" w:sz="0" w:space="0" w:color="auto"/>
        <w:right w:val="none" w:sz="0" w:space="0" w:color="auto"/>
      </w:divBdr>
    </w:div>
    <w:div w:id="867452727">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85366226">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327781042">
      <w:bodyDiv w:val="1"/>
      <w:marLeft w:val="0"/>
      <w:marRight w:val="0"/>
      <w:marTop w:val="0"/>
      <w:marBottom w:val="0"/>
      <w:divBdr>
        <w:top w:val="none" w:sz="0" w:space="0" w:color="auto"/>
        <w:left w:val="none" w:sz="0" w:space="0" w:color="auto"/>
        <w:bottom w:val="none" w:sz="0" w:space="0" w:color="auto"/>
        <w:right w:val="none" w:sz="0" w:space="0" w:color="auto"/>
      </w:divBdr>
    </w:div>
    <w:div w:id="1490049399">
      <w:bodyDiv w:val="1"/>
      <w:marLeft w:val="0"/>
      <w:marRight w:val="0"/>
      <w:marTop w:val="0"/>
      <w:marBottom w:val="0"/>
      <w:divBdr>
        <w:top w:val="none" w:sz="0" w:space="0" w:color="auto"/>
        <w:left w:val="none" w:sz="0" w:space="0" w:color="auto"/>
        <w:bottom w:val="none" w:sz="0" w:space="0" w:color="auto"/>
        <w:right w:val="none" w:sz="0" w:space="0" w:color="auto"/>
      </w:divBdr>
    </w:div>
    <w:div w:id="1510481128">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32204195">
      <w:bodyDiv w:val="1"/>
      <w:marLeft w:val="0"/>
      <w:marRight w:val="0"/>
      <w:marTop w:val="0"/>
      <w:marBottom w:val="0"/>
      <w:divBdr>
        <w:top w:val="none" w:sz="0" w:space="0" w:color="auto"/>
        <w:left w:val="none" w:sz="0" w:space="0" w:color="auto"/>
        <w:bottom w:val="none" w:sz="0" w:space="0" w:color="auto"/>
        <w:right w:val="none" w:sz="0" w:space="0" w:color="auto"/>
      </w:divBdr>
    </w:div>
    <w:div w:id="1669675052">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25987217">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7103382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56AC-F635-4D38-A9A5-556D384E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TQD</dc:creator>
  <cp:keywords/>
  <dc:description/>
  <cp:lastModifiedBy>Windows User</cp:lastModifiedBy>
  <cp:revision>121</cp:revision>
  <cp:lastPrinted>2021-07-16T07:51:00Z</cp:lastPrinted>
  <dcterms:created xsi:type="dcterms:W3CDTF">2023-06-05T09:45:00Z</dcterms:created>
  <dcterms:modified xsi:type="dcterms:W3CDTF">2023-07-11T10:06:00Z</dcterms:modified>
</cp:coreProperties>
</file>