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jc w:val="center"/>
        <w:tblLook w:val="01E0" w:firstRow="1" w:lastRow="1" w:firstColumn="1" w:lastColumn="1" w:noHBand="0" w:noVBand="0"/>
      </w:tblPr>
      <w:tblGrid>
        <w:gridCol w:w="3168"/>
        <w:gridCol w:w="6120"/>
      </w:tblGrid>
      <w:tr w:rsidR="00836F35" w:rsidRPr="00B90964" w14:paraId="794EFDA2" w14:textId="77777777" w:rsidTr="000B6AD0">
        <w:trPr>
          <w:trHeight w:val="909"/>
          <w:jc w:val="center"/>
        </w:trPr>
        <w:tc>
          <w:tcPr>
            <w:tcW w:w="3168" w:type="dxa"/>
            <w:vAlign w:val="center"/>
          </w:tcPr>
          <w:p w14:paraId="03329D02" w14:textId="77777777" w:rsidR="00836F35" w:rsidRPr="00B90964" w:rsidRDefault="00836F35" w:rsidP="00836F35">
            <w:pPr>
              <w:ind w:hanging="108"/>
              <w:jc w:val="center"/>
              <w:rPr>
                <w:b/>
                <w:sz w:val="26"/>
                <w:szCs w:val="26"/>
              </w:rPr>
            </w:pPr>
            <w:bookmarkStart w:id="0" w:name="_GoBack"/>
            <w:r w:rsidRPr="00B90964">
              <w:rPr>
                <w:b/>
                <w:sz w:val="26"/>
                <w:szCs w:val="26"/>
              </w:rPr>
              <w:t>ỦY BAN NHÂN DÂN</w:t>
            </w:r>
          </w:p>
          <w:p w14:paraId="47BE1305" w14:textId="77777777" w:rsidR="00836F35" w:rsidRPr="00B90964" w:rsidRDefault="00836F35" w:rsidP="00913AE7">
            <w:pPr>
              <w:ind w:hanging="108"/>
              <w:jc w:val="center"/>
              <w:rPr>
                <w:sz w:val="26"/>
                <w:szCs w:val="26"/>
              </w:rPr>
            </w:pPr>
            <w:r w:rsidRPr="00B90964">
              <w:rPr>
                <w:b/>
                <w:sz w:val="26"/>
                <w:szCs w:val="26"/>
              </w:rPr>
              <w:t>TỈNH HÀ TĨNH</w:t>
            </w:r>
          </w:p>
          <w:p w14:paraId="61EC709F" w14:textId="77777777" w:rsidR="00836F35" w:rsidRPr="00B90964" w:rsidRDefault="00836F35" w:rsidP="00913AE7">
            <w:pPr>
              <w:jc w:val="center"/>
              <w:rPr>
                <w:sz w:val="26"/>
                <w:szCs w:val="26"/>
              </w:rPr>
            </w:pPr>
            <w:r w:rsidRPr="00B90964">
              <w:rPr>
                <w:noProof/>
                <w:sz w:val="26"/>
                <w:szCs w:val="26"/>
              </w:rPr>
              <mc:AlternateContent>
                <mc:Choice Requires="wps">
                  <w:drawing>
                    <wp:anchor distT="0" distB="0" distL="114300" distR="114300" simplePos="0" relativeHeight="251665408" behindDoc="0" locked="0" layoutInCell="1" allowOverlap="1" wp14:anchorId="66652F27" wp14:editId="52CEDC62">
                      <wp:simplePos x="0" y="0"/>
                      <wp:positionH relativeFrom="column">
                        <wp:posOffset>561340</wp:posOffset>
                      </wp:positionH>
                      <wp:positionV relativeFrom="paragraph">
                        <wp:posOffset>24765</wp:posOffset>
                      </wp:positionV>
                      <wp:extent cx="607695" cy="0"/>
                      <wp:effectExtent l="6985" t="12700" r="1397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95pt" to="92.05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RcC5EgIAACcEAAAOAAAAZHJzL2Uyb0RvYy54bWysU02P2yAQvVfqf0DcE9tZx5tYcVaVnfSy 7Uba7Q8ggGNUDAhInKjqf+9APpRtL1VVH/DAzDzezBsWT8deogO3TmhV4WycYsQV1UyoXYW/va1H M4ycJ4oRqRWv8Ik7/LT8+GExmJJPdKcl4xYBiHLlYCrceW/KJHG04z1xY224AmerbU88bO0uYZYM gN7LZJKmRTJoy4zVlDsHp83ZiZcRv2059S9t67hHssLAzcfVxnUb1mS5IOXOEtMJeqFB/oFFT4SC S29QDfEE7a34A6oX1GqnWz+muk902wrKYw1QTZb+Vs1rRwyPtUBznLm1yf0/WPr1sLFIsAo/YKRI DxI9C8VRETozGFdCQK02NtRGj+rVPGv63SGl646oHY8M304G0rKQkbxLCRtnAH87fNEMYsje69im Y2v7AAkNQMeoxummBj96ROGwSB+L+RQjenUlpLzmGev8Z657FIwKS6Acccnh2fnAg5TXkHCN0msh ZdRaKjRUeD6dTGOC01Kw4Axhzu62tbToQMK0xC8WBZ77MKv3ikWwjhO2utieCHm24XKpAh5UAnQu 1nkcfszT+Wq2muWjfFKsRnnaNKNP6zofFevscdo8NHXdZD8DtSwvO8EYV4HddTSz/O+kvzyS81Dd hvPWhuQ9euwXkL3+I+koZVDvPAdbzU4be5UYpjEGX15OGPf7Pdj373v5CwAA//8DAFBLAwQUAAYA CAAAACEAzuhSNNoAAAAGAQAADwAAAGRycy9kb3ducmV2LnhtbEyOTU/DMBBE70j8B2uRuFSt0w+h ELKpEJAbFwoV1228JBHxOo3dNvDrcbnAcTSjNy9fj7ZTRx586wRhPktAsVTOtFIjvL2W0xSUDySG OieM8MUe1sXlRU6ZcSd54eMm1CpCxGeE0ITQZ1r7qmFLfuZ6lth9uMFSiHGotRnoFOG204skudGW WokPDfX80HD1uTlYBF9ueV9+T6pJ8r6sHS/2j89PhHh9Nd7fgQo8hr8xnPWjOhTRaecOYrzqENJ0 FZcIy1tQ5zpdzUHtfrMucv1fv/gBAAD//wMAUEsBAi0AFAAGAAgAAAAhALaDOJL+AAAA4QEAABMA AAAAAAAAAAAAAAAAAAAAAFtDb250ZW50X1R5cGVzXS54bWxQSwECLQAUAAYACAAAACEAOP0h/9YA AACUAQAACwAAAAAAAAAAAAAAAAAvAQAAX3JlbHMvLnJlbHNQSwECLQAUAAYACAAAACEAaUXAuRIC AAAnBAAADgAAAAAAAAAAAAAAAAAuAgAAZHJzL2Uyb0RvYy54bWxQSwECLQAUAAYACAAAACEAzuhS NNoAAAAGAQAADwAAAAAAAAAAAAAAAABsBAAAZHJzL2Rvd25yZXYueG1sUEsFBgAAAAAEAAQA8wAA AHMFAAAAAA== "/>
                  </w:pict>
                </mc:Fallback>
              </mc:AlternateContent>
            </w:r>
          </w:p>
          <w:p w14:paraId="46A97162" w14:textId="51AD6E75" w:rsidR="00836F35" w:rsidRPr="00B90964" w:rsidRDefault="00836F35" w:rsidP="00B90964">
            <w:pPr>
              <w:jc w:val="center"/>
            </w:pPr>
            <w:r w:rsidRPr="00B90964">
              <w:rPr>
                <w:sz w:val="26"/>
                <w:szCs w:val="26"/>
              </w:rPr>
              <w:t>Số:           /TTr-UBND</w:t>
            </w:r>
          </w:p>
        </w:tc>
        <w:tc>
          <w:tcPr>
            <w:tcW w:w="6120" w:type="dxa"/>
          </w:tcPr>
          <w:p w14:paraId="6D6F8C79" w14:textId="77777777" w:rsidR="00836F35" w:rsidRPr="00B90964" w:rsidRDefault="00836F35" w:rsidP="00B90964">
            <w:pPr>
              <w:jc w:val="center"/>
              <w:rPr>
                <w:b/>
                <w:sz w:val="26"/>
                <w:szCs w:val="26"/>
              </w:rPr>
            </w:pPr>
            <w:r w:rsidRPr="00B90964">
              <w:rPr>
                <w:b/>
                <w:sz w:val="26"/>
                <w:szCs w:val="26"/>
              </w:rPr>
              <w:t>CỘNG HÒA XÃ HỘI CHỦ NGHĨA VIỆT NAM</w:t>
            </w:r>
          </w:p>
          <w:p w14:paraId="6B6CEFEC" w14:textId="77777777" w:rsidR="00836F35" w:rsidRPr="00B90964" w:rsidRDefault="00836F35" w:rsidP="00B90964">
            <w:pPr>
              <w:jc w:val="center"/>
              <w:rPr>
                <w:b/>
                <w:sz w:val="30"/>
              </w:rPr>
            </w:pPr>
            <w:r w:rsidRPr="00B90964">
              <w:rPr>
                <w:b/>
                <w:szCs w:val="26"/>
              </w:rPr>
              <w:t>Độc lập - Tự do - Hạnh phúc</w:t>
            </w:r>
          </w:p>
          <w:p w14:paraId="4D3D1536" w14:textId="77777777" w:rsidR="00836F35" w:rsidRPr="00B90964" w:rsidRDefault="00836F35" w:rsidP="00B90964">
            <w:pPr>
              <w:tabs>
                <w:tab w:val="left" w:pos="1590"/>
              </w:tabs>
              <w:rPr>
                <w:szCs w:val="16"/>
              </w:rPr>
            </w:pPr>
            <w:r w:rsidRPr="00B90964">
              <w:rPr>
                <w:noProof/>
              </w:rPr>
              <mc:AlternateContent>
                <mc:Choice Requires="wps">
                  <w:drawing>
                    <wp:anchor distT="0" distB="0" distL="114300" distR="114300" simplePos="0" relativeHeight="251666432" behindDoc="0" locked="0" layoutInCell="1" allowOverlap="1" wp14:anchorId="64E9870C" wp14:editId="6DEEC354">
                      <wp:simplePos x="0" y="0"/>
                      <wp:positionH relativeFrom="column">
                        <wp:posOffset>893445</wp:posOffset>
                      </wp:positionH>
                      <wp:positionV relativeFrom="paragraph">
                        <wp:posOffset>20955</wp:posOffset>
                      </wp:positionV>
                      <wp:extent cx="1943100" cy="0"/>
                      <wp:effectExtent l="13335" t="6350" r="571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65pt" to="223.35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ijkbEgIAACg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QzjBTp QKJnoTh6DJ3pjSsgoFJbG2qjJ/VqnjX97pDSVUvUnkeGb2cDaVnISN6lhI0zgL/rv2gGMeTgdWzT qbFdgIQGoFNU43xTg588onCYLfKHLAXR6OBLSDEkGuv8Z647FIwSS+Acgcnx2flAhBRDSLhH6Y2Q MootFepLvJhOpjHBaSlYcIYwZ/e7Slp0JGFc4herAs99mNUHxSJYywlbX21PhLzYcLlUAQ9KATpX 6zIPPxbpYj1fz/NRPpmtR3la16NPmyofzTbZ47R+qKuqzn4GalletIIxrgK7YTaz/O+0v76Sy1Td pvPWhuQ9euwXkB3+kXTUMsh3GYSdZuetHTSGcYzB16cT5v1+D/b9A1/9AgAA//8DAFBLAwQUAAYA CAAAACEAuSHgwtkAAAAHAQAADwAAAGRycy9kb3ducmV2LnhtbEyOwU7DMBBE70j8g7VIXCrq0EQt CnEqBOTGhULFdRsvSUS8TmO3DXw9Cxc4Ps1o5hXryfXqSGPoPBu4niegiGtvO24MvL5UVzegQkS2 2HsmA58UYF2enxWYW3/iZzpuYqNkhEOOBtoYh1zrULfkMMz9QCzZux8dRsGx0XbEk4y7Xi+SZKkd diwPLQ5031L9sTk4A6Ha0r76mtWz5C1tPC32D0+PaMzlxXR3CyrSFP/K8KMv6lCK084f2AbVC2fJ SqoG0hSU5Fm2FN79si4L/d+//AYAAP//AwBQSwECLQAUAAYACAAAACEAtoM4kv4AAADhAQAAEwAA AAAAAAAAAAAAAAAAAAAAW0NvbnRlbnRfVHlwZXNdLnhtbFBLAQItABQABgAIAAAAIQA4/SH/1gAA AJQBAAALAAAAAAAAAAAAAAAAAC8BAABfcmVscy8ucmVsc1BLAQItABQABgAIAAAAIQDrijkbEgIA ACgEAAAOAAAAAAAAAAAAAAAAAC4CAABkcnMvZTJvRG9jLnhtbFBLAQItABQABgAIAAAAIQC5IeDC 2QAAAAcBAAAPAAAAAAAAAAAAAAAAAGwEAABkcnMvZG93bnJldi54bWxQSwUGAAAAAAQABADzAAAA cgUAAAAA "/>
                  </w:pict>
                </mc:Fallback>
              </mc:AlternateContent>
            </w:r>
            <w:r w:rsidRPr="00B90964">
              <w:t xml:space="preserve"> </w:t>
            </w:r>
            <w:r w:rsidRPr="00B90964">
              <w:tab/>
            </w:r>
          </w:p>
          <w:p w14:paraId="3B63A8C9" w14:textId="42ED85D1" w:rsidR="00836F35" w:rsidRPr="00B90964" w:rsidRDefault="00836F35" w:rsidP="00B90964">
            <w:pPr>
              <w:tabs>
                <w:tab w:val="left" w:pos="1590"/>
              </w:tabs>
              <w:jc w:val="center"/>
              <w:rPr>
                <w:i/>
              </w:rPr>
            </w:pPr>
            <w:r w:rsidRPr="00B90964">
              <w:rPr>
                <w:i/>
                <w:sz w:val="26"/>
              </w:rPr>
              <w:t xml:space="preserve">               Hà Tĩnh, ngày           tháng 9 n</w:t>
            </w:r>
            <w:r w:rsidRPr="00B90964">
              <w:rPr>
                <w:rFonts w:hint="eastAsia"/>
                <w:i/>
                <w:sz w:val="26"/>
              </w:rPr>
              <w:t>ă</w:t>
            </w:r>
            <w:r w:rsidRPr="00B90964">
              <w:rPr>
                <w:i/>
                <w:sz w:val="26"/>
              </w:rPr>
              <w:t>m 2021</w:t>
            </w:r>
          </w:p>
        </w:tc>
      </w:tr>
    </w:tbl>
    <w:p w14:paraId="397EF8DC" w14:textId="77777777" w:rsidR="00446CB3" w:rsidRPr="00B90964" w:rsidRDefault="00446CB3" w:rsidP="00913AE7">
      <w:pPr>
        <w:rPr>
          <w:sz w:val="60"/>
        </w:rPr>
      </w:pPr>
    </w:p>
    <w:p w14:paraId="10B10AA9" w14:textId="376D78EB" w:rsidR="00E64C16" w:rsidRPr="00B90964" w:rsidRDefault="00E64C16" w:rsidP="00913AE7">
      <w:pPr>
        <w:shd w:val="clear" w:color="auto" w:fill="FFFFFF"/>
        <w:jc w:val="center"/>
        <w:rPr>
          <w:color w:val="000000"/>
        </w:rPr>
      </w:pPr>
      <w:r w:rsidRPr="00B90964">
        <w:rPr>
          <w:b/>
          <w:bCs/>
          <w:color w:val="000000"/>
          <w:lang w:val="vi-VN"/>
        </w:rPr>
        <w:t>TỜ TRÌNH</w:t>
      </w:r>
    </w:p>
    <w:p w14:paraId="0E47B5D0" w14:textId="42F71E80" w:rsidR="00C43746" w:rsidRPr="00913AE7" w:rsidRDefault="007B5052" w:rsidP="00913AE7">
      <w:pPr>
        <w:jc w:val="center"/>
        <w:rPr>
          <w:b/>
          <w:bCs/>
        </w:rPr>
      </w:pPr>
      <w:r w:rsidRPr="00B90964">
        <w:rPr>
          <w:b/>
          <w:bCs/>
          <w:lang w:val="vi-VN"/>
        </w:rPr>
        <w:t xml:space="preserve">V/v đề nghị </w:t>
      </w:r>
      <w:r w:rsidR="00C43746" w:rsidRPr="00B90964">
        <w:rPr>
          <w:b/>
          <w:bCs/>
        </w:rPr>
        <w:t>trình HĐND ban hành Nghị Quyết quy định g</w:t>
      </w:r>
      <w:r w:rsidR="00C43746" w:rsidRPr="00913AE7">
        <w:rPr>
          <w:b/>
          <w:bCs/>
        </w:rPr>
        <w:t>iá thu tiền sử</w:t>
      </w:r>
    </w:p>
    <w:p w14:paraId="2E5FB8CF" w14:textId="1D59F383" w:rsidR="00C43746" w:rsidRPr="00B90964" w:rsidRDefault="00C43746" w:rsidP="00913AE7">
      <w:pPr>
        <w:jc w:val="center"/>
        <w:rPr>
          <w:b/>
          <w:bCs/>
        </w:rPr>
      </w:pPr>
      <w:r w:rsidRPr="00913AE7">
        <w:rPr>
          <w:b/>
          <w:bCs/>
        </w:rPr>
        <w:t xml:space="preserve">dụng đất tái định cư </w:t>
      </w:r>
      <w:r w:rsidRPr="00B90964">
        <w:rPr>
          <w:b/>
          <w:bCs/>
        </w:rPr>
        <w:t>đối với các hộ dân tại Khu tái định cư Đông Yên,</w:t>
      </w:r>
    </w:p>
    <w:p w14:paraId="55284F57" w14:textId="70169BB1" w:rsidR="007B5052" w:rsidRPr="00913AE7" w:rsidRDefault="00C43746" w:rsidP="00B90964">
      <w:pPr>
        <w:jc w:val="center"/>
        <w:rPr>
          <w:b/>
          <w:bCs/>
          <w:lang w:val="vi-VN"/>
        </w:rPr>
      </w:pPr>
      <w:r w:rsidRPr="00B90964">
        <w:rPr>
          <w:b/>
          <w:bCs/>
        </w:rPr>
        <w:t>xã Kỳ Lợi, thị xã Kỳ Anh</w:t>
      </w:r>
    </w:p>
    <w:p w14:paraId="3BD781AC" w14:textId="77777777" w:rsidR="00A00333" w:rsidRPr="00B90964" w:rsidRDefault="007B5052" w:rsidP="00B90964">
      <w:pPr>
        <w:jc w:val="center"/>
        <w:rPr>
          <w:b/>
          <w:sz w:val="55"/>
          <w:szCs w:val="27"/>
        </w:rPr>
      </w:pPr>
      <w:r w:rsidRPr="00B90964">
        <w:rPr>
          <w:noProof/>
          <w:sz w:val="56"/>
        </w:rPr>
        <mc:AlternateContent>
          <mc:Choice Requires="wps">
            <w:drawing>
              <wp:anchor distT="0" distB="0" distL="114300" distR="114300" simplePos="0" relativeHeight="251663360" behindDoc="0" locked="0" layoutInCell="1" allowOverlap="1" wp14:anchorId="0936E33F" wp14:editId="38C7C618">
                <wp:simplePos x="0" y="0"/>
                <wp:positionH relativeFrom="column">
                  <wp:posOffset>2453640</wp:posOffset>
                </wp:positionH>
                <wp:positionV relativeFrom="paragraph">
                  <wp:posOffset>20955</wp:posOffset>
                </wp:positionV>
                <wp:extent cx="904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pt,1.65pt" to="264.45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TNKYtQEAALYDAAAOAAAAZHJzL2Uyb0RvYy54bWysU8GO0zAQvSPxD5bvNOmKhSVquoeu4IKg YuEDvM64sbA91ti06d8zdtssAoTQai+Ox37vzbzxZHU7eSf2QMli6OVy0UoBQeNgw66X376+f3Uj RcoqDMphgF4eIcnb9csXq0Ps4ApHdAOQYJGQukPs5Zhz7Jom6RG8SguMEPjSIHmVOaRdM5A6sLp3 zVXbvmkOSEMk1JASn96dLuW66hsDOn82JkEWrpdcW64r1fWhrM16pbodqThafS5DPaEKr2zgpLPU ncpK/CD7h5S3mjChyQuNvkFjrIbqgd0s29/c3I8qQvXCzUlxblN6Pln9ab8lYYdeXksRlOcnus+k 7G7MYoMhcAORxHXp0yGmjuGbsKVzlOKWiunJkC9ftiOm2tvj3FuYstB8+K59ffOWc+jLVfPIi5Ty B0AvyqaXzobiWnVq/zFlzsXQC4SDUscpc93lo4MCduELGHbCuZaVXWcINo7EXvHrD9+XxQVrVWSh GOvcTGr/TTpjCw3qXP0vcUbXjBjyTPQ2IP0ta54upZoT/uL65LXYfsDhWN+htoOHozo7D3KZvl/j Sn/83dY/AQAA//8DAFBLAwQUAAYACAAAACEA59u9+tsAAAAHAQAADwAAAGRycy9kb3ducmV2Lnht bEyOwU7DMBBE70j8g7VI3KhDClFI41RVJYS4IJrC3Y23SYq9jmwnDX+P4VJuM5rRzCvXs9FsQud7 SwLuFwkwpMaqnloBH/vnuxyYD5KU1JZQwDd6WFfXV6UslD3TDqc6tCyOkC+kgC6EoeDcNx0a6Rd2 QIrZ0TojQ7Su5crJcxw3mqdJknEje4oPnRxw22HzVY9GgH5102e7bTd+fNll9en9mL7tJyFub+bN CljAOVzK8Isf0aGKTAc7kvJMC1jm2UOsRrEEFvPHNH8CdvjzvCr5f/7qBwAA//8DAFBLAQItABQA BgAIAAAAIQC2gziS/gAAAOEBAAATAAAAAAAAAAAAAAAAAAAAAABbQ29udGVudF9UeXBlc10ueG1s UEsBAi0AFAAGAAgAAAAhADj9If/WAAAAlAEAAAsAAAAAAAAAAAAAAAAALwEAAF9yZWxzLy5yZWxz UEsBAi0AFAAGAAgAAAAhAGVM0pi1AQAAtgMAAA4AAAAAAAAAAAAAAAAALgIAAGRycy9lMm9Eb2Mu eG1sUEsBAi0AFAAGAAgAAAAhAOfbvfrbAAAABwEAAA8AAAAAAAAAAAAAAAAADwQAAGRycy9kb3du cmV2LnhtbFBLBQYAAAAABAAEAPMAAAAXBQAAAAA= " strokecolor="black [3200]" strokeweight=".5pt">
                <v:stroke joinstyle="miter"/>
              </v:line>
            </w:pict>
          </mc:Fallback>
        </mc:AlternateContent>
      </w:r>
    </w:p>
    <w:p w14:paraId="05ACDE8D" w14:textId="77777777" w:rsidR="00913AE7" w:rsidRPr="00B90964" w:rsidRDefault="00913AE7" w:rsidP="00B90964">
      <w:pPr>
        <w:jc w:val="center"/>
        <w:rPr>
          <w:sz w:val="8"/>
        </w:rPr>
      </w:pPr>
    </w:p>
    <w:p w14:paraId="18B7A77C" w14:textId="759D2F63" w:rsidR="00A00333" w:rsidRPr="00B90964" w:rsidRDefault="00E64C16" w:rsidP="00B90964">
      <w:pPr>
        <w:jc w:val="center"/>
        <w:rPr>
          <w:b/>
          <w:sz w:val="27"/>
          <w:szCs w:val="27"/>
          <w:lang w:val="vi-VN"/>
        </w:rPr>
      </w:pPr>
      <w:r w:rsidRPr="00913AE7">
        <w:rPr>
          <w:color w:val="000000"/>
          <w:lang w:val="vi-VN"/>
        </w:rPr>
        <w:t>Kính gửi: </w:t>
      </w:r>
      <w:r w:rsidR="00760C1E" w:rsidRPr="00B90964">
        <w:rPr>
          <w:color w:val="000000"/>
          <w:lang w:val="vi-VN"/>
        </w:rPr>
        <w:t>Hội đồng nhân dân tỉnh</w:t>
      </w:r>
    </w:p>
    <w:p w14:paraId="20648856" w14:textId="09421D1E" w:rsidR="00E33EBA" w:rsidRPr="00B90964" w:rsidRDefault="00E33EBA" w:rsidP="00B90964">
      <w:pPr>
        <w:shd w:val="clear" w:color="auto" w:fill="FFFFFF"/>
        <w:jc w:val="center"/>
        <w:rPr>
          <w:color w:val="000000"/>
          <w:sz w:val="26"/>
          <w:lang w:val="vi-VN"/>
        </w:rPr>
      </w:pPr>
      <w:r w:rsidRPr="00B90964">
        <w:rPr>
          <w:color w:val="000000"/>
          <w:sz w:val="26"/>
          <w:lang w:val="vi-VN"/>
        </w:rPr>
        <w:t xml:space="preserve">   </w:t>
      </w:r>
    </w:p>
    <w:p w14:paraId="4E249EA3" w14:textId="63F3291C" w:rsidR="00237604" w:rsidRPr="00B90964" w:rsidRDefault="00446CB3" w:rsidP="00B90964">
      <w:pPr>
        <w:spacing w:before="120"/>
        <w:ind w:firstLine="709"/>
        <w:jc w:val="both"/>
        <w:rPr>
          <w:lang w:val="pt-BR"/>
        </w:rPr>
      </w:pPr>
      <w:r w:rsidRPr="00B90964">
        <w:rPr>
          <w:lang w:val="nl-NL"/>
        </w:rPr>
        <w:t>Thực hiện quy định của Luật Đất đai năm 2013 và các Văn bản hướng dẫn thi hành</w:t>
      </w:r>
      <w:r w:rsidR="00D7767E" w:rsidRPr="00B90964">
        <w:rPr>
          <w:lang w:val="vi-VN"/>
        </w:rPr>
        <w:t>;</w:t>
      </w:r>
      <w:r w:rsidR="000F062B" w:rsidRPr="00B90964">
        <w:rPr>
          <w:lang w:val="vi-VN"/>
        </w:rPr>
        <w:t xml:space="preserve"> </w:t>
      </w:r>
      <w:r w:rsidRPr="00B90964">
        <w:rPr>
          <w:iCs/>
          <w:szCs w:val="24"/>
          <w:lang w:val="vi-VN"/>
        </w:rPr>
        <w:t>x</w:t>
      </w:r>
      <w:r w:rsidR="00237604" w:rsidRPr="00B90964">
        <w:rPr>
          <w:iCs/>
          <w:szCs w:val="24"/>
          <w:lang w:val="nl-NL"/>
        </w:rPr>
        <w:t xml:space="preserve">ét đề nghị của Sở Tài nguyên và Môi trường tại Tờ trình số </w:t>
      </w:r>
      <w:r w:rsidRPr="00B90964">
        <w:rPr>
          <w:iCs/>
          <w:szCs w:val="24"/>
          <w:lang w:val="nl-NL"/>
        </w:rPr>
        <w:t>3471/</w:t>
      </w:r>
      <w:r w:rsidR="00237604" w:rsidRPr="00B90964">
        <w:rPr>
          <w:iCs/>
          <w:szCs w:val="24"/>
          <w:lang w:val="nl-NL"/>
        </w:rPr>
        <w:t xml:space="preserve">STNMT-ĐĐ1 ngày  </w:t>
      </w:r>
      <w:r w:rsidRPr="00B90964">
        <w:rPr>
          <w:iCs/>
          <w:szCs w:val="24"/>
          <w:lang w:val="nl-NL"/>
        </w:rPr>
        <w:t>06</w:t>
      </w:r>
      <w:r w:rsidR="00237604" w:rsidRPr="00B90964">
        <w:rPr>
          <w:iCs/>
          <w:szCs w:val="24"/>
          <w:lang w:val="nl-NL"/>
        </w:rPr>
        <w:t>/9/2021</w:t>
      </w:r>
      <w:r w:rsidRPr="00B90964">
        <w:rPr>
          <w:iCs/>
          <w:szCs w:val="24"/>
          <w:lang w:val="nl-NL"/>
        </w:rPr>
        <w:t>;</w:t>
      </w:r>
      <w:r w:rsidR="00237604" w:rsidRPr="00B90964">
        <w:rPr>
          <w:iCs/>
          <w:szCs w:val="24"/>
          <w:lang w:val="nl-NL"/>
        </w:rPr>
        <w:t xml:space="preserve"> </w:t>
      </w:r>
      <w:r w:rsidR="00237604" w:rsidRPr="00913AE7">
        <w:rPr>
          <w:lang w:val="nl-NL"/>
        </w:rPr>
        <w:t xml:space="preserve">Ủy ban nhân dân tỉnh kính trình Hội đồng nhân dân tỉnh </w:t>
      </w:r>
      <w:r w:rsidR="00237604" w:rsidRPr="00B90964">
        <w:rPr>
          <w:lang w:val="pt-BR"/>
        </w:rPr>
        <w:t xml:space="preserve">thông qua </w:t>
      </w:r>
      <w:r w:rsidR="00237604" w:rsidRPr="00B90964">
        <w:rPr>
          <w:lang w:val="nl-NL"/>
        </w:rPr>
        <w:t>Nghị quyết quy định giá thu tiền sử dụng đất tái định cư đối với các hộ dân tại Khu tái định cư Đông Yên, xã Kỳ Lợi, thị xã Kỳ Anh</w:t>
      </w:r>
      <w:r w:rsidRPr="00B90964">
        <w:rPr>
          <w:lang w:val="vi-VN"/>
        </w:rPr>
        <w:t>;</w:t>
      </w:r>
      <w:r w:rsidR="00237604" w:rsidRPr="00913AE7">
        <w:rPr>
          <w:lang w:val="vi-VN"/>
        </w:rPr>
        <w:t xml:space="preserve"> </w:t>
      </w:r>
      <w:r w:rsidRPr="00B90964">
        <w:rPr>
          <w:lang w:val="vi-VN"/>
        </w:rPr>
        <w:t xml:space="preserve">với các  </w:t>
      </w:r>
      <w:r w:rsidR="00237604" w:rsidRPr="00913AE7">
        <w:rPr>
          <w:lang w:val="pt-BR"/>
        </w:rPr>
        <w:t xml:space="preserve">nội dung </w:t>
      </w:r>
      <w:r w:rsidR="00237604" w:rsidRPr="00913AE7">
        <w:rPr>
          <w:lang w:val="vi-VN"/>
        </w:rPr>
        <w:t xml:space="preserve">như </w:t>
      </w:r>
      <w:r w:rsidR="00237604" w:rsidRPr="00913AE7">
        <w:rPr>
          <w:lang w:val="pt-BR"/>
        </w:rPr>
        <w:t>sau:</w:t>
      </w:r>
    </w:p>
    <w:p w14:paraId="5F74EE2E" w14:textId="12C5DD42" w:rsidR="00E64C16" w:rsidRPr="00B90964" w:rsidRDefault="00E64C16" w:rsidP="00B90964">
      <w:pPr>
        <w:shd w:val="clear" w:color="auto" w:fill="FFFFFF"/>
        <w:spacing w:before="120"/>
        <w:ind w:firstLine="709"/>
        <w:jc w:val="both"/>
        <w:rPr>
          <w:b/>
          <w:bCs/>
          <w:color w:val="000000"/>
          <w:lang w:val="nl-NL"/>
        </w:rPr>
      </w:pPr>
      <w:r w:rsidRPr="00B90964">
        <w:rPr>
          <w:b/>
          <w:bCs/>
          <w:color w:val="000000"/>
          <w:lang w:val="nl-NL"/>
        </w:rPr>
        <w:t xml:space="preserve">I. </w:t>
      </w:r>
      <w:r w:rsidR="00836F35" w:rsidRPr="00B90964">
        <w:rPr>
          <w:b/>
          <w:bCs/>
          <w:color w:val="000000"/>
          <w:lang w:val="nl-NL"/>
        </w:rPr>
        <w:t xml:space="preserve">QUÁ TRÌNH, </w:t>
      </w:r>
      <w:r w:rsidRPr="00B90964">
        <w:rPr>
          <w:b/>
          <w:bCs/>
          <w:color w:val="000000"/>
          <w:lang w:val="nl-NL"/>
        </w:rPr>
        <w:t xml:space="preserve">SỰ CẦN THIẾT </w:t>
      </w:r>
    </w:p>
    <w:p w14:paraId="05486954" w14:textId="4BC5EED7" w:rsidR="00F9700B" w:rsidRPr="00B90964" w:rsidRDefault="00F9700B" w:rsidP="00B90964">
      <w:pPr>
        <w:spacing w:before="120"/>
        <w:ind w:right="18" w:firstLine="709"/>
        <w:jc w:val="both"/>
        <w:rPr>
          <w:bCs/>
          <w:lang w:val="nl-NL"/>
        </w:rPr>
      </w:pPr>
      <w:r w:rsidRPr="00B90964">
        <w:rPr>
          <w:bCs/>
          <w:lang w:val="nl-NL"/>
        </w:rPr>
        <w:t>Dự án di dời thôn Đông Yên, xã Kỳ Lợi có 1.238 hộ ảnh hưởng; diện tích thu hồi 103,5ha (đất nông nghiệp 66,5ha, đất thổ cư 37ha), đến nay có 1</w:t>
      </w:r>
      <w:r w:rsidR="00446CB3" w:rsidRPr="00B90964">
        <w:rPr>
          <w:bCs/>
          <w:lang w:val="nl-NL"/>
        </w:rPr>
        <w:t>.</w:t>
      </w:r>
      <w:r w:rsidRPr="00B90964">
        <w:rPr>
          <w:bCs/>
          <w:lang w:val="nl-NL"/>
        </w:rPr>
        <w:t xml:space="preserve">093 hộ dân bị ảnh hưởng dự án đã di dời và làm nhà ở ổn định trên các Khu tái định cư Đông Yên tại </w:t>
      </w:r>
      <w:r w:rsidR="00446CB3" w:rsidRPr="00B90964">
        <w:rPr>
          <w:bCs/>
          <w:lang w:val="nl-NL"/>
        </w:rPr>
        <w:t xml:space="preserve">tổ dân phố </w:t>
      </w:r>
      <w:r w:rsidRPr="00B90964">
        <w:rPr>
          <w:bCs/>
          <w:lang w:val="nl-NL"/>
        </w:rPr>
        <w:t>Ba Đồng, phường Kỳ Phương và thôn Minh Huệ, xã Kỳ Nam; số hộ còn lại chưa di dời do chưa thống nhất với phương án bồi thường, hỗ trợ, tái định cư, chưa phối hợp kiểm đếm.</w:t>
      </w:r>
    </w:p>
    <w:p w14:paraId="45FD6B52" w14:textId="77777777" w:rsidR="00F9700B" w:rsidRPr="00B90964" w:rsidRDefault="00F9700B" w:rsidP="00B90964">
      <w:pPr>
        <w:spacing w:before="120"/>
        <w:ind w:right="18" w:firstLine="709"/>
        <w:jc w:val="both"/>
        <w:rPr>
          <w:bCs/>
          <w:lang w:val="nl-NL"/>
        </w:rPr>
      </w:pPr>
      <w:r w:rsidRPr="00B90964">
        <w:rPr>
          <w:bCs/>
          <w:lang w:val="nl-NL"/>
        </w:rPr>
        <w:t>Quá trình triển khai thực hiện thu hồi đất, bồi thường, hỗ trợ, tái định cư cụ thể như sau:</w:t>
      </w:r>
    </w:p>
    <w:p w14:paraId="260AFE49" w14:textId="2FD4EE80" w:rsidR="00F9700B" w:rsidRPr="00B90964" w:rsidRDefault="00F9700B" w:rsidP="00B90964">
      <w:pPr>
        <w:spacing w:before="120"/>
        <w:ind w:firstLine="709"/>
        <w:jc w:val="both"/>
        <w:rPr>
          <w:bCs/>
          <w:lang w:val="nl-NL"/>
        </w:rPr>
      </w:pPr>
      <w:r w:rsidRPr="00B90964">
        <w:rPr>
          <w:bCs/>
          <w:lang w:val="nl-NL"/>
        </w:rPr>
        <w:t xml:space="preserve"> </w:t>
      </w:r>
      <w:r w:rsidRPr="00B90964">
        <w:rPr>
          <w:bCs/>
          <w:i/>
          <w:lang w:val="nl-NL"/>
        </w:rPr>
        <w:t>- Về thu hồi đất:</w:t>
      </w:r>
      <w:r w:rsidRPr="00B90964">
        <w:rPr>
          <w:bCs/>
          <w:lang w:val="nl-NL"/>
        </w:rPr>
        <w:t xml:space="preserve"> UBND huyện Kỳ Anh (cũ) đã ban hành 1.208 Quyết định thu hồi đất (04 đợt), cụ thể: </w:t>
      </w:r>
      <w:r w:rsidR="00446CB3" w:rsidRPr="00B90964">
        <w:rPr>
          <w:bCs/>
          <w:lang w:val="nl-NL"/>
        </w:rPr>
        <w:t>đ</w:t>
      </w:r>
      <w:r w:rsidRPr="00B90964">
        <w:rPr>
          <w:bCs/>
          <w:lang w:val="nl-NL"/>
        </w:rPr>
        <w:t xml:space="preserve">ợt 1 từ Quyết định số 1007 đến số 2070/QĐ-UBND ngày 26/7/2013 đối với 1.064 hộ dân; </w:t>
      </w:r>
      <w:r w:rsidR="00446CB3" w:rsidRPr="00B90964">
        <w:rPr>
          <w:bCs/>
          <w:lang w:val="nl-NL"/>
        </w:rPr>
        <w:t>đ</w:t>
      </w:r>
      <w:r w:rsidRPr="00B90964">
        <w:rPr>
          <w:bCs/>
          <w:lang w:val="nl-NL"/>
        </w:rPr>
        <w:t xml:space="preserve">ợt 2 từ Quyết định số 3481 đến số 3495/QĐ-UBND ngày 20/11/2013 đối với 15 hộ; </w:t>
      </w:r>
      <w:r w:rsidR="00446CB3" w:rsidRPr="00B90964">
        <w:rPr>
          <w:bCs/>
          <w:lang w:val="nl-NL"/>
        </w:rPr>
        <w:t>đ</w:t>
      </w:r>
      <w:r w:rsidRPr="00B90964">
        <w:rPr>
          <w:bCs/>
          <w:lang w:val="nl-NL"/>
        </w:rPr>
        <w:t xml:space="preserve">ợt 3 từ Quyết định số 1341 đến số 1415/QĐ-UBND ngày 19/02/2014 đối với 75 hộ; </w:t>
      </w:r>
      <w:r w:rsidR="00446CB3" w:rsidRPr="00B90964">
        <w:rPr>
          <w:bCs/>
          <w:lang w:val="nl-NL"/>
        </w:rPr>
        <w:t>đ</w:t>
      </w:r>
      <w:r w:rsidRPr="00B90964">
        <w:rPr>
          <w:bCs/>
          <w:lang w:val="nl-NL"/>
        </w:rPr>
        <w:t>ợt 4 từ Quyết định số 4483 đến số 4536/QĐ-UBND ngày 26/5/2014 đối với 54 hộ.</w:t>
      </w:r>
    </w:p>
    <w:p w14:paraId="0EC9F3AA" w14:textId="16CE64B7" w:rsidR="00F9700B" w:rsidRPr="00B90964" w:rsidRDefault="00F9700B" w:rsidP="00B90964">
      <w:pPr>
        <w:spacing w:before="120"/>
        <w:ind w:firstLine="709"/>
        <w:jc w:val="both"/>
        <w:rPr>
          <w:bCs/>
          <w:lang w:val="nl-NL"/>
        </w:rPr>
      </w:pPr>
      <w:r w:rsidRPr="00B90964">
        <w:rPr>
          <w:bCs/>
          <w:i/>
          <w:lang w:val="nl-NL"/>
        </w:rPr>
        <w:t>- Về phê duyệt kinh phí bồi thường:</w:t>
      </w:r>
      <w:r w:rsidRPr="00B90964">
        <w:rPr>
          <w:bCs/>
          <w:lang w:val="nl-NL"/>
        </w:rPr>
        <w:t xml:space="preserve"> </w:t>
      </w:r>
      <w:r w:rsidR="00446CB3" w:rsidRPr="00B90964">
        <w:rPr>
          <w:bCs/>
          <w:lang w:val="nl-NL"/>
        </w:rPr>
        <w:t xml:space="preserve">đã </w:t>
      </w:r>
      <w:r w:rsidRPr="00B90964">
        <w:rPr>
          <w:bCs/>
          <w:lang w:val="nl-NL"/>
        </w:rPr>
        <w:t xml:space="preserve">phê duyệt kinh phí bồi thường, hỗ trợ với tổng số tiền là 829,46 tỷ đồng cho 1.235 lượt hộ gia đình, cá nhân (còn 03 hộ chưa phê duyệt kinh phí), cụ thể tại các Quyết định: số 1590/QĐ-UBND ngày 08/8/2013 cho 269 lượt hộ, trong đó có 257 hộ nhận tiền; số 1591/QĐ-UBND ngày 08/8/2013 cho 268 lượt hộ, trong đó có 243 hộ đã nhận tiền; số 1592/QĐ-UBND ngày 08/8/2013 cho 288 lượt hộ, trong đó có 271 hộ đã nhận tiền; số 1593/QĐ-UBND ngày 08/8/2013 cho 270 lượt hộ, trong đó có 259 hộ đã </w:t>
      </w:r>
      <w:r w:rsidRPr="00B90964">
        <w:rPr>
          <w:bCs/>
          <w:lang w:val="nl-NL"/>
        </w:rPr>
        <w:lastRenderedPageBreak/>
        <w:t>nhận tiền; số 3609/QĐ-UBND ngày 20/11/2013 cho 57 lượt hộ, trong đó có 53 hộ đã nhận tiền; số 1833/QĐ-UBND ngày 03/5/2014 cho 83 lượt hộ, trong đó có 05 hộ đã nhận tiền. Ngoài ra còn có một số Quyết định phê duyệt mồ mả, hỗ trợ tiền điện nước,... Đến thời điểm (5/2020) đã có 1.088 trên tổng số 1.235 hộ đồng ý nhận tiền bồi thường hỗ trợ, tái định cư theo phương án được duyệt</w:t>
      </w:r>
      <w:r w:rsidR="00FF6273" w:rsidRPr="00B90964">
        <w:rPr>
          <w:bCs/>
          <w:lang w:val="nl-NL"/>
        </w:rPr>
        <w:t>, còn 147 hộ chưa đồng ý nhận tiền</w:t>
      </w:r>
      <w:r w:rsidRPr="00B90964">
        <w:rPr>
          <w:bCs/>
          <w:lang w:val="nl-NL"/>
        </w:rPr>
        <w:t>.</w:t>
      </w:r>
    </w:p>
    <w:p w14:paraId="74957C9F" w14:textId="55138393" w:rsidR="00F9700B" w:rsidRPr="00B90964" w:rsidRDefault="00F9700B" w:rsidP="00B90964">
      <w:pPr>
        <w:spacing w:before="120"/>
        <w:ind w:firstLine="709"/>
        <w:jc w:val="both"/>
        <w:rPr>
          <w:b/>
          <w:i/>
          <w:iCs/>
          <w:lang w:val="nl-NL"/>
        </w:rPr>
      </w:pPr>
      <w:r w:rsidRPr="00913AE7">
        <w:rPr>
          <w:i/>
          <w:iCs/>
          <w:lang w:val="nl-NL"/>
        </w:rPr>
        <w:t>- Về bốc thăm tái định cư:</w:t>
      </w:r>
      <w:r w:rsidRPr="00913AE7">
        <w:rPr>
          <w:b/>
          <w:i/>
          <w:iCs/>
          <w:lang w:val="nl-NL"/>
        </w:rPr>
        <w:t xml:space="preserve"> </w:t>
      </w:r>
      <w:r w:rsidR="00446CB3" w:rsidRPr="00B14F8A">
        <w:rPr>
          <w:bCs/>
          <w:lang w:val="nl-NL"/>
        </w:rPr>
        <w:t>q</w:t>
      </w:r>
      <w:r w:rsidRPr="00B90964">
        <w:rPr>
          <w:bCs/>
          <w:lang w:val="nl-NL"/>
        </w:rPr>
        <w:t>uá trình thực hiện, UBND huyện Kỳ Anh (cũ) (thời điểm từ năm 2013-2014) và UBND thị xã Kỳ Anh (thời điểm năm 2018) đã chỉ đạo Hội đồng bồi thường, UBND xã Kỳ Lợi, Ban cán sự các thôn, đại diện Hội đồng mục vụ Giáo xứ Đông Yên tiến hành họp xét, niêm yết công khai Danh sách các hộ đủ điều kiện và không đủ điều kiện tái định cư và đã tổ chức 08 đợt bốc thăm để bàn giao đất tái định cư tại thực địa cho 1.093 hộ dân (có 1</w:t>
      </w:r>
      <w:r w:rsidR="00446CB3" w:rsidRPr="00B90964">
        <w:rPr>
          <w:bCs/>
          <w:lang w:val="nl-NL"/>
        </w:rPr>
        <w:t>.</w:t>
      </w:r>
      <w:r w:rsidRPr="00B90964">
        <w:rPr>
          <w:bCs/>
          <w:lang w:val="nl-NL"/>
        </w:rPr>
        <w:t>043 trường hợp đủ điều kiện; 50 trường hợp không đủ điều kiện). Trong số 1</w:t>
      </w:r>
      <w:r w:rsidR="00446CB3" w:rsidRPr="00B90964">
        <w:rPr>
          <w:bCs/>
          <w:lang w:val="nl-NL"/>
        </w:rPr>
        <w:t>.</w:t>
      </w:r>
      <w:r w:rsidRPr="00B90964">
        <w:rPr>
          <w:bCs/>
          <w:lang w:val="nl-NL"/>
        </w:rPr>
        <w:t>043 hộ đủ điều kiện bố trí tái định cư theo quy định tại thời điểm bồi thường, hỗ trợ theo Điều 30 Quyết định</w:t>
      </w:r>
      <w:r w:rsidR="00446CB3" w:rsidRPr="00B90964">
        <w:rPr>
          <w:bCs/>
          <w:lang w:val="nl-NL"/>
        </w:rPr>
        <w:t xml:space="preserve"> số </w:t>
      </w:r>
      <w:r w:rsidRPr="00B90964">
        <w:rPr>
          <w:bCs/>
          <w:lang w:val="nl-NL"/>
        </w:rPr>
        <w:t xml:space="preserve">07/2010/QĐ-UBND ngày 16/3/2010 của UBND tỉnh (gồm: 908 trường hợp đủ </w:t>
      </w:r>
      <w:r w:rsidR="00446CB3" w:rsidRPr="00B90964">
        <w:rPr>
          <w:bCs/>
          <w:lang w:val="nl-NL"/>
        </w:rPr>
        <w:t>0</w:t>
      </w:r>
      <w:r w:rsidRPr="00B90964">
        <w:rPr>
          <w:bCs/>
          <w:lang w:val="nl-NL"/>
        </w:rPr>
        <w:t xml:space="preserve">3 điều kiện, 54 trường hợp thuộc thế hệ thứ </w:t>
      </w:r>
      <w:r w:rsidR="00446CB3" w:rsidRPr="00B90964">
        <w:rPr>
          <w:bCs/>
          <w:lang w:val="nl-NL"/>
        </w:rPr>
        <w:t>0</w:t>
      </w:r>
      <w:r w:rsidRPr="00B90964">
        <w:rPr>
          <w:bCs/>
          <w:lang w:val="nl-NL"/>
        </w:rPr>
        <w:t xml:space="preserve">2 đủ điều kiện tách hộ và đủ điều kiện giao đất theo Quyết định </w:t>
      </w:r>
      <w:r w:rsidR="00446CB3" w:rsidRPr="00B90964">
        <w:rPr>
          <w:bCs/>
          <w:lang w:val="nl-NL"/>
        </w:rPr>
        <w:t xml:space="preserve">số </w:t>
      </w:r>
      <w:r w:rsidRPr="00B90964">
        <w:rPr>
          <w:bCs/>
          <w:lang w:val="nl-NL"/>
        </w:rPr>
        <w:t xml:space="preserve">07/2010/QĐ-UBND ngày 16/3/2010 của UBND tỉnh, 81 trường hợp thuộc đối tượng tại mục </w:t>
      </w:r>
      <w:r w:rsidR="00446CB3" w:rsidRPr="00B90964">
        <w:rPr>
          <w:bCs/>
          <w:lang w:val="nl-NL"/>
        </w:rPr>
        <w:t>0</w:t>
      </w:r>
      <w:r w:rsidRPr="00B90964">
        <w:rPr>
          <w:bCs/>
          <w:lang w:val="nl-NL"/>
        </w:rPr>
        <w:t xml:space="preserve">2 của Văn bản số 3472/UBND-GT ngày 13/8/2014 của UBND tỉnh). Trong số 50 hộ không đủ điều kiện nhận đất tái định cư nhưng thực tế đã bốc thăm nhận đất (gồm: 13 trường hợp làm nhà trên đất hoang hoá, bãi bồi; 12 trường hợp làm nhà trên đất nông nghiệp; 25 trường hợp làm nhà trên đất người khác). Trong đó: UBND huyện Kỳ Anh (cũ) chỉ đạo bốc thăm 07 đợt cho 1.089 hộ dân, gồm: đợt 1 ngày 28/9/2013 (803 hộ), đợt 2 ngày 08/10/2013 (87 hộ), đợt 3 ngày 28/11/2013 (8 hộ), đợt 4 ngày 06/4/2014 (96 hộ), đợt 5 ngày 27/4/2014 (03 hộ), đợt 6 ngày 14/6/2014 (04 hộ), đợt 7 ngày 16/8/2014 (92 hộ); UBND thị xã Kỳ Anh chỉ đạo bốc thăm đợt 8 ngày 02/3/2018 (4 hộ). Đến nay, các hộ đã xây dựng nhà cửa ổn định trên các Khu tái định cư Đông Yên tại TDP Ba Đồng, phường Kỳ Phương và thôn Minh Huệ, xã Kỳ Nam. </w:t>
      </w:r>
    </w:p>
    <w:p w14:paraId="25DAE4FC" w14:textId="5CD36D8B" w:rsidR="00F9700B" w:rsidRPr="00B90964" w:rsidRDefault="00F9700B" w:rsidP="00B90964">
      <w:pPr>
        <w:spacing w:before="120"/>
        <w:ind w:firstLine="709"/>
        <w:jc w:val="both"/>
        <w:rPr>
          <w:lang w:val="nl-NL"/>
        </w:rPr>
      </w:pPr>
      <w:r w:rsidRPr="00B90964">
        <w:rPr>
          <w:bCs/>
          <w:i/>
          <w:lang w:val="nl-NL"/>
        </w:rPr>
        <w:t>- Về thực hiện nghĩa vụ tài chính và cấp GCNQSD đất:</w:t>
      </w:r>
      <w:r w:rsidRPr="00B90964">
        <w:rPr>
          <w:bCs/>
          <w:lang w:val="nl-NL"/>
        </w:rPr>
        <w:t xml:space="preserve"> </w:t>
      </w:r>
      <w:r w:rsidR="0042755B" w:rsidRPr="00B90964">
        <w:rPr>
          <w:bCs/>
          <w:lang w:val="nl-NL"/>
        </w:rPr>
        <w:t>Trong số 1.093 hộ dân đã được bàn giao đất thực địa, xây dựng nhà tái định cư</w:t>
      </w:r>
      <w:r w:rsidRPr="00B90964">
        <w:rPr>
          <w:bCs/>
          <w:lang w:val="nl-NL"/>
        </w:rPr>
        <w:t xml:space="preserve">, Phòng Tài nguyên và Môi trường </w:t>
      </w:r>
      <w:r w:rsidRPr="00B90964">
        <w:rPr>
          <w:lang w:val="nl-NL"/>
        </w:rPr>
        <w:t>đã chuyển thông tin, Chi Cục thuế đã có Thông báo nghĩa vụ tài chính cho 103 hộ gia đình, cá nhân để nộp tiền sử dụng đất, cấp Giấy chứng nhận QSD đất theo quy định, với giá thu tiền sử dụng đất theo Văn bản số 3034/UBND-NL1 ngày 26/3/2013 của UBND tỉnh là 300.000 đồng/m</w:t>
      </w:r>
      <w:r w:rsidRPr="00B90964">
        <w:rPr>
          <w:vertAlign w:val="superscript"/>
          <w:lang w:val="nl-NL"/>
        </w:rPr>
        <w:t>2</w:t>
      </w:r>
      <w:r w:rsidRPr="00B90964">
        <w:rPr>
          <w:lang w:val="nl-NL"/>
        </w:rPr>
        <w:t>. T</w:t>
      </w:r>
      <w:r w:rsidR="0042755B" w:rsidRPr="00B90964">
        <w:rPr>
          <w:lang w:val="nl-NL"/>
        </w:rPr>
        <w:t xml:space="preserve">rong số 103 hộ gia đình đã được thông báo nghĩa vụ tài chính </w:t>
      </w:r>
      <w:r w:rsidRPr="00B90964">
        <w:rPr>
          <w:lang w:val="nl-NL"/>
        </w:rPr>
        <w:t>có 99 hộ đã được Giấy CNQSD (</w:t>
      </w:r>
      <w:r w:rsidR="0042755B" w:rsidRPr="00B90964">
        <w:rPr>
          <w:lang w:val="nl-NL"/>
        </w:rPr>
        <w:t>có 02 hộ nằm trong nhóm 50 trường hợp không đủ điều kiện tái định cư</w:t>
      </w:r>
      <w:r w:rsidRPr="00B90964">
        <w:rPr>
          <w:lang w:val="nl-NL"/>
        </w:rPr>
        <w:t xml:space="preserve">) </w:t>
      </w:r>
      <w:r w:rsidR="0042755B" w:rsidRPr="00B90964">
        <w:rPr>
          <w:lang w:val="nl-NL"/>
        </w:rPr>
        <w:t>và</w:t>
      </w:r>
      <w:r w:rsidRPr="00B90964">
        <w:rPr>
          <w:lang w:val="nl-NL"/>
        </w:rPr>
        <w:t xml:space="preserve"> 04 hộ </w:t>
      </w:r>
      <w:r w:rsidR="0042755B" w:rsidRPr="00B90964">
        <w:rPr>
          <w:lang w:val="nl-NL"/>
        </w:rPr>
        <w:t>chưa được cấp giấy chứng nhận do</w:t>
      </w:r>
      <w:r w:rsidRPr="00B90964">
        <w:rPr>
          <w:lang w:val="nl-NL"/>
        </w:rPr>
        <w:t xml:space="preserve"> chưa thực hiện nghĩa vụ tài chính)</w:t>
      </w:r>
      <w:r w:rsidRPr="00B90964">
        <w:rPr>
          <w:bCs/>
          <w:lang w:val="nl-NL"/>
        </w:rPr>
        <w:t xml:space="preserve">; </w:t>
      </w:r>
      <w:r w:rsidR="001D5317" w:rsidRPr="00B90964">
        <w:rPr>
          <w:bCs/>
          <w:lang w:val="nl-NL"/>
        </w:rPr>
        <w:t>c</w:t>
      </w:r>
      <w:r w:rsidR="0042755B" w:rsidRPr="00B90964">
        <w:rPr>
          <w:bCs/>
          <w:lang w:val="nl-NL"/>
        </w:rPr>
        <w:t xml:space="preserve">òn </w:t>
      </w:r>
      <w:r w:rsidRPr="00B90964">
        <w:rPr>
          <w:lang w:val="nl-NL"/>
        </w:rPr>
        <w:t xml:space="preserve">990 hộ dân còn lại chưa được chuyển thông tin để Chi </w:t>
      </w:r>
      <w:r w:rsidR="001D5317" w:rsidRPr="00B90964">
        <w:rPr>
          <w:lang w:val="nl-NL"/>
        </w:rPr>
        <w:t>c</w:t>
      </w:r>
      <w:r w:rsidRPr="00B90964">
        <w:rPr>
          <w:lang w:val="nl-NL"/>
        </w:rPr>
        <w:t xml:space="preserve">ục </w:t>
      </w:r>
      <w:r w:rsidR="001D5317" w:rsidRPr="00B90964">
        <w:rPr>
          <w:lang w:val="nl-NL"/>
        </w:rPr>
        <w:t>T</w:t>
      </w:r>
      <w:r w:rsidRPr="00B90964">
        <w:rPr>
          <w:lang w:val="nl-NL"/>
        </w:rPr>
        <w:t>huế ban hành Thông báo để người dân biết thực hiện.</w:t>
      </w:r>
    </w:p>
    <w:p w14:paraId="5DC60432" w14:textId="76E1D09D" w:rsidR="0042755B" w:rsidRPr="00B90964" w:rsidRDefault="0042755B" w:rsidP="00B90964">
      <w:pPr>
        <w:spacing w:before="120"/>
        <w:ind w:firstLine="709"/>
        <w:jc w:val="both"/>
        <w:rPr>
          <w:lang w:val="nl-NL"/>
        </w:rPr>
      </w:pPr>
      <w:r w:rsidRPr="00B90964">
        <w:rPr>
          <w:lang w:val="nl-NL"/>
        </w:rPr>
        <w:t xml:space="preserve">Như vậy, trong số </w:t>
      </w:r>
      <w:r w:rsidRPr="00B90964">
        <w:rPr>
          <w:bCs/>
          <w:lang w:val="nl-NL"/>
        </w:rPr>
        <w:t xml:space="preserve">1.093 hộ dân đã được bàn giao đất thực địa, xây dựng nhà tái định cư đến nay đã xử lý cấp giấy chứng nhận được 99 hộ gia đình, còn 994 hộ gia đình chưa được xử lý. Trong số 994 hộ </w:t>
      </w:r>
      <w:r w:rsidR="00936F17" w:rsidRPr="00B90964">
        <w:rPr>
          <w:bCs/>
          <w:lang w:val="nl-NL"/>
        </w:rPr>
        <w:t xml:space="preserve">gia đình chưa được xử lý </w:t>
      </w:r>
      <w:r w:rsidRPr="00B90964">
        <w:rPr>
          <w:bCs/>
          <w:lang w:val="nl-NL"/>
        </w:rPr>
        <w:t xml:space="preserve">có </w:t>
      </w:r>
      <w:r w:rsidRPr="00B90964">
        <w:rPr>
          <w:bCs/>
          <w:lang w:val="nl-NL"/>
        </w:rPr>
        <w:lastRenderedPageBreak/>
        <w:t>48 hộ không đủ điều kiện bàn giao đất thực địa</w:t>
      </w:r>
      <w:r w:rsidR="00936F17" w:rsidRPr="00B90964">
        <w:rPr>
          <w:bCs/>
          <w:lang w:val="nl-NL"/>
        </w:rPr>
        <w:t xml:space="preserve"> và 946 hộ gia đình đủ điều kiện xử lý nhưng đến nay </w:t>
      </w:r>
      <w:r w:rsidRPr="00B90964">
        <w:rPr>
          <w:bCs/>
          <w:lang w:val="nl-NL"/>
        </w:rPr>
        <w:t>chưa được xử lý</w:t>
      </w:r>
      <w:r w:rsidR="00936F17" w:rsidRPr="00B90964">
        <w:rPr>
          <w:bCs/>
          <w:lang w:val="nl-NL"/>
        </w:rPr>
        <w:t xml:space="preserve"> </w:t>
      </w:r>
      <w:r w:rsidR="00936F17" w:rsidRPr="00B90964">
        <w:rPr>
          <w:i/>
          <w:lang w:val="nl-NL"/>
        </w:rPr>
        <w:t>(có danh sách kèm theo)</w:t>
      </w:r>
      <w:r w:rsidR="00936F17" w:rsidRPr="00B90964">
        <w:rPr>
          <w:b/>
          <w:lang w:val="nl-NL"/>
        </w:rPr>
        <w:t>.</w:t>
      </w:r>
    </w:p>
    <w:p w14:paraId="598F6FE3" w14:textId="77777777" w:rsidR="00F9700B" w:rsidRPr="00B90964" w:rsidRDefault="00F9700B" w:rsidP="00B90964">
      <w:pPr>
        <w:spacing w:before="120"/>
        <w:ind w:firstLine="709"/>
        <w:jc w:val="both"/>
        <w:rPr>
          <w:lang w:val="nl-NL"/>
        </w:rPr>
      </w:pPr>
      <w:r w:rsidRPr="00B90964">
        <w:rPr>
          <w:lang w:val="nl-NL"/>
        </w:rPr>
        <w:t>Năm 2017, Thanh tra tỉnh đã thành lập Đoàn thanh tra theo Quyết định số 87/QĐ-TT ngày 22/8/2017 để thanh tra trách nhiệm việc thực hiện các quy định của pháp luật thanh tra, khiếu nại, tố cáo, phòng, chống tham nhũng và việc thực hiện nhiệm vụ, công vụ tại thị xã Kỳ Anh. Theo đó, tại Kết luận số 10/KL-TT ngày 31/7/2018, Thanh tra tỉnh đã chỉ ra một số tồn tại, hạn chế trong đó có nội dung: “….</w:t>
      </w:r>
      <w:r w:rsidRPr="00B90964">
        <w:rPr>
          <w:i/>
          <w:lang w:val="nl-NL"/>
        </w:rPr>
        <w:t>Giao đất TĐC đối với các hộ gia đình tại thôn Đông Yên xã Kỳ Lợi khi chưa được phê duyệt phương án TĐC là chưa đúng theo quy định pháp luật…”.</w:t>
      </w:r>
      <w:r w:rsidRPr="00B90964">
        <w:rPr>
          <w:lang w:val="nl-NL"/>
        </w:rPr>
        <w:t xml:space="preserve"> </w:t>
      </w:r>
    </w:p>
    <w:p w14:paraId="6C2FBB2B" w14:textId="64E92935" w:rsidR="002E5D52" w:rsidRPr="00B90964" w:rsidRDefault="002E5D52" w:rsidP="00B90964">
      <w:pPr>
        <w:spacing w:before="120"/>
        <w:ind w:firstLine="709"/>
        <w:jc w:val="both"/>
        <w:rPr>
          <w:lang w:val="nl-NL"/>
        </w:rPr>
      </w:pPr>
      <w:r w:rsidRPr="00B90964">
        <w:rPr>
          <w:lang w:val="nl-NL"/>
        </w:rPr>
        <w:t>Theo quy định Luật Đất đai năm 2003 và các quy định hiện hành thì thời điểm thu tiền sử dụng đất tái định cư phải cùng thời điểm thu hồi đất, phê duyệt phương án bồi thường, hỗ trợ.</w:t>
      </w:r>
      <w:r w:rsidRPr="00913AE7">
        <w:rPr>
          <w:lang w:val="nl-NL"/>
        </w:rPr>
        <w:t xml:space="preserve"> Tuy nhiên, tại Dự án di dời thôn Đông Yên xã Kỳ Lợi thì trình tự, thủ tục thực hiện việc bồi thường, hỗ trợ, tái định cư chưa đầy đủ theo nguyên tắc nêu trên, cụ thể: không thực hiện việc lập, phê duyệt phương </w:t>
      </w:r>
      <w:r w:rsidRPr="00B90964">
        <w:rPr>
          <w:lang w:val="nl-NL"/>
        </w:rPr>
        <w:t xml:space="preserve">án tái định cư theo quy định tại khoản 1, khoản 2, khoản 3 Điều 30 Nghị định </w:t>
      </w:r>
      <w:r w:rsidR="001D5317" w:rsidRPr="00B90964">
        <w:rPr>
          <w:lang w:val="nl-NL"/>
        </w:rPr>
        <w:t xml:space="preserve">số </w:t>
      </w:r>
      <w:r w:rsidRPr="00B90964">
        <w:rPr>
          <w:lang w:val="nl-NL"/>
        </w:rPr>
        <w:t xml:space="preserve">69/2009/NĐ-CP ngày 13/8/2009 của Chính phủ; không thực hiện việc khấu trừ tiền sử dụng đất tái định cư trong phương án bồi thường, hỗ trợ theo quy định tại khoản 2 Điều 14 Nghị định 69/2009/NĐ-CP ngày 13/8/2009 của Chính phủ, khoản 2 Điều 19 Thông tư 14/2009/TT-BTNMT ngày 01/10/2009 của Bộ Tài nguyên và Môi trường. Theo đó, mặc dù các hộ dân đã bị thu hồi đất, phê duyệt, nhận tiền bồi thường, hỗ trợ từ năm 2013, 2014 nhưng đến nay (5/2020) UBND huyện Kỳ Anh (cũ), UBND thị xã Kỳ Anh hiện nay chưa lập, phê duyệt phương án bố trí tái định cư, chưa ban hành quyết định giao đất (và trong số đó có 990 hộ dân vẫn chưa được Phòng Tài nguyên và Môi trường chuyển thông tin để Chi cục thuế ra Thông báo thực hiện nghĩa vụ tài chính theo quy định) mặc dù đã được họp xét, công khai, bàn giao đất thực địa và các hộ đã xây dựng nhà ở ổn định tại Khu tái định cư theo đúng quy hoạch được duyệt. Các tồn tại, hạn chế nêu trên thuộc trách nhiệm của Hội đồng BT, HT, TĐC dự án; của UBND huyện Kỳ Anh, UBND thị xã Kỳ Anh. </w:t>
      </w:r>
    </w:p>
    <w:p w14:paraId="125D73FC" w14:textId="14D91F1D" w:rsidR="00CF1C33" w:rsidRPr="00913AE7" w:rsidRDefault="002E5D52" w:rsidP="00B90964">
      <w:pPr>
        <w:spacing w:before="120"/>
        <w:ind w:firstLine="709"/>
        <w:jc w:val="both"/>
        <w:rPr>
          <w:lang w:val="nl-NL"/>
        </w:rPr>
      </w:pPr>
      <w:r w:rsidRPr="00B90964">
        <w:rPr>
          <w:lang w:val="nl-NL"/>
        </w:rPr>
        <w:t xml:space="preserve">Nhằm ổn định tình hình an ninh trật tự trên địa bàn, đảm bảo quyền và lợi ích hợp pháp của người sử dụng đất, </w:t>
      </w:r>
      <w:r w:rsidR="00F9700B" w:rsidRPr="00B90964">
        <w:rPr>
          <w:lang w:val="nl-NL"/>
        </w:rPr>
        <w:t>để có cơ sở thu tiền sử dụng đất tái định cư, cấp Giấy CNQSD đất đối với 9</w:t>
      </w:r>
      <w:r w:rsidR="00773649" w:rsidRPr="00B90964">
        <w:rPr>
          <w:lang w:val="nl-NL"/>
        </w:rPr>
        <w:t>46</w:t>
      </w:r>
      <w:r w:rsidR="00F9700B" w:rsidRPr="00B90964">
        <w:rPr>
          <w:lang w:val="nl-NL"/>
        </w:rPr>
        <w:t xml:space="preserve"> hộ </w:t>
      </w:r>
      <w:r w:rsidR="00773649" w:rsidRPr="00B90964">
        <w:rPr>
          <w:lang w:val="nl-NL"/>
        </w:rPr>
        <w:t>gia đình đủ điều kiện nhưng chưa được cấp giấy</w:t>
      </w:r>
      <w:r w:rsidR="00D75109" w:rsidRPr="00B90964">
        <w:rPr>
          <w:lang w:val="nl-NL"/>
        </w:rPr>
        <w:t xml:space="preserve">. </w:t>
      </w:r>
      <w:r w:rsidR="00CF1C33" w:rsidRPr="00B90964">
        <w:rPr>
          <w:lang w:val="nl-NL"/>
        </w:rPr>
        <w:t xml:space="preserve">UBND tỉnh </w:t>
      </w:r>
      <w:r w:rsidR="00354298" w:rsidRPr="00B90964">
        <w:rPr>
          <w:lang w:val="nl-NL"/>
        </w:rPr>
        <w:t xml:space="preserve">kính </w:t>
      </w:r>
      <w:r w:rsidR="00CF1C33" w:rsidRPr="00B90964">
        <w:rPr>
          <w:lang w:val="nl-NL"/>
        </w:rPr>
        <w:t>trình HĐND tỉnh ban hành Nghị quyết quy định g</w:t>
      </w:r>
      <w:r w:rsidR="00CF1C33" w:rsidRPr="00913AE7">
        <w:rPr>
          <w:lang w:val="nl-NL"/>
        </w:rPr>
        <w:t xml:space="preserve">iá thu tiền sử dụng đất tái định cư </w:t>
      </w:r>
      <w:r w:rsidR="00CF1C33" w:rsidRPr="00B90964">
        <w:rPr>
          <w:lang w:val="nl-NL"/>
        </w:rPr>
        <w:t xml:space="preserve">đối với </w:t>
      </w:r>
      <w:r w:rsidR="00A240E0" w:rsidRPr="00B90964">
        <w:rPr>
          <w:lang w:val="nl-NL"/>
        </w:rPr>
        <w:t>946</w:t>
      </w:r>
      <w:r w:rsidR="00CF1C33" w:rsidRPr="00B90964">
        <w:rPr>
          <w:lang w:val="nl-NL"/>
        </w:rPr>
        <w:t xml:space="preserve"> hộ dân tại Khu tái định cư Đông Yên, xã Kỳ Lợi, thị xã Kỳ Anh.</w:t>
      </w:r>
      <w:r w:rsidR="00F9700B" w:rsidRPr="00913AE7">
        <w:rPr>
          <w:lang w:val="nl-NL"/>
        </w:rPr>
        <w:t xml:space="preserve"> </w:t>
      </w:r>
    </w:p>
    <w:p w14:paraId="3B70AF94" w14:textId="69A5A248" w:rsidR="00E64C16" w:rsidRPr="00B90964" w:rsidRDefault="00E64C16" w:rsidP="00B90964">
      <w:pPr>
        <w:shd w:val="clear" w:color="auto" w:fill="FFFFFF"/>
        <w:spacing w:before="120"/>
        <w:ind w:firstLine="709"/>
        <w:jc w:val="both"/>
        <w:rPr>
          <w:color w:val="000000"/>
          <w:lang w:val="nl-NL"/>
        </w:rPr>
      </w:pPr>
      <w:r w:rsidRPr="00B90964">
        <w:rPr>
          <w:b/>
          <w:bCs/>
          <w:color w:val="000000"/>
          <w:lang w:val="nl-NL"/>
        </w:rPr>
        <w:t xml:space="preserve">II. MỤC ĐÍCH, QUAN ĐIỂM </w:t>
      </w:r>
      <w:r w:rsidR="00836F35" w:rsidRPr="00B90964">
        <w:rPr>
          <w:b/>
          <w:bCs/>
          <w:color w:val="000000"/>
          <w:lang w:val="nl-NL"/>
        </w:rPr>
        <w:t>THỰC HIỆN</w:t>
      </w:r>
    </w:p>
    <w:p w14:paraId="668CD784" w14:textId="77777777" w:rsidR="007663D7" w:rsidRPr="00B90964" w:rsidRDefault="007663D7" w:rsidP="00B90964">
      <w:pPr>
        <w:tabs>
          <w:tab w:val="num" w:pos="0"/>
        </w:tabs>
        <w:spacing w:before="120"/>
        <w:ind w:firstLine="709"/>
        <w:jc w:val="both"/>
        <w:rPr>
          <w:b/>
          <w:bCs/>
          <w:lang w:val="nl-NL"/>
        </w:rPr>
      </w:pPr>
      <w:r w:rsidRPr="00B90964">
        <w:rPr>
          <w:b/>
          <w:bCs/>
          <w:lang w:val="nl-NL"/>
        </w:rPr>
        <w:t>1. Mục đích</w:t>
      </w:r>
    </w:p>
    <w:p w14:paraId="20F85191" w14:textId="77777777" w:rsidR="00187F26" w:rsidRPr="00B90964" w:rsidRDefault="00187F26" w:rsidP="00B90964">
      <w:pPr>
        <w:spacing w:before="120"/>
        <w:ind w:firstLine="709"/>
        <w:jc w:val="both"/>
        <w:rPr>
          <w:iCs/>
          <w:szCs w:val="24"/>
          <w:lang w:val="nl-NL"/>
        </w:rPr>
      </w:pPr>
      <w:r w:rsidRPr="00B90964">
        <w:rPr>
          <w:lang w:val="nl-NL"/>
        </w:rPr>
        <w:t>- Tập trung, xử lý dứt điểm nội dung giao đất tái định cư tồn đọng, kéo dài tại Khu tái định cư Đông Yên, xã Kỳ Lợi, thị xã Kỳ Anh</w:t>
      </w:r>
      <w:r w:rsidRPr="00913AE7">
        <w:rPr>
          <w:lang w:val="nl-NL"/>
        </w:rPr>
        <w:t>, ảnh hưởng lớn đến quyền lợi và nghĩa vụ của người sử dụng đất và tình hình a</w:t>
      </w:r>
      <w:r w:rsidRPr="00B90964">
        <w:rPr>
          <w:lang w:val="nl-NL"/>
        </w:rPr>
        <w:t>n ninh trật tự trên địa bàn thị xã Kỳ Anh.</w:t>
      </w:r>
    </w:p>
    <w:p w14:paraId="715DDFCB" w14:textId="77777777" w:rsidR="00187F26" w:rsidRPr="00B90964" w:rsidRDefault="00187F26" w:rsidP="00B90964">
      <w:pPr>
        <w:spacing w:before="120"/>
        <w:ind w:firstLine="709"/>
        <w:jc w:val="both"/>
        <w:rPr>
          <w:lang w:val="nl-NL"/>
        </w:rPr>
      </w:pPr>
      <w:r w:rsidRPr="00913AE7">
        <w:rPr>
          <w:lang w:val="nl-NL"/>
        </w:rPr>
        <w:lastRenderedPageBreak/>
        <w:t>- Bảo đảm quyền lợi,</w:t>
      </w:r>
      <w:r w:rsidRPr="00B14F8A">
        <w:rPr>
          <w:lang w:val="nl-NL"/>
        </w:rPr>
        <w:t xml:space="preserve"> sự công bằng cho các hộ dân đủ điều kiện được bố trí tái định cư của dự án.</w:t>
      </w:r>
    </w:p>
    <w:p w14:paraId="648C006E" w14:textId="124F8292" w:rsidR="007663D7" w:rsidRPr="00B90964" w:rsidRDefault="007663D7" w:rsidP="00B90964">
      <w:pPr>
        <w:spacing w:before="120"/>
        <w:ind w:firstLine="709"/>
        <w:jc w:val="both"/>
        <w:rPr>
          <w:b/>
          <w:bCs/>
          <w:lang w:val="nl-NL"/>
        </w:rPr>
      </w:pPr>
      <w:r w:rsidRPr="00B90964">
        <w:rPr>
          <w:b/>
          <w:bCs/>
          <w:lang w:val="nl-NL"/>
        </w:rPr>
        <w:t xml:space="preserve">2. Quan điểm </w:t>
      </w:r>
    </w:p>
    <w:p w14:paraId="2C75136B" w14:textId="77777777" w:rsidR="00187F26" w:rsidRPr="00B90964" w:rsidRDefault="00187F26" w:rsidP="00B90964">
      <w:pPr>
        <w:spacing w:before="120"/>
        <w:ind w:firstLine="709"/>
        <w:jc w:val="both"/>
        <w:rPr>
          <w:lang w:val="nl-NL"/>
        </w:rPr>
      </w:pPr>
      <w:r w:rsidRPr="00B90964">
        <w:rPr>
          <w:lang w:val="nl-NL"/>
        </w:rPr>
        <w:t>- Cho phép lấy kết quả thu hồi đất, phê duyệt phương án bồi thường, hỗ trợ mà các hộ dân đã đồng ý nhận tiền và kết quả bốc thăm nhận đất tái định cư để xác định thời điểm giao đất.</w:t>
      </w:r>
    </w:p>
    <w:p w14:paraId="2276B050" w14:textId="77777777" w:rsidR="00187F26" w:rsidRPr="00B90964" w:rsidRDefault="00187F26" w:rsidP="00B90964">
      <w:pPr>
        <w:spacing w:before="120"/>
        <w:ind w:firstLine="709"/>
        <w:jc w:val="both"/>
        <w:rPr>
          <w:lang w:val="nl-NL"/>
        </w:rPr>
      </w:pPr>
      <w:r w:rsidRPr="00B90964">
        <w:rPr>
          <w:lang w:val="nl-NL"/>
        </w:rPr>
        <w:t>- Thống nhất giá đất để địa phương thông báo nộp tiền sử dụng đất cho các hộ đủ điều kiện bố trí tái định cư theo Điều 30 Quyết định số 07/2010/QĐ-UBND ngày 16/3/2010 của UBND tỉnh (theo phương án duyệt của UBND thị xã Kỳ Anh) là 300.000 đồng/m</w:t>
      </w:r>
      <w:r w:rsidRPr="00B90964">
        <w:rPr>
          <w:vertAlign w:val="superscript"/>
          <w:lang w:val="nl-NL"/>
        </w:rPr>
        <w:t>2</w:t>
      </w:r>
      <w:r w:rsidRPr="00B90964">
        <w:rPr>
          <w:lang w:val="nl-NL"/>
        </w:rPr>
        <w:t xml:space="preserve"> (theo Văn bản số 3034/UBND-NL</w:t>
      </w:r>
      <w:r w:rsidRPr="00B90964">
        <w:rPr>
          <w:vertAlign w:val="subscript"/>
          <w:lang w:val="nl-NL"/>
        </w:rPr>
        <w:t>1</w:t>
      </w:r>
      <w:r w:rsidRPr="00B90964">
        <w:rPr>
          <w:lang w:val="nl-NL"/>
        </w:rPr>
        <w:t xml:space="preserve"> ngày 26/3/2013 của UBND tỉnh trước đây) theo nguyên tắc giá bồi thường bằng giá giao đất ở tái định cư. (Nội dung này giống cách thức xử lý đối với 421 hộ trong tổng số 604 hộ trước đây đã được UBND tỉnh đồng ý chủ trương thực hiện tại Văn bản số 3511/UBND-NL</w:t>
      </w:r>
      <w:r w:rsidRPr="00B90964">
        <w:rPr>
          <w:vertAlign w:val="subscript"/>
          <w:lang w:val="nl-NL"/>
        </w:rPr>
        <w:t>2</w:t>
      </w:r>
      <w:r w:rsidRPr="00B90964">
        <w:rPr>
          <w:lang w:val="nl-NL"/>
        </w:rPr>
        <w:t xml:space="preserve"> ngày 13/6/2017).</w:t>
      </w:r>
    </w:p>
    <w:p w14:paraId="3E56A8A2" w14:textId="77777777" w:rsidR="00187F26" w:rsidRPr="00B90964" w:rsidRDefault="00187F26" w:rsidP="00B90964">
      <w:pPr>
        <w:spacing w:before="120"/>
        <w:ind w:firstLine="709"/>
        <w:jc w:val="both"/>
        <w:rPr>
          <w:lang w:val="nl-NL"/>
        </w:rPr>
      </w:pPr>
      <w:r w:rsidRPr="00B90964">
        <w:rPr>
          <w:lang w:val="nl-NL"/>
        </w:rPr>
        <w:t>- Khắc phục những hạn chế, kiểm điểm, làm rõ trách nhiệm của các tổ chức, cá nhân đã để xảy ra các tồn tại trong quá trình thực hiện việc bồi thường, hỗ trợ, tái định cư dự án.</w:t>
      </w:r>
    </w:p>
    <w:p w14:paraId="12DC36DB" w14:textId="4A9F1664" w:rsidR="00E64C16" w:rsidRPr="00B90964" w:rsidRDefault="00F7756C" w:rsidP="00B90964">
      <w:pPr>
        <w:shd w:val="clear" w:color="auto" w:fill="FFFFFF"/>
        <w:spacing w:before="120"/>
        <w:ind w:firstLine="709"/>
        <w:jc w:val="both"/>
        <w:rPr>
          <w:b/>
          <w:bCs/>
          <w:color w:val="000000"/>
          <w:lang w:val="nl-NL"/>
        </w:rPr>
      </w:pPr>
      <w:r w:rsidRPr="00B90964">
        <w:rPr>
          <w:b/>
          <w:bCs/>
          <w:color w:val="000000"/>
          <w:lang w:val="nl-NL"/>
        </w:rPr>
        <w:t xml:space="preserve">III. </w:t>
      </w:r>
      <w:r w:rsidR="00A82025" w:rsidRPr="00B90964">
        <w:rPr>
          <w:b/>
          <w:bCs/>
          <w:color w:val="000000"/>
          <w:lang w:val="nl-NL"/>
        </w:rPr>
        <w:t xml:space="preserve">CĂN CỨ </w:t>
      </w:r>
      <w:r w:rsidR="00836F35" w:rsidRPr="00B90964">
        <w:rPr>
          <w:b/>
          <w:bCs/>
          <w:color w:val="000000"/>
          <w:lang w:val="nl-NL"/>
        </w:rPr>
        <w:t>THỰC HIỆN</w:t>
      </w:r>
    </w:p>
    <w:p w14:paraId="185DA1F7" w14:textId="3D07EE6D" w:rsidR="001D5317" w:rsidRPr="00B90964" w:rsidRDefault="009405D3" w:rsidP="00B90964">
      <w:pPr>
        <w:pStyle w:val="NormalWeb"/>
        <w:widowControl w:val="0"/>
        <w:spacing w:before="120" w:beforeAutospacing="0" w:after="0" w:afterAutospacing="0"/>
        <w:ind w:firstLine="709"/>
        <w:jc w:val="both"/>
        <w:rPr>
          <w:iCs/>
          <w:sz w:val="28"/>
          <w:szCs w:val="28"/>
          <w:lang w:val="nl-NL"/>
        </w:rPr>
      </w:pPr>
      <w:r w:rsidRPr="00B90964">
        <w:rPr>
          <w:color w:val="000000"/>
          <w:lang w:val="nl-NL"/>
        </w:rPr>
        <w:t xml:space="preserve">- </w:t>
      </w:r>
      <w:r w:rsidR="001D5317" w:rsidRPr="00B90964">
        <w:rPr>
          <w:iCs/>
          <w:sz w:val="28"/>
          <w:szCs w:val="28"/>
          <w:lang w:val="nl-NL"/>
        </w:rPr>
        <w:t>Luật Tổ chức chính quyền địa phương ngày 19/6/2015; Luật sửa đổi, bổ sung một số điều của Luật Tổ chức Chính phủ và Luật Tổ chức chính quyền địa phương ngày 22/11/2019;</w:t>
      </w:r>
    </w:p>
    <w:p w14:paraId="5B1B2FDC" w14:textId="39BD0D80" w:rsidR="001D5317" w:rsidRPr="00B90964" w:rsidRDefault="001D5317" w:rsidP="00B90964">
      <w:pPr>
        <w:pStyle w:val="NormalWeb"/>
        <w:spacing w:before="120" w:beforeAutospacing="0" w:after="0" w:afterAutospacing="0"/>
        <w:ind w:firstLine="709"/>
        <w:jc w:val="both"/>
        <w:rPr>
          <w:iCs/>
          <w:sz w:val="28"/>
          <w:szCs w:val="28"/>
          <w:lang w:val="nl-NL"/>
        </w:rPr>
      </w:pPr>
      <w:r w:rsidRPr="00B90964">
        <w:rPr>
          <w:iCs/>
          <w:sz w:val="28"/>
          <w:szCs w:val="28"/>
          <w:lang w:val="nl-NL"/>
        </w:rPr>
        <w:t>- Luật Ng</w:t>
      </w:r>
      <w:r w:rsidRPr="00B90964">
        <w:rPr>
          <w:rFonts w:hint="eastAsia"/>
          <w:iCs/>
          <w:sz w:val="28"/>
          <w:szCs w:val="28"/>
          <w:lang w:val="nl-NL"/>
        </w:rPr>
        <w:t>â</w:t>
      </w:r>
      <w:r w:rsidRPr="00B90964">
        <w:rPr>
          <w:iCs/>
          <w:sz w:val="28"/>
          <w:szCs w:val="28"/>
          <w:lang w:val="nl-NL"/>
        </w:rPr>
        <w:t>n s</w:t>
      </w:r>
      <w:r w:rsidRPr="00B90964">
        <w:rPr>
          <w:rFonts w:hint="eastAsia"/>
          <w:iCs/>
          <w:sz w:val="28"/>
          <w:szCs w:val="28"/>
          <w:lang w:val="nl-NL"/>
        </w:rPr>
        <w:t>á</w:t>
      </w:r>
      <w:r w:rsidRPr="00B90964">
        <w:rPr>
          <w:iCs/>
          <w:sz w:val="28"/>
          <w:szCs w:val="28"/>
          <w:lang w:val="nl-NL"/>
        </w:rPr>
        <w:t>ch Nh</w:t>
      </w:r>
      <w:r w:rsidRPr="00B90964">
        <w:rPr>
          <w:rFonts w:hint="eastAsia"/>
          <w:iCs/>
          <w:sz w:val="28"/>
          <w:szCs w:val="28"/>
          <w:lang w:val="nl-NL"/>
        </w:rPr>
        <w:t>à</w:t>
      </w:r>
      <w:r w:rsidRPr="00B90964">
        <w:rPr>
          <w:iCs/>
          <w:sz w:val="28"/>
          <w:szCs w:val="28"/>
          <w:lang w:val="nl-NL"/>
        </w:rPr>
        <w:t xml:space="preserve"> n</w:t>
      </w:r>
      <w:r w:rsidRPr="00B90964">
        <w:rPr>
          <w:rFonts w:hint="eastAsia"/>
          <w:iCs/>
          <w:sz w:val="28"/>
          <w:szCs w:val="28"/>
          <w:lang w:val="nl-NL"/>
        </w:rPr>
        <w:t>ư</w:t>
      </w:r>
      <w:r w:rsidRPr="00B90964">
        <w:rPr>
          <w:iCs/>
          <w:sz w:val="28"/>
          <w:szCs w:val="28"/>
          <w:lang w:val="nl-NL"/>
        </w:rPr>
        <w:t>ớc ng</w:t>
      </w:r>
      <w:r w:rsidRPr="00B90964">
        <w:rPr>
          <w:rFonts w:hint="eastAsia"/>
          <w:iCs/>
          <w:sz w:val="28"/>
          <w:szCs w:val="28"/>
          <w:lang w:val="nl-NL"/>
        </w:rPr>
        <w:t>à</w:t>
      </w:r>
      <w:r w:rsidRPr="00B90964">
        <w:rPr>
          <w:iCs/>
          <w:sz w:val="28"/>
          <w:szCs w:val="28"/>
          <w:lang w:val="nl-NL"/>
        </w:rPr>
        <w:t>y 25/6/2015;</w:t>
      </w:r>
    </w:p>
    <w:p w14:paraId="4C3BBE7B" w14:textId="1BCBA33B" w:rsidR="001D5317" w:rsidRPr="00B90964" w:rsidRDefault="001D5317" w:rsidP="00B90964">
      <w:pPr>
        <w:spacing w:before="120"/>
        <w:ind w:firstLine="709"/>
        <w:rPr>
          <w:lang w:val="nl-NL"/>
        </w:rPr>
      </w:pPr>
      <w:r w:rsidRPr="00913AE7">
        <w:rPr>
          <w:color w:val="000000"/>
          <w:lang w:val="nl-NL"/>
        </w:rPr>
        <w:t xml:space="preserve">- </w:t>
      </w:r>
      <w:r w:rsidRPr="00B90964">
        <w:rPr>
          <w:lang w:val="nl-NL"/>
        </w:rPr>
        <w:t>Luật Đất đai và các Văn bản hướng dẫn thi hành;</w:t>
      </w:r>
    </w:p>
    <w:p w14:paraId="21A315F6" w14:textId="27C525F1" w:rsidR="00A654BC" w:rsidRPr="00B90964" w:rsidRDefault="00A654BC" w:rsidP="00B90964">
      <w:pPr>
        <w:pStyle w:val="BodyText"/>
        <w:spacing w:before="120" w:after="0"/>
        <w:ind w:firstLine="709"/>
        <w:jc w:val="both"/>
        <w:rPr>
          <w:lang w:val="pt-BR"/>
        </w:rPr>
      </w:pPr>
      <w:r w:rsidRPr="00B90964">
        <w:rPr>
          <w:lang w:val="pt-BR"/>
        </w:rPr>
        <w:t>- Văn bản số 80-CV/BCS ngày 15/8/2021 của Ban cán sự Đảng ủy ban nhân dân tỉnh về việc xin ý kiến về giá thu tiền sử dụng đất đối với các hộ dân tại Khu tái định cư Đông Yên, xã Kỳ Lợi, thị xã Kỳ Anh;</w:t>
      </w:r>
    </w:p>
    <w:p w14:paraId="62790B99" w14:textId="437B3ACD" w:rsidR="00A654BC" w:rsidRPr="00B90964" w:rsidRDefault="00A654BC" w:rsidP="00B90964">
      <w:pPr>
        <w:pStyle w:val="BodyText"/>
        <w:spacing w:before="120" w:after="0"/>
        <w:ind w:firstLine="709"/>
        <w:jc w:val="both"/>
        <w:rPr>
          <w:lang w:val="pt-BR"/>
        </w:rPr>
      </w:pPr>
      <w:r w:rsidRPr="00913AE7">
        <w:rPr>
          <w:lang w:val="pt-BR"/>
        </w:rPr>
        <w:t xml:space="preserve">- Văn bản số 491-CV/TU ngày 06/8/2021 của </w:t>
      </w:r>
      <w:r w:rsidR="001D5317" w:rsidRPr="00913AE7">
        <w:rPr>
          <w:lang w:val="pt-BR"/>
        </w:rPr>
        <w:t xml:space="preserve">Ban Thường vụ </w:t>
      </w:r>
      <w:r w:rsidRPr="00B14F8A">
        <w:rPr>
          <w:lang w:val="pt-BR"/>
        </w:rPr>
        <w:t xml:space="preserve">Tỉnh ủy </w:t>
      </w:r>
      <w:r w:rsidRPr="00B90964">
        <w:rPr>
          <w:lang w:val="pt-BR"/>
        </w:rPr>
        <w:t xml:space="preserve">về chủ trương giải quyết tồn đọng; </w:t>
      </w:r>
    </w:p>
    <w:p w14:paraId="1FD5FFE2" w14:textId="18EB3235" w:rsidR="00913AE7" w:rsidRPr="00EB3FC5" w:rsidRDefault="00E64C16" w:rsidP="00B90964">
      <w:pPr>
        <w:shd w:val="clear" w:color="auto" w:fill="FFFFFF"/>
        <w:spacing w:before="120"/>
        <w:ind w:firstLine="709"/>
        <w:jc w:val="both"/>
        <w:rPr>
          <w:b/>
          <w:bCs/>
          <w:color w:val="000000"/>
          <w:lang w:val="pt-BR"/>
        </w:rPr>
      </w:pPr>
      <w:r w:rsidRPr="00913AE7">
        <w:rPr>
          <w:b/>
          <w:bCs/>
          <w:color w:val="000000"/>
          <w:lang w:val="pt-BR"/>
        </w:rPr>
        <w:t>IV. </w:t>
      </w:r>
      <w:r w:rsidR="00913AE7" w:rsidRPr="00EB3FC5">
        <w:rPr>
          <w:b/>
          <w:bCs/>
          <w:color w:val="000000"/>
          <w:lang w:val="pt-BR"/>
        </w:rPr>
        <w:t>NỘI DUNG ĐỀ XUẤT:</w:t>
      </w:r>
    </w:p>
    <w:p w14:paraId="2E734D6D" w14:textId="59537556" w:rsidR="00880FD8" w:rsidRPr="00B90964" w:rsidRDefault="00913AE7" w:rsidP="00B90964">
      <w:pPr>
        <w:shd w:val="clear" w:color="auto" w:fill="FFFFFF"/>
        <w:spacing w:before="120"/>
        <w:ind w:firstLine="709"/>
        <w:jc w:val="both"/>
        <w:rPr>
          <w:iCs/>
          <w:lang w:val="vi-VN"/>
        </w:rPr>
      </w:pPr>
      <w:r w:rsidRPr="00EB3FC5">
        <w:rPr>
          <w:bCs/>
          <w:color w:val="000000"/>
          <w:lang w:val="pt-BR"/>
        </w:rPr>
        <w:t>UBND tỉnh kính đề nghị HĐND tỉnh thông qua</w:t>
      </w:r>
      <w:r w:rsidR="00A64D2F" w:rsidRPr="00B90964">
        <w:rPr>
          <w:iCs/>
          <w:lang w:val="vi-VN"/>
        </w:rPr>
        <w:t xml:space="preserve"> </w:t>
      </w:r>
      <w:r w:rsidR="00880FD8" w:rsidRPr="00B90964">
        <w:rPr>
          <w:iCs/>
          <w:lang w:val="pt-BR"/>
        </w:rPr>
        <w:t>Nghị Quyết quy định giá thu tiền sử dụng đất tái định cư đối với các hộ dân tại Khu tái định cư Đông Yên, xã Kỳ Lợi, thị xã Kỳ Anh</w:t>
      </w:r>
      <w:r w:rsidRPr="00B90964">
        <w:rPr>
          <w:iCs/>
          <w:lang w:val="pt-BR"/>
        </w:rPr>
        <w:t>; với các nội dung:</w:t>
      </w:r>
    </w:p>
    <w:p w14:paraId="608E4262" w14:textId="586BCA0F" w:rsidR="009A1035" w:rsidRPr="00B90964" w:rsidRDefault="009A1035" w:rsidP="00B90964">
      <w:pPr>
        <w:spacing w:before="120"/>
        <w:ind w:firstLine="709"/>
        <w:jc w:val="both"/>
        <w:rPr>
          <w:lang w:val="nl-NL"/>
        </w:rPr>
      </w:pPr>
      <w:bookmarkStart w:id="1" w:name="dieu_16"/>
      <w:r w:rsidRPr="00B90964">
        <w:rPr>
          <w:lang w:val="nl-NL"/>
        </w:rPr>
        <w:t>- Cho phép lấy kết quả thu hồi đất, phê duyệt phương án bồi thường, hỗ trợ mà 94</w:t>
      </w:r>
      <w:r w:rsidR="00913252" w:rsidRPr="00B90964">
        <w:rPr>
          <w:lang w:val="nl-NL"/>
        </w:rPr>
        <w:t>6</w:t>
      </w:r>
      <w:r w:rsidRPr="00B90964">
        <w:rPr>
          <w:lang w:val="nl-NL"/>
        </w:rPr>
        <w:t xml:space="preserve"> hộ dân </w:t>
      </w:r>
      <w:r w:rsidRPr="00B90964">
        <w:rPr>
          <w:i/>
          <w:iCs/>
          <w:lang w:val="nl-NL"/>
        </w:rPr>
        <w:t xml:space="preserve">(có danh sách kèm theo) </w:t>
      </w:r>
      <w:r w:rsidRPr="00B90964">
        <w:rPr>
          <w:lang w:val="nl-NL"/>
        </w:rPr>
        <w:t>đã đồng ý nhận tiền và kết quả bốc thăm nhận đất tái định cư để xác định thời điểm giao đất.</w:t>
      </w:r>
    </w:p>
    <w:p w14:paraId="4C95A250" w14:textId="13464B9A" w:rsidR="009A1035" w:rsidRPr="00B90964" w:rsidRDefault="009A1035" w:rsidP="00B90964">
      <w:pPr>
        <w:spacing w:before="120"/>
        <w:ind w:firstLine="709"/>
        <w:jc w:val="both"/>
        <w:rPr>
          <w:lang w:val="nl-NL"/>
        </w:rPr>
      </w:pPr>
      <w:r w:rsidRPr="00B90964">
        <w:rPr>
          <w:lang w:val="nl-NL"/>
        </w:rPr>
        <w:t>- Giá đất để UBND thị xã Kỳ Anh thông báo nộp tiền sử dụng đất cho các hộ đủ điều kiện bố trí tái định cư theo Điều 30 Quyết định số 07/2010/QĐ-UBND ngày 16/3/2010 của UBND tỉnh là 300.000 đồng/m</w:t>
      </w:r>
      <w:r w:rsidRPr="00B90964">
        <w:rPr>
          <w:vertAlign w:val="superscript"/>
          <w:lang w:val="nl-NL"/>
        </w:rPr>
        <w:t>2</w:t>
      </w:r>
      <w:r w:rsidRPr="00B90964">
        <w:rPr>
          <w:lang w:val="nl-NL"/>
        </w:rPr>
        <w:t xml:space="preserve"> theo nguyên tắc giá </w:t>
      </w:r>
      <w:r w:rsidR="00043FF2" w:rsidRPr="00B90964">
        <w:rPr>
          <w:lang w:val="nl-NL"/>
        </w:rPr>
        <w:t xml:space="preserve">đất ở </w:t>
      </w:r>
      <w:r w:rsidRPr="00B90964">
        <w:rPr>
          <w:lang w:val="nl-NL"/>
        </w:rPr>
        <w:t xml:space="preserve">bồi thường bằng giá giao đất ở tái định cư. </w:t>
      </w:r>
    </w:p>
    <w:p w14:paraId="06C0FC6E" w14:textId="34A0AF26" w:rsidR="00913AE7" w:rsidRPr="00B90964" w:rsidRDefault="00913AE7" w:rsidP="00B90964">
      <w:pPr>
        <w:spacing w:before="120"/>
        <w:ind w:firstLine="709"/>
        <w:jc w:val="both"/>
        <w:rPr>
          <w:i/>
          <w:lang w:val="nl-NL"/>
        </w:rPr>
      </w:pPr>
      <w:r w:rsidRPr="00B90964">
        <w:rPr>
          <w:i/>
          <w:lang w:val="nl-NL"/>
        </w:rPr>
        <w:lastRenderedPageBreak/>
        <w:t>(có dự thảo Nghị quyết kèm theo)</w:t>
      </w:r>
    </w:p>
    <w:p w14:paraId="1475A180" w14:textId="55BA3789" w:rsidR="00913AE7" w:rsidRPr="00B90964" w:rsidRDefault="00913AE7" w:rsidP="00B90964">
      <w:pPr>
        <w:spacing w:before="120"/>
        <w:ind w:firstLine="709"/>
        <w:jc w:val="both"/>
        <w:rPr>
          <w:color w:val="000000"/>
          <w:lang w:val="nl-NL"/>
        </w:rPr>
      </w:pPr>
      <w:r w:rsidRPr="00B90964">
        <w:rPr>
          <w:color w:val="000000"/>
          <w:lang w:val="sq-AL"/>
        </w:rPr>
        <w:t>Ủy ban nhân dân tỉnh kính trình Hội đồng nhân dân tỉnh xem xét thông qua</w:t>
      </w:r>
      <w:r w:rsidRPr="00B90964">
        <w:rPr>
          <w:lang w:val="pt-BR"/>
        </w:rPr>
        <w:t>./.</w:t>
      </w:r>
      <w:bookmarkEnd w:id="1"/>
    </w:p>
    <w:p w14:paraId="54875096" w14:textId="1D055A7F" w:rsidR="001D5317" w:rsidRPr="00B14F8A" w:rsidRDefault="001D5317" w:rsidP="00B90964">
      <w:pPr>
        <w:shd w:val="clear" w:color="auto" w:fill="FFFFFF"/>
        <w:ind w:firstLine="720"/>
        <w:jc w:val="both"/>
        <w:rPr>
          <w:i/>
          <w:iCs/>
          <w:color w:val="000000"/>
          <w:lang w:val="nl-NL"/>
        </w:rPr>
      </w:pPr>
    </w:p>
    <w:tbl>
      <w:tblPr>
        <w:tblW w:w="0" w:type="auto"/>
        <w:tblLook w:val="01E0" w:firstRow="1" w:lastRow="1" w:firstColumn="1" w:lastColumn="1" w:noHBand="0" w:noVBand="0"/>
      </w:tblPr>
      <w:tblGrid>
        <w:gridCol w:w="4648"/>
        <w:gridCol w:w="4640"/>
      </w:tblGrid>
      <w:tr w:rsidR="001D5317" w:rsidRPr="00B90964" w14:paraId="1665A568" w14:textId="77777777" w:rsidTr="000B6AD0">
        <w:tc>
          <w:tcPr>
            <w:tcW w:w="4648" w:type="dxa"/>
            <w:shd w:val="clear" w:color="auto" w:fill="auto"/>
          </w:tcPr>
          <w:p w14:paraId="6245C814" w14:textId="77777777" w:rsidR="001D5317" w:rsidRPr="00B90964" w:rsidRDefault="001D5317" w:rsidP="00913AE7">
            <w:pPr>
              <w:widowControl w:val="0"/>
              <w:jc w:val="both"/>
              <w:rPr>
                <w:b/>
                <w:i/>
                <w:lang w:val="pt-BR"/>
              </w:rPr>
            </w:pPr>
            <w:r w:rsidRPr="00B90964">
              <w:rPr>
                <w:b/>
                <w:i/>
                <w:sz w:val="24"/>
                <w:lang w:val="pt-BR"/>
              </w:rPr>
              <w:t>Nơi nhận:</w:t>
            </w:r>
          </w:p>
          <w:p w14:paraId="2A198514" w14:textId="77777777" w:rsidR="001D5317" w:rsidRPr="00B90964" w:rsidRDefault="001D5317" w:rsidP="00B90964">
            <w:pPr>
              <w:widowControl w:val="0"/>
              <w:jc w:val="both"/>
              <w:rPr>
                <w:sz w:val="22"/>
                <w:szCs w:val="22"/>
                <w:lang w:val="pt-BR"/>
              </w:rPr>
            </w:pPr>
            <w:r w:rsidRPr="00B90964">
              <w:rPr>
                <w:sz w:val="22"/>
                <w:szCs w:val="22"/>
                <w:lang w:val="pt-BR"/>
              </w:rPr>
              <w:t>- Bí thư, các PBT Tỉnh ủy;</w:t>
            </w:r>
          </w:p>
          <w:p w14:paraId="301313A1" w14:textId="77777777" w:rsidR="001D5317" w:rsidRPr="00B90964" w:rsidRDefault="001D5317" w:rsidP="00B90964">
            <w:pPr>
              <w:widowControl w:val="0"/>
              <w:jc w:val="both"/>
              <w:rPr>
                <w:sz w:val="22"/>
                <w:szCs w:val="22"/>
                <w:lang w:val="pt-BR"/>
              </w:rPr>
            </w:pPr>
            <w:r w:rsidRPr="00B90964">
              <w:rPr>
                <w:sz w:val="22"/>
                <w:szCs w:val="22"/>
                <w:lang w:val="pt-BR"/>
              </w:rPr>
              <w:t>- Thường trực HĐND tỉnh;</w:t>
            </w:r>
          </w:p>
          <w:p w14:paraId="66E4C647" w14:textId="77777777" w:rsidR="001D5317" w:rsidRPr="00B90964" w:rsidRDefault="001D5317" w:rsidP="00B90964">
            <w:pPr>
              <w:widowControl w:val="0"/>
              <w:jc w:val="both"/>
              <w:rPr>
                <w:sz w:val="22"/>
                <w:szCs w:val="22"/>
                <w:lang w:val="pt-BR"/>
              </w:rPr>
            </w:pPr>
            <w:r w:rsidRPr="00B90964">
              <w:rPr>
                <w:sz w:val="22"/>
                <w:szCs w:val="22"/>
                <w:lang w:val="pt-BR"/>
              </w:rPr>
              <w:t>- Các Đại biểu HĐND tỉnh;</w:t>
            </w:r>
          </w:p>
          <w:p w14:paraId="719773DF" w14:textId="77777777" w:rsidR="001D5317" w:rsidRPr="00B90964" w:rsidRDefault="001D5317" w:rsidP="00B90964">
            <w:pPr>
              <w:widowControl w:val="0"/>
              <w:jc w:val="both"/>
              <w:rPr>
                <w:sz w:val="22"/>
                <w:szCs w:val="22"/>
                <w:lang w:val="pt-BR"/>
              </w:rPr>
            </w:pPr>
            <w:r w:rsidRPr="00B90964">
              <w:rPr>
                <w:sz w:val="22"/>
                <w:szCs w:val="22"/>
                <w:lang w:val="pt-BR"/>
              </w:rPr>
              <w:t>- Các Ban HĐND tỉnh;</w:t>
            </w:r>
          </w:p>
          <w:p w14:paraId="5A45294C" w14:textId="77777777" w:rsidR="001D5317" w:rsidRPr="00B90964" w:rsidRDefault="001D5317" w:rsidP="00B90964">
            <w:pPr>
              <w:widowControl w:val="0"/>
              <w:jc w:val="both"/>
              <w:rPr>
                <w:sz w:val="22"/>
                <w:szCs w:val="22"/>
                <w:lang w:val="pt-BR"/>
              </w:rPr>
            </w:pPr>
            <w:r w:rsidRPr="00B90964">
              <w:rPr>
                <w:sz w:val="22"/>
                <w:szCs w:val="22"/>
                <w:lang w:val="pt-BR"/>
              </w:rPr>
              <w:t>- Chủ tịch, các PCT UBND tỉnh;</w:t>
            </w:r>
          </w:p>
          <w:p w14:paraId="2A4E290B" w14:textId="6E0B02A3" w:rsidR="001D5317" w:rsidRPr="00B90964" w:rsidRDefault="001D5317" w:rsidP="00B90964">
            <w:pPr>
              <w:widowControl w:val="0"/>
              <w:jc w:val="both"/>
              <w:rPr>
                <w:sz w:val="22"/>
                <w:szCs w:val="22"/>
                <w:lang w:val="pt-BR"/>
              </w:rPr>
            </w:pPr>
            <w:r w:rsidRPr="00B90964">
              <w:rPr>
                <w:sz w:val="22"/>
                <w:szCs w:val="22"/>
                <w:lang w:val="pt-BR"/>
              </w:rPr>
              <w:t>- Sở Tài nguyên và Môi trường;</w:t>
            </w:r>
          </w:p>
          <w:p w14:paraId="179DE68C" w14:textId="77777777" w:rsidR="001D5317" w:rsidRPr="00B90964" w:rsidRDefault="001D5317" w:rsidP="00B90964">
            <w:pPr>
              <w:widowControl w:val="0"/>
              <w:jc w:val="both"/>
              <w:rPr>
                <w:sz w:val="22"/>
                <w:szCs w:val="22"/>
                <w:lang w:val="pt-BR"/>
              </w:rPr>
            </w:pPr>
            <w:r w:rsidRPr="00B90964">
              <w:rPr>
                <w:sz w:val="22"/>
                <w:szCs w:val="22"/>
                <w:lang w:val="pt-BR"/>
              </w:rPr>
              <w:t>- Chánh, Phó VP/UBND tỉnh;</w:t>
            </w:r>
          </w:p>
          <w:p w14:paraId="1FA251B1" w14:textId="77777777" w:rsidR="001D5317" w:rsidRPr="00B90964" w:rsidRDefault="001D5317" w:rsidP="00B90964">
            <w:pPr>
              <w:widowControl w:val="0"/>
              <w:jc w:val="both"/>
              <w:rPr>
                <w:sz w:val="22"/>
                <w:szCs w:val="22"/>
                <w:lang w:val="pt-BR"/>
              </w:rPr>
            </w:pPr>
            <w:r w:rsidRPr="00B90964">
              <w:rPr>
                <w:sz w:val="22"/>
                <w:szCs w:val="22"/>
                <w:lang w:val="pt-BR"/>
              </w:rPr>
              <w:t>- Lưu: VT, TH, NL</w:t>
            </w:r>
            <w:r w:rsidRPr="00B90964">
              <w:rPr>
                <w:sz w:val="22"/>
                <w:szCs w:val="22"/>
                <w:vertAlign w:val="subscript"/>
                <w:lang w:val="pt-BR"/>
              </w:rPr>
              <w:t>2</w:t>
            </w:r>
            <w:r w:rsidRPr="00B90964">
              <w:rPr>
                <w:sz w:val="22"/>
                <w:szCs w:val="22"/>
                <w:lang w:val="pt-BR"/>
              </w:rPr>
              <w:t>.</w:t>
            </w:r>
          </w:p>
          <w:p w14:paraId="3124BC0F" w14:textId="662B611B" w:rsidR="001D5317" w:rsidRPr="00B90964" w:rsidRDefault="001D5317" w:rsidP="00B90964">
            <w:pPr>
              <w:widowControl w:val="0"/>
              <w:jc w:val="both"/>
              <w:rPr>
                <w:lang w:val="pt-BR"/>
              </w:rPr>
            </w:pPr>
          </w:p>
        </w:tc>
        <w:tc>
          <w:tcPr>
            <w:tcW w:w="4640" w:type="dxa"/>
            <w:shd w:val="clear" w:color="auto" w:fill="auto"/>
          </w:tcPr>
          <w:p w14:paraId="694F4D3C" w14:textId="77777777" w:rsidR="001D5317" w:rsidRPr="00B90964" w:rsidRDefault="001D5317" w:rsidP="00B90964">
            <w:pPr>
              <w:widowControl w:val="0"/>
              <w:jc w:val="center"/>
              <w:rPr>
                <w:b/>
                <w:sz w:val="26"/>
                <w:szCs w:val="26"/>
                <w:lang w:val="pt-BR"/>
              </w:rPr>
            </w:pPr>
            <w:r w:rsidRPr="00B90964">
              <w:rPr>
                <w:b/>
                <w:sz w:val="26"/>
                <w:szCs w:val="26"/>
                <w:lang w:val="pt-BR"/>
              </w:rPr>
              <w:t>TM. ỦY BAN NHÂN DÂN</w:t>
            </w:r>
          </w:p>
          <w:p w14:paraId="2252E312" w14:textId="77777777" w:rsidR="001D5317" w:rsidRPr="00B90964" w:rsidRDefault="001D5317" w:rsidP="00B90964">
            <w:pPr>
              <w:widowControl w:val="0"/>
              <w:jc w:val="center"/>
              <w:rPr>
                <w:b/>
                <w:sz w:val="26"/>
                <w:szCs w:val="26"/>
                <w:lang w:val="pt-BR"/>
              </w:rPr>
            </w:pPr>
            <w:r w:rsidRPr="00B90964">
              <w:rPr>
                <w:b/>
                <w:sz w:val="26"/>
                <w:szCs w:val="26"/>
                <w:lang w:val="pt-BR"/>
              </w:rPr>
              <w:t xml:space="preserve"> KT. CHỦ TỊCH</w:t>
            </w:r>
          </w:p>
          <w:p w14:paraId="60DDEF12" w14:textId="77777777" w:rsidR="001D5317" w:rsidRPr="00B90964" w:rsidRDefault="001D5317" w:rsidP="00B90964">
            <w:pPr>
              <w:widowControl w:val="0"/>
              <w:jc w:val="center"/>
              <w:rPr>
                <w:b/>
                <w:sz w:val="26"/>
                <w:szCs w:val="26"/>
                <w:lang w:val="pt-BR"/>
              </w:rPr>
            </w:pPr>
            <w:r w:rsidRPr="00B90964">
              <w:rPr>
                <w:b/>
                <w:sz w:val="26"/>
                <w:szCs w:val="26"/>
                <w:lang w:val="pt-BR"/>
              </w:rPr>
              <w:t xml:space="preserve"> PHÓ CHỦ TỊCH</w:t>
            </w:r>
          </w:p>
          <w:p w14:paraId="3D2974F5" w14:textId="77777777" w:rsidR="001D5317" w:rsidRPr="00B90964" w:rsidRDefault="001D5317" w:rsidP="00B90964">
            <w:pPr>
              <w:widowControl w:val="0"/>
              <w:jc w:val="center"/>
              <w:rPr>
                <w:b/>
                <w:lang w:val="pt-BR"/>
              </w:rPr>
            </w:pPr>
          </w:p>
          <w:p w14:paraId="7A78B8A9" w14:textId="77777777" w:rsidR="001D5317" w:rsidRPr="00B90964" w:rsidRDefault="001D5317" w:rsidP="00B90964">
            <w:pPr>
              <w:widowControl w:val="0"/>
              <w:jc w:val="center"/>
              <w:rPr>
                <w:b/>
                <w:lang w:val="pt-BR"/>
              </w:rPr>
            </w:pPr>
          </w:p>
          <w:p w14:paraId="04512D8D" w14:textId="77777777" w:rsidR="001D5317" w:rsidRPr="00B90964" w:rsidRDefault="001D5317" w:rsidP="00B90964">
            <w:pPr>
              <w:widowControl w:val="0"/>
              <w:jc w:val="center"/>
              <w:rPr>
                <w:b/>
                <w:sz w:val="66"/>
                <w:lang w:val="pt-BR"/>
              </w:rPr>
            </w:pPr>
          </w:p>
          <w:p w14:paraId="394D1AF8" w14:textId="77777777" w:rsidR="001D5317" w:rsidRPr="00B90964" w:rsidRDefault="001D5317" w:rsidP="00B90964">
            <w:pPr>
              <w:widowControl w:val="0"/>
              <w:jc w:val="center"/>
              <w:rPr>
                <w:b/>
                <w:lang w:val="pt-BR"/>
              </w:rPr>
            </w:pPr>
          </w:p>
          <w:p w14:paraId="5E105E07" w14:textId="77777777" w:rsidR="001D5317" w:rsidRPr="00B90964" w:rsidRDefault="001D5317" w:rsidP="00B90964">
            <w:pPr>
              <w:widowControl w:val="0"/>
              <w:jc w:val="center"/>
              <w:rPr>
                <w:b/>
                <w:lang w:val="pt-BR"/>
              </w:rPr>
            </w:pPr>
          </w:p>
          <w:p w14:paraId="34F42CC1" w14:textId="77777777" w:rsidR="001D5317" w:rsidRPr="00B90964" w:rsidRDefault="001D5317" w:rsidP="00B90964">
            <w:pPr>
              <w:widowControl w:val="0"/>
              <w:jc w:val="center"/>
              <w:rPr>
                <w:lang w:val="pt-BR"/>
              </w:rPr>
            </w:pPr>
            <w:r w:rsidRPr="00B90964">
              <w:rPr>
                <w:b/>
                <w:lang w:val="pt-BR"/>
              </w:rPr>
              <w:t>Đặng Ngọc Sơn</w:t>
            </w:r>
          </w:p>
        </w:tc>
      </w:tr>
    </w:tbl>
    <w:p w14:paraId="1B73F3E7" w14:textId="77777777" w:rsidR="001D5317" w:rsidRPr="00B90964" w:rsidRDefault="001D5317" w:rsidP="00B90964">
      <w:pPr>
        <w:shd w:val="clear" w:color="auto" w:fill="FFFFFF"/>
        <w:ind w:firstLine="720"/>
        <w:jc w:val="both"/>
        <w:rPr>
          <w:i/>
          <w:iCs/>
          <w:color w:val="000000"/>
          <w:lang w:val="pt-BR"/>
        </w:rPr>
      </w:pPr>
    </w:p>
    <w:p w14:paraId="139E207B" w14:textId="77777777" w:rsidR="00043FF2" w:rsidRPr="00913AE7" w:rsidRDefault="00043FF2" w:rsidP="00B90964">
      <w:pPr>
        <w:shd w:val="clear" w:color="auto" w:fill="FFFFFF"/>
        <w:ind w:firstLine="720"/>
        <w:jc w:val="both"/>
        <w:rPr>
          <w:i/>
          <w:iCs/>
          <w:color w:val="000000"/>
          <w:lang w:val="nl-NL"/>
        </w:rPr>
      </w:pPr>
    </w:p>
    <w:p w14:paraId="38981893" w14:textId="77777777" w:rsidR="00F50894" w:rsidRPr="00B90964" w:rsidRDefault="00F50894" w:rsidP="00B90964">
      <w:pPr>
        <w:shd w:val="clear" w:color="auto" w:fill="FFFFFF"/>
        <w:jc w:val="both"/>
        <w:rPr>
          <w:i/>
          <w:iCs/>
          <w:color w:val="000000"/>
        </w:rPr>
      </w:pPr>
    </w:p>
    <w:p w14:paraId="3DF3853C" w14:textId="77777777" w:rsidR="00F50894" w:rsidRPr="00B90964" w:rsidRDefault="00F50894" w:rsidP="00B90964">
      <w:pPr>
        <w:shd w:val="clear" w:color="auto" w:fill="FFFFFF"/>
        <w:jc w:val="both"/>
        <w:rPr>
          <w:i/>
          <w:iCs/>
          <w:color w:val="000000"/>
        </w:rPr>
      </w:pPr>
    </w:p>
    <w:p w14:paraId="424B33BA" w14:textId="77777777" w:rsidR="00F50894" w:rsidRPr="00B90964" w:rsidRDefault="00F50894" w:rsidP="00B90964">
      <w:pPr>
        <w:shd w:val="clear" w:color="auto" w:fill="FFFFFF"/>
        <w:jc w:val="both"/>
        <w:rPr>
          <w:i/>
          <w:iCs/>
          <w:color w:val="000000"/>
        </w:rPr>
      </w:pPr>
    </w:p>
    <w:bookmarkEnd w:id="0"/>
    <w:p w14:paraId="2F9FEC3C" w14:textId="20BA5B45" w:rsidR="00F50894" w:rsidRPr="00B90964" w:rsidRDefault="00F50894" w:rsidP="00913AE7">
      <w:pPr>
        <w:rPr>
          <w:i/>
          <w:iCs/>
          <w:color w:val="000000"/>
        </w:rPr>
      </w:pPr>
    </w:p>
    <w:sectPr w:rsidR="00F50894" w:rsidRPr="00B90964" w:rsidSect="00B90964">
      <w:headerReference w:type="default" r:id="rId9"/>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3B40" w14:textId="77777777" w:rsidR="004538B1" w:rsidRDefault="004538B1" w:rsidP="002F0241">
      <w:r>
        <w:separator/>
      </w:r>
    </w:p>
  </w:endnote>
  <w:endnote w:type="continuationSeparator" w:id="0">
    <w:p w14:paraId="36666C1A" w14:textId="77777777" w:rsidR="004538B1" w:rsidRDefault="004538B1" w:rsidP="002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D28C7" w14:textId="77777777" w:rsidR="004538B1" w:rsidRDefault="004538B1" w:rsidP="002F0241">
      <w:r>
        <w:separator/>
      </w:r>
    </w:p>
  </w:footnote>
  <w:footnote w:type="continuationSeparator" w:id="0">
    <w:p w14:paraId="7B4BDB78" w14:textId="77777777" w:rsidR="004538B1" w:rsidRDefault="004538B1" w:rsidP="002F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454A" w14:textId="44E9F0D9" w:rsidR="002903DD" w:rsidRDefault="002903DD">
    <w:pPr>
      <w:pStyle w:val="Header"/>
      <w:jc w:val="center"/>
    </w:pPr>
    <w:r>
      <w:fldChar w:fldCharType="begin"/>
    </w:r>
    <w:r>
      <w:instrText xml:space="preserve"> PAGE   \* MERGEFORMAT </w:instrText>
    </w:r>
    <w:r>
      <w:fldChar w:fldCharType="separate"/>
    </w:r>
    <w:r w:rsidR="00274167">
      <w:rPr>
        <w:noProof/>
      </w:rPr>
      <w:t>5</w:t>
    </w:r>
    <w:r>
      <w:rPr>
        <w:noProof/>
      </w:rPr>
      <w:fldChar w:fldCharType="end"/>
    </w:r>
  </w:p>
  <w:p w14:paraId="58760E4F" w14:textId="77777777" w:rsidR="002903DD" w:rsidRDefault="00290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275"/>
    <w:multiLevelType w:val="hybridMultilevel"/>
    <w:tmpl w:val="B6AEB44A"/>
    <w:lvl w:ilvl="0" w:tplc="3294A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781E11"/>
    <w:multiLevelType w:val="hybridMultilevel"/>
    <w:tmpl w:val="232A58C6"/>
    <w:lvl w:ilvl="0" w:tplc="3F3A23D6">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
    <w:nsid w:val="3047621C"/>
    <w:multiLevelType w:val="hybridMultilevel"/>
    <w:tmpl w:val="C364653C"/>
    <w:lvl w:ilvl="0" w:tplc="0DEC5BA8">
      <w:start w:val="2"/>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937AC"/>
    <w:multiLevelType w:val="hybridMultilevel"/>
    <w:tmpl w:val="E55CB010"/>
    <w:lvl w:ilvl="0" w:tplc="CE669A4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8A73E7"/>
    <w:multiLevelType w:val="hybridMultilevel"/>
    <w:tmpl w:val="232A58C6"/>
    <w:lvl w:ilvl="0" w:tplc="3F3A23D6">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
    <w:nsid w:val="68A313EB"/>
    <w:multiLevelType w:val="hybridMultilevel"/>
    <w:tmpl w:val="F42E49BE"/>
    <w:lvl w:ilvl="0" w:tplc="8A52F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AF16A2"/>
    <w:multiLevelType w:val="hybridMultilevel"/>
    <w:tmpl w:val="13888D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444A8E"/>
    <w:multiLevelType w:val="hybridMultilevel"/>
    <w:tmpl w:val="232A58C6"/>
    <w:lvl w:ilvl="0" w:tplc="3F3A23D6">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nsid w:val="7A8A4ECA"/>
    <w:multiLevelType w:val="hybridMultilevel"/>
    <w:tmpl w:val="281868AE"/>
    <w:lvl w:ilvl="0" w:tplc="52F60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6"/>
  </w:num>
  <w:num w:numId="5">
    <w:abstractNumId w:val="3"/>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1B"/>
    <w:rsid w:val="00002045"/>
    <w:rsid w:val="00003117"/>
    <w:rsid w:val="00006F83"/>
    <w:rsid w:val="00020809"/>
    <w:rsid w:val="00021767"/>
    <w:rsid w:val="00023EAB"/>
    <w:rsid w:val="0002553D"/>
    <w:rsid w:val="0003415F"/>
    <w:rsid w:val="00036505"/>
    <w:rsid w:val="0003783D"/>
    <w:rsid w:val="00043FF2"/>
    <w:rsid w:val="00044173"/>
    <w:rsid w:val="00045C38"/>
    <w:rsid w:val="00052D29"/>
    <w:rsid w:val="000607D5"/>
    <w:rsid w:val="0006089B"/>
    <w:rsid w:val="000621BD"/>
    <w:rsid w:val="0006242E"/>
    <w:rsid w:val="000666E5"/>
    <w:rsid w:val="00066F3B"/>
    <w:rsid w:val="000702DD"/>
    <w:rsid w:val="0007165B"/>
    <w:rsid w:val="0007560F"/>
    <w:rsid w:val="0009175E"/>
    <w:rsid w:val="00091C86"/>
    <w:rsid w:val="000A3B18"/>
    <w:rsid w:val="000B386C"/>
    <w:rsid w:val="000B682B"/>
    <w:rsid w:val="000C12FD"/>
    <w:rsid w:val="000C5BF8"/>
    <w:rsid w:val="000C5E30"/>
    <w:rsid w:val="000D04A9"/>
    <w:rsid w:val="000D0711"/>
    <w:rsid w:val="000D1051"/>
    <w:rsid w:val="000D4E51"/>
    <w:rsid w:val="000D5442"/>
    <w:rsid w:val="000E0525"/>
    <w:rsid w:val="000E24EC"/>
    <w:rsid w:val="000E7E2B"/>
    <w:rsid w:val="000F062B"/>
    <w:rsid w:val="00100BCE"/>
    <w:rsid w:val="00102C2A"/>
    <w:rsid w:val="00103F81"/>
    <w:rsid w:val="00115585"/>
    <w:rsid w:val="001173D8"/>
    <w:rsid w:val="00125D9E"/>
    <w:rsid w:val="001270B0"/>
    <w:rsid w:val="0013272A"/>
    <w:rsid w:val="00135FC8"/>
    <w:rsid w:val="001427C5"/>
    <w:rsid w:val="0014561B"/>
    <w:rsid w:val="0014615D"/>
    <w:rsid w:val="00146FC7"/>
    <w:rsid w:val="00153905"/>
    <w:rsid w:val="001613EB"/>
    <w:rsid w:val="00165CB4"/>
    <w:rsid w:val="001746F5"/>
    <w:rsid w:val="00181FD9"/>
    <w:rsid w:val="00187F26"/>
    <w:rsid w:val="001967DA"/>
    <w:rsid w:val="00197CB6"/>
    <w:rsid w:val="001A0708"/>
    <w:rsid w:val="001B12FF"/>
    <w:rsid w:val="001B3BAB"/>
    <w:rsid w:val="001B5A8F"/>
    <w:rsid w:val="001C115C"/>
    <w:rsid w:val="001C7E35"/>
    <w:rsid w:val="001D0770"/>
    <w:rsid w:val="001D328E"/>
    <w:rsid w:val="001D3427"/>
    <w:rsid w:val="001D3967"/>
    <w:rsid w:val="001D5317"/>
    <w:rsid w:val="001D5B69"/>
    <w:rsid w:val="001E085A"/>
    <w:rsid w:val="001E2C31"/>
    <w:rsid w:val="001F121C"/>
    <w:rsid w:val="001F23D1"/>
    <w:rsid w:val="001F287A"/>
    <w:rsid w:val="001F46AE"/>
    <w:rsid w:val="00201243"/>
    <w:rsid w:val="002066D5"/>
    <w:rsid w:val="002207A6"/>
    <w:rsid w:val="002219DA"/>
    <w:rsid w:val="00223C48"/>
    <w:rsid w:val="002252C5"/>
    <w:rsid w:val="0022706C"/>
    <w:rsid w:val="0022728B"/>
    <w:rsid w:val="0023075A"/>
    <w:rsid w:val="00233F41"/>
    <w:rsid w:val="00237604"/>
    <w:rsid w:val="0024223A"/>
    <w:rsid w:val="0024649F"/>
    <w:rsid w:val="00247AD3"/>
    <w:rsid w:val="0025274E"/>
    <w:rsid w:val="002539A6"/>
    <w:rsid w:val="0025775B"/>
    <w:rsid w:val="00261BDF"/>
    <w:rsid w:val="0026317B"/>
    <w:rsid w:val="00266456"/>
    <w:rsid w:val="00274167"/>
    <w:rsid w:val="002773D5"/>
    <w:rsid w:val="00280A64"/>
    <w:rsid w:val="00281CA0"/>
    <w:rsid w:val="00283296"/>
    <w:rsid w:val="00283BB6"/>
    <w:rsid w:val="00286A65"/>
    <w:rsid w:val="00287225"/>
    <w:rsid w:val="002903DD"/>
    <w:rsid w:val="00293570"/>
    <w:rsid w:val="00296738"/>
    <w:rsid w:val="002A2E34"/>
    <w:rsid w:val="002A38CA"/>
    <w:rsid w:val="002A3B14"/>
    <w:rsid w:val="002A4785"/>
    <w:rsid w:val="002B634E"/>
    <w:rsid w:val="002B7A20"/>
    <w:rsid w:val="002C00DA"/>
    <w:rsid w:val="002C0F13"/>
    <w:rsid w:val="002C0F84"/>
    <w:rsid w:val="002C56CB"/>
    <w:rsid w:val="002D0A4A"/>
    <w:rsid w:val="002D2CC7"/>
    <w:rsid w:val="002D320A"/>
    <w:rsid w:val="002D50DC"/>
    <w:rsid w:val="002E5D52"/>
    <w:rsid w:val="002F0241"/>
    <w:rsid w:val="002F4400"/>
    <w:rsid w:val="002F5065"/>
    <w:rsid w:val="00302397"/>
    <w:rsid w:val="00306102"/>
    <w:rsid w:val="00307A66"/>
    <w:rsid w:val="00310BAD"/>
    <w:rsid w:val="00314B83"/>
    <w:rsid w:val="003150E9"/>
    <w:rsid w:val="00316E15"/>
    <w:rsid w:val="00321A6A"/>
    <w:rsid w:val="003234D0"/>
    <w:rsid w:val="00331822"/>
    <w:rsid w:val="00334ADA"/>
    <w:rsid w:val="00334EA1"/>
    <w:rsid w:val="003379A4"/>
    <w:rsid w:val="00342AD9"/>
    <w:rsid w:val="00354298"/>
    <w:rsid w:val="00357347"/>
    <w:rsid w:val="003628ED"/>
    <w:rsid w:val="00363A33"/>
    <w:rsid w:val="00364FE8"/>
    <w:rsid w:val="0037215F"/>
    <w:rsid w:val="003732EC"/>
    <w:rsid w:val="00373AD1"/>
    <w:rsid w:val="0037525C"/>
    <w:rsid w:val="00382460"/>
    <w:rsid w:val="0038419C"/>
    <w:rsid w:val="00391B74"/>
    <w:rsid w:val="00393376"/>
    <w:rsid w:val="00394F8A"/>
    <w:rsid w:val="003954EA"/>
    <w:rsid w:val="00397396"/>
    <w:rsid w:val="003A11B9"/>
    <w:rsid w:val="003A3653"/>
    <w:rsid w:val="003A57D3"/>
    <w:rsid w:val="003A6F4B"/>
    <w:rsid w:val="003A7CB2"/>
    <w:rsid w:val="003A7D5B"/>
    <w:rsid w:val="003B1B83"/>
    <w:rsid w:val="003C372F"/>
    <w:rsid w:val="003C4D6C"/>
    <w:rsid w:val="003C4D96"/>
    <w:rsid w:val="003C704B"/>
    <w:rsid w:val="003D0005"/>
    <w:rsid w:val="003D3045"/>
    <w:rsid w:val="003D580B"/>
    <w:rsid w:val="003D6E05"/>
    <w:rsid w:val="003E0F69"/>
    <w:rsid w:val="003E1E7B"/>
    <w:rsid w:val="003E2261"/>
    <w:rsid w:val="003E451A"/>
    <w:rsid w:val="003E55B5"/>
    <w:rsid w:val="003E5790"/>
    <w:rsid w:val="003E797B"/>
    <w:rsid w:val="003F273A"/>
    <w:rsid w:val="003F4D99"/>
    <w:rsid w:val="00410160"/>
    <w:rsid w:val="00422C38"/>
    <w:rsid w:val="004247B3"/>
    <w:rsid w:val="004252AA"/>
    <w:rsid w:val="00426FF2"/>
    <w:rsid w:val="00427443"/>
    <w:rsid w:val="0042755B"/>
    <w:rsid w:val="00437150"/>
    <w:rsid w:val="00446CB3"/>
    <w:rsid w:val="004503C5"/>
    <w:rsid w:val="004517E7"/>
    <w:rsid w:val="00451A14"/>
    <w:rsid w:val="004523B3"/>
    <w:rsid w:val="004538B1"/>
    <w:rsid w:val="0046019C"/>
    <w:rsid w:val="004611E8"/>
    <w:rsid w:val="00463098"/>
    <w:rsid w:val="00463FE1"/>
    <w:rsid w:val="004733C9"/>
    <w:rsid w:val="00475E0D"/>
    <w:rsid w:val="00476AA2"/>
    <w:rsid w:val="00481AA4"/>
    <w:rsid w:val="00481AB3"/>
    <w:rsid w:val="00481FA4"/>
    <w:rsid w:val="004869A9"/>
    <w:rsid w:val="004927D2"/>
    <w:rsid w:val="00493C48"/>
    <w:rsid w:val="004968F4"/>
    <w:rsid w:val="00496C86"/>
    <w:rsid w:val="004A43BC"/>
    <w:rsid w:val="004B217C"/>
    <w:rsid w:val="004B2A32"/>
    <w:rsid w:val="004B6289"/>
    <w:rsid w:val="004C112E"/>
    <w:rsid w:val="004C1EBC"/>
    <w:rsid w:val="004C24E0"/>
    <w:rsid w:val="004D7AEF"/>
    <w:rsid w:val="004D7BB6"/>
    <w:rsid w:val="004D7C8D"/>
    <w:rsid w:val="004E7187"/>
    <w:rsid w:val="004F2C60"/>
    <w:rsid w:val="004F3F7D"/>
    <w:rsid w:val="004F583F"/>
    <w:rsid w:val="004F6BE2"/>
    <w:rsid w:val="00513F6B"/>
    <w:rsid w:val="005175C0"/>
    <w:rsid w:val="0052451F"/>
    <w:rsid w:val="00525D91"/>
    <w:rsid w:val="00527C59"/>
    <w:rsid w:val="00527CC4"/>
    <w:rsid w:val="005360C5"/>
    <w:rsid w:val="00537A14"/>
    <w:rsid w:val="00540E5B"/>
    <w:rsid w:val="0054177B"/>
    <w:rsid w:val="00552D08"/>
    <w:rsid w:val="00556096"/>
    <w:rsid w:val="00560142"/>
    <w:rsid w:val="0056267B"/>
    <w:rsid w:val="00563DB6"/>
    <w:rsid w:val="00565A91"/>
    <w:rsid w:val="00570C55"/>
    <w:rsid w:val="005727AB"/>
    <w:rsid w:val="005753E5"/>
    <w:rsid w:val="005773EE"/>
    <w:rsid w:val="00581386"/>
    <w:rsid w:val="00582B48"/>
    <w:rsid w:val="00583225"/>
    <w:rsid w:val="0058334C"/>
    <w:rsid w:val="00587DFF"/>
    <w:rsid w:val="005911BA"/>
    <w:rsid w:val="00595B6D"/>
    <w:rsid w:val="005A25DE"/>
    <w:rsid w:val="005A5649"/>
    <w:rsid w:val="005B0C66"/>
    <w:rsid w:val="005B132E"/>
    <w:rsid w:val="005B65E6"/>
    <w:rsid w:val="005B7DD7"/>
    <w:rsid w:val="005C3BCE"/>
    <w:rsid w:val="005C695B"/>
    <w:rsid w:val="005D0C83"/>
    <w:rsid w:val="005D27B1"/>
    <w:rsid w:val="005D39D7"/>
    <w:rsid w:val="005D6802"/>
    <w:rsid w:val="005E1F70"/>
    <w:rsid w:val="005E3554"/>
    <w:rsid w:val="005E679B"/>
    <w:rsid w:val="005E7515"/>
    <w:rsid w:val="005F0834"/>
    <w:rsid w:val="005F1C2D"/>
    <w:rsid w:val="005F58F3"/>
    <w:rsid w:val="005F7780"/>
    <w:rsid w:val="005F79DC"/>
    <w:rsid w:val="00602002"/>
    <w:rsid w:val="006226D6"/>
    <w:rsid w:val="00622E76"/>
    <w:rsid w:val="0062331B"/>
    <w:rsid w:val="0062534F"/>
    <w:rsid w:val="006253C7"/>
    <w:rsid w:val="00634BE0"/>
    <w:rsid w:val="006508A1"/>
    <w:rsid w:val="0065781C"/>
    <w:rsid w:val="006622F1"/>
    <w:rsid w:val="006642B6"/>
    <w:rsid w:val="00665125"/>
    <w:rsid w:val="006676FB"/>
    <w:rsid w:val="006774B4"/>
    <w:rsid w:val="006827EB"/>
    <w:rsid w:val="00693DA4"/>
    <w:rsid w:val="006A12AE"/>
    <w:rsid w:val="006A4C92"/>
    <w:rsid w:val="006A5658"/>
    <w:rsid w:val="006A792A"/>
    <w:rsid w:val="006B0FCB"/>
    <w:rsid w:val="006B16A1"/>
    <w:rsid w:val="006B3A4F"/>
    <w:rsid w:val="006B438D"/>
    <w:rsid w:val="006B766D"/>
    <w:rsid w:val="006B76AC"/>
    <w:rsid w:val="006C4E7A"/>
    <w:rsid w:val="006D24A4"/>
    <w:rsid w:val="006D421D"/>
    <w:rsid w:val="006E041C"/>
    <w:rsid w:val="006F0C25"/>
    <w:rsid w:val="006F2C2D"/>
    <w:rsid w:val="006F40BF"/>
    <w:rsid w:val="006F45C5"/>
    <w:rsid w:val="007028E1"/>
    <w:rsid w:val="00706ED7"/>
    <w:rsid w:val="00710A21"/>
    <w:rsid w:val="00711512"/>
    <w:rsid w:val="007124D7"/>
    <w:rsid w:val="00715F51"/>
    <w:rsid w:val="00716D47"/>
    <w:rsid w:val="00722416"/>
    <w:rsid w:val="00722BE0"/>
    <w:rsid w:val="0072359E"/>
    <w:rsid w:val="007306C6"/>
    <w:rsid w:val="00731B24"/>
    <w:rsid w:val="007355C9"/>
    <w:rsid w:val="007434BB"/>
    <w:rsid w:val="00743838"/>
    <w:rsid w:val="00743BFD"/>
    <w:rsid w:val="007445A2"/>
    <w:rsid w:val="00746B34"/>
    <w:rsid w:val="00746E27"/>
    <w:rsid w:val="00750484"/>
    <w:rsid w:val="00751AFB"/>
    <w:rsid w:val="00753371"/>
    <w:rsid w:val="007533F1"/>
    <w:rsid w:val="007554A5"/>
    <w:rsid w:val="007609E3"/>
    <w:rsid w:val="00760C1E"/>
    <w:rsid w:val="0076201C"/>
    <w:rsid w:val="00765974"/>
    <w:rsid w:val="007663D7"/>
    <w:rsid w:val="007679B6"/>
    <w:rsid w:val="007679D1"/>
    <w:rsid w:val="007703D8"/>
    <w:rsid w:val="00771C07"/>
    <w:rsid w:val="0077293D"/>
    <w:rsid w:val="0077309F"/>
    <w:rsid w:val="00773649"/>
    <w:rsid w:val="007778D8"/>
    <w:rsid w:val="007807EA"/>
    <w:rsid w:val="007837D9"/>
    <w:rsid w:val="00783FA1"/>
    <w:rsid w:val="0079003E"/>
    <w:rsid w:val="00791B6E"/>
    <w:rsid w:val="00793BFA"/>
    <w:rsid w:val="007A0780"/>
    <w:rsid w:val="007A196E"/>
    <w:rsid w:val="007B2C06"/>
    <w:rsid w:val="007B35DE"/>
    <w:rsid w:val="007B382D"/>
    <w:rsid w:val="007B5044"/>
    <w:rsid w:val="007B5052"/>
    <w:rsid w:val="007B562A"/>
    <w:rsid w:val="007C4C3A"/>
    <w:rsid w:val="007D48DD"/>
    <w:rsid w:val="007D6AEE"/>
    <w:rsid w:val="007E0A4B"/>
    <w:rsid w:val="007E768F"/>
    <w:rsid w:val="007F31DC"/>
    <w:rsid w:val="007F6282"/>
    <w:rsid w:val="007F78AE"/>
    <w:rsid w:val="007F78F8"/>
    <w:rsid w:val="00800E61"/>
    <w:rsid w:val="00806383"/>
    <w:rsid w:val="008229FC"/>
    <w:rsid w:val="00826F77"/>
    <w:rsid w:val="00827EB6"/>
    <w:rsid w:val="00831C85"/>
    <w:rsid w:val="00833A9E"/>
    <w:rsid w:val="008341BF"/>
    <w:rsid w:val="0083624E"/>
    <w:rsid w:val="00836F35"/>
    <w:rsid w:val="00837AF5"/>
    <w:rsid w:val="00851DDC"/>
    <w:rsid w:val="0085234B"/>
    <w:rsid w:val="0085284D"/>
    <w:rsid w:val="00854461"/>
    <w:rsid w:val="00855A86"/>
    <w:rsid w:val="00857544"/>
    <w:rsid w:val="008640F8"/>
    <w:rsid w:val="00867F21"/>
    <w:rsid w:val="00870212"/>
    <w:rsid w:val="00875C53"/>
    <w:rsid w:val="00880FD8"/>
    <w:rsid w:val="008904AA"/>
    <w:rsid w:val="008933CB"/>
    <w:rsid w:val="008946DF"/>
    <w:rsid w:val="008A4FAD"/>
    <w:rsid w:val="008B26DF"/>
    <w:rsid w:val="008B4BFF"/>
    <w:rsid w:val="008B5DCC"/>
    <w:rsid w:val="008B784E"/>
    <w:rsid w:val="008C2259"/>
    <w:rsid w:val="008D4A3C"/>
    <w:rsid w:val="008D5721"/>
    <w:rsid w:val="008D5D38"/>
    <w:rsid w:val="008E09D4"/>
    <w:rsid w:val="008E38C9"/>
    <w:rsid w:val="008E38EB"/>
    <w:rsid w:val="008E5A07"/>
    <w:rsid w:val="008E6443"/>
    <w:rsid w:val="008F1AF9"/>
    <w:rsid w:val="008F4A70"/>
    <w:rsid w:val="008F5103"/>
    <w:rsid w:val="008F62E3"/>
    <w:rsid w:val="00903F9A"/>
    <w:rsid w:val="00910D1D"/>
    <w:rsid w:val="00913252"/>
    <w:rsid w:val="00913AE7"/>
    <w:rsid w:val="00913BF8"/>
    <w:rsid w:val="00921348"/>
    <w:rsid w:val="009233E9"/>
    <w:rsid w:val="00934DF8"/>
    <w:rsid w:val="00936E06"/>
    <w:rsid w:val="00936F17"/>
    <w:rsid w:val="00937980"/>
    <w:rsid w:val="00940113"/>
    <w:rsid w:val="009404B3"/>
    <w:rsid w:val="009405D3"/>
    <w:rsid w:val="00941021"/>
    <w:rsid w:val="00941502"/>
    <w:rsid w:val="009514DE"/>
    <w:rsid w:val="009519C9"/>
    <w:rsid w:val="0095451C"/>
    <w:rsid w:val="00965E8F"/>
    <w:rsid w:val="0096700F"/>
    <w:rsid w:val="009721ED"/>
    <w:rsid w:val="00972E50"/>
    <w:rsid w:val="00974017"/>
    <w:rsid w:val="009740AD"/>
    <w:rsid w:val="009747E8"/>
    <w:rsid w:val="00976644"/>
    <w:rsid w:val="009833BA"/>
    <w:rsid w:val="0098550D"/>
    <w:rsid w:val="009856CE"/>
    <w:rsid w:val="00985FD9"/>
    <w:rsid w:val="009860E2"/>
    <w:rsid w:val="0099039B"/>
    <w:rsid w:val="00990986"/>
    <w:rsid w:val="009A1035"/>
    <w:rsid w:val="009A7152"/>
    <w:rsid w:val="009B3ABD"/>
    <w:rsid w:val="009B3DF2"/>
    <w:rsid w:val="009B3F2F"/>
    <w:rsid w:val="009B50AD"/>
    <w:rsid w:val="009B5B82"/>
    <w:rsid w:val="009C0BFD"/>
    <w:rsid w:val="009C3745"/>
    <w:rsid w:val="009C380F"/>
    <w:rsid w:val="009C41CF"/>
    <w:rsid w:val="009C445C"/>
    <w:rsid w:val="009C7A4B"/>
    <w:rsid w:val="009D0E55"/>
    <w:rsid w:val="009D5B91"/>
    <w:rsid w:val="009D60A3"/>
    <w:rsid w:val="009D6F8E"/>
    <w:rsid w:val="009F2E50"/>
    <w:rsid w:val="009F327C"/>
    <w:rsid w:val="009F5523"/>
    <w:rsid w:val="009F76C1"/>
    <w:rsid w:val="00A00333"/>
    <w:rsid w:val="00A00620"/>
    <w:rsid w:val="00A04F74"/>
    <w:rsid w:val="00A0715D"/>
    <w:rsid w:val="00A11EF7"/>
    <w:rsid w:val="00A175C7"/>
    <w:rsid w:val="00A240E0"/>
    <w:rsid w:val="00A254E9"/>
    <w:rsid w:val="00A31F56"/>
    <w:rsid w:val="00A35050"/>
    <w:rsid w:val="00A4363B"/>
    <w:rsid w:val="00A548E2"/>
    <w:rsid w:val="00A607C4"/>
    <w:rsid w:val="00A64D2F"/>
    <w:rsid w:val="00A654BC"/>
    <w:rsid w:val="00A66D9B"/>
    <w:rsid w:val="00A82025"/>
    <w:rsid w:val="00A827F2"/>
    <w:rsid w:val="00A831F2"/>
    <w:rsid w:val="00A8648D"/>
    <w:rsid w:val="00A86803"/>
    <w:rsid w:val="00A86E52"/>
    <w:rsid w:val="00A90B3B"/>
    <w:rsid w:val="00A945CA"/>
    <w:rsid w:val="00A9792C"/>
    <w:rsid w:val="00A97C0D"/>
    <w:rsid w:val="00AA2997"/>
    <w:rsid w:val="00AA5B48"/>
    <w:rsid w:val="00AA6CAA"/>
    <w:rsid w:val="00AB56F6"/>
    <w:rsid w:val="00AB6700"/>
    <w:rsid w:val="00AB79D7"/>
    <w:rsid w:val="00AC1D60"/>
    <w:rsid w:val="00AC251B"/>
    <w:rsid w:val="00AC281D"/>
    <w:rsid w:val="00AC7284"/>
    <w:rsid w:val="00AD195F"/>
    <w:rsid w:val="00AD5B48"/>
    <w:rsid w:val="00AE2005"/>
    <w:rsid w:val="00AE38F0"/>
    <w:rsid w:val="00AF1B88"/>
    <w:rsid w:val="00AF53FF"/>
    <w:rsid w:val="00AF7AF4"/>
    <w:rsid w:val="00B11EF5"/>
    <w:rsid w:val="00B1216A"/>
    <w:rsid w:val="00B12529"/>
    <w:rsid w:val="00B14F8A"/>
    <w:rsid w:val="00B17F49"/>
    <w:rsid w:val="00B27610"/>
    <w:rsid w:val="00B30F0D"/>
    <w:rsid w:val="00B40E25"/>
    <w:rsid w:val="00B502B3"/>
    <w:rsid w:val="00B50BD7"/>
    <w:rsid w:val="00B52920"/>
    <w:rsid w:val="00B55B5D"/>
    <w:rsid w:val="00B56FD6"/>
    <w:rsid w:val="00B5723B"/>
    <w:rsid w:val="00B65C7C"/>
    <w:rsid w:val="00B71BDA"/>
    <w:rsid w:val="00B76516"/>
    <w:rsid w:val="00B7707E"/>
    <w:rsid w:val="00B77356"/>
    <w:rsid w:val="00B827B8"/>
    <w:rsid w:val="00B90964"/>
    <w:rsid w:val="00B9337E"/>
    <w:rsid w:val="00B945AE"/>
    <w:rsid w:val="00B94CCF"/>
    <w:rsid w:val="00BA7184"/>
    <w:rsid w:val="00BA7B5E"/>
    <w:rsid w:val="00BA7FF2"/>
    <w:rsid w:val="00BB2608"/>
    <w:rsid w:val="00BB3179"/>
    <w:rsid w:val="00BB539E"/>
    <w:rsid w:val="00BB7A6A"/>
    <w:rsid w:val="00BC0283"/>
    <w:rsid w:val="00BC36C0"/>
    <w:rsid w:val="00BC4C17"/>
    <w:rsid w:val="00BC51B6"/>
    <w:rsid w:val="00BC7DF5"/>
    <w:rsid w:val="00BE2548"/>
    <w:rsid w:val="00BE490E"/>
    <w:rsid w:val="00BE672C"/>
    <w:rsid w:val="00BE677B"/>
    <w:rsid w:val="00BE7D86"/>
    <w:rsid w:val="00BF1091"/>
    <w:rsid w:val="00BF22EC"/>
    <w:rsid w:val="00BF378C"/>
    <w:rsid w:val="00BF48B4"/>
    <w:rsid w:val="00C00253"/>
    <w:rsid w:val="00C00819"/>
    <w:rsid w:val="00C02CBD"/>
    <w:rsid w:val="00C05000"/>
    <w:rsid w:val="00C12A34"/>
    <w:rsid w:val="00C13090"/>
    <w:rsid w:val="00C15DFC"/>
    <w:rsid w:val="00C21D88"/>
    <w:rsid w:val="00C23E7B"/>
    <w:rsid w:val="00C2502E"/>
    <w:rsid w:val="00C31A84"/>
    <w:rsid w:val="00C323E4"/>
    <w:rsid w:val="00C3311F"/>
    <w:rsid w:val="00C34499"/>
    <w:rsid w:val="00C34F95"/>
    <w:rsid w:val="00C36211"/>
    <w:rsid w:val="00C374E4"/>
    <w:rsid w:val="00C40E7D"/>
    <w:rsid w:val="00C43746"/>
    <w:rsid w:val="00C45BEE"/>
    <w:rsid w:val="00C45E92"/>
    <w:rsid w:val="00C462A7"/>
    <w:rsid w:val="00C52FBB"/>
    <w:rsid w:val="00C536A9"/>
    <w:rsid w:val="00C54DFD"/>
    <w:rsid w:val="00C56455"/>
    <w:rsid w:val="00C609C3"/>
    <w:rsid w:val="00C615CC"/>
    <w:rsid w:val="00C6513F"/>
    <w:rsid w:val="00C81A3F"/>
    <w:rsid w:val="00C864A3"/>
    <w:rsid w:val="00C87834"/>
    <w:rsid w:val="00C91294"/>
    <w:rsid w:val="00C92856"/>
    <w:rsid w:val="00CB0796"/>
    <w:rsid w:val="00CB0CB7"/>
    <w:rsid w:val="00CB1960"/>
    <w:rsid w:val="00CC351D"/>
    <w:rsid w:val="00CC441E"/>
    <w:rsid w:val="00CC6491"/>
    <w:rsid w:val="00CD3F4D"/>
    <w:rsid w:val="00CD47BF"/>
    <w:rsid w:val="00CE07CC"/>
    <w:rsid w:val="00CE1365"/>
    <w:rsid w:val="00CE4717"/>
    <w:rsid w:val="00CF1C33"/>
    <w:rsid w:val="00CF7738"/>
    <w:rsid w:val="00D0223D"/>
    <w:rsid w:val="00D07266"/>
    <w:rsid w:val="00D1069D"/>
    <w:rsid w:val="00D13635"/>
    <w:rsid w:val="00D2120B"/>
    <w:rsid w:val="00D24463"/>
    <w:rsid w:val="00D333DF"/>
    <w:rsid w:val="00D34DF4"/>
    <w:rsid w:val="00D51FBD"/>
    <w:rsid w:val="00D543C3"/>
    <w:rsid w:val="00D54614"/>
    <w:rsid w:val="00D55843"/>
    <w:rsid w:val="00D56C57"/>
    <w:rsid w:val="00D63D40"/>
    <w:rsid w:val="00D658ED"/>
    <w:rsid w:val="00D74715"/>
    <w:rsid w:val="00D75109"/>
    <w:rsid w:val="00D75FAE"/>
    <w:rsid w:val="00D7688B"/>
    <w:rsid w:val="00D7767E"/>
    <w:rsid w:val="00D809D0"/>
    <w:rsid w:val="00D82AF1"/>
    <w:rsid w:val="00D92A72"/>
    <w:rsid w:val="00D92CD6"/>
    <w:rsid w:val="00D92EED"/>
    <w:rsid w:val="00DA6E69"/>
    <w:rsid w:val="00DB2300"/>
    <w:rsid w:val="00DB672F"/>
    <w:rsid w:val="00DC1278"/>
    <w:rsid w:val="00DC3D75"/>
    <w:rsid w:val="00DC41C8"/>
    <w:rsid w:val="00DC5299"/>
    <w:rsid w:val="00DC5754"/>
    <w:rsid w:val="00DD06CB"/>
    <w:rsid w:val="00DE5074"/>
    <w:rsid w:val="00DE719B"/>
    <w:rsid w:val="00DF061D"/>
    <w:rsid w:val="00E01C84"/>
    <w:rsid w:val="00E03289"/>
    <w:rsid w:val="00E03A64"/>
    <w:rsid w:val="00E06683"/>
    <w:rsid w:val="00E06BBD"/>
    <w:rsid w:val="00E1541D"/>
    <w:rsid w:val="00E15568"/>
    <w:rsid w:val="00E27DDF"/>
    <w:rsid w:val="00E3309E"/>
    <w:rsid w:val="00E336EF"/>
    <w:rsid w:val="00E33EBA"/>
    <w:rsid w:val="00E366DA"/>
    <w:rsid w:val="00E50353"/>
    <w:rsid w:val="00E5047C"/>
    <w:rsid w:val="00E50C23"/>
    <w:rsid w:val="00E555A2"/>
    <w:rsid w:val="00E62C17"/>
    <w:rsid w:val="00E64285"/>
    <w:rsid w:val="00E64C16"/>
    <w:rsid w:val="00E65010"/>
    <w:rsid w:val="00E65D32"/>
    <w:rsid w:val="00E677D8"/>
    <w:rsid w:val="00E71725"/>
    <w:rsid w:val="00E71A35"/>
    <w:rsid w:val="00E8059F"/>
    <w:rsid w:val="00E87589"/>
    <w:rsid w:val="00E9082E"/>
    <w:rsid w:val="00E92DE3"/>
    <w:rsid w:val="00E94346"/>
    <w:rsid w:val="00E9504B"/>
    <w:rsid w:val="00E973C6"/>
    <w:rsid w:val="00EA1487"/>
    <w:rsid w:val="00EA481B"/>
    <w:rsid w:val="00EA5F04"/>
    <w:rsid w:val="00EB1531"/>
    <w:rsid w:val="00EB1742"/>
    <w:rsid w:val="00EB3FC5"/>
    <w:rsid w:val="00EB57A5"/>
    <w:rsid w:val="00EB6068"/>
    <w:rsid w:val="00EC348C"/>
    <w:rsid w:val="00EC434D"/>
    <w:rsid w:val="00EC7226"/>
    <w:rsid w:val="00ED489B"/>
    <w:rsid w:val="00ED4CC3"/>
    <w:rsid w:val="00ED5BEF"/>
    <w:rsid w:val="00EE17B5"/>
    <w:rsid w:val="00EE548B"/>
    <w:rsid w:val="00EE56D8"/>
    <w:rsid w:val="00EF043C"/>
    <w:rsid w:val="00EF7BC0"/>
    <w:rsid w:val="00F0016F"/>
    <w:rsid w:val="00F067E6"/>
    <w:rsid w:val="00F07F3E"/>
    <w:rsid w:val="00F102EE"/>
    <w:rsid w:val="00F12A96"/>
    <w:rsid w:val="00F15274"/>
    <w:rsid w:val="00F15668"/>
    <w:rsid w:val="00F1703B"/>
    <w:rsid w:val="00F24DF2"/>
    <w:rsid w:val="00F30440"/>
    <w:rsid w:val="00F50894"/>
    <w:rsid w:val="00F53310"/>
    <w:rsid w:val="00F63003"/>
    <w:rsid w:val="00F64017"/>
    <w:rsid w:val="00F67381"/>
    <w:rsid w:val="00F70DA0"/>
    <w:rsid w:val="00F7271E"/>
    <w:rsid w:val="00F7756C"/>
    <w:rsid w:val="00F84E09"/>
    <w:rsid w:val="00F943E3"/>
    <w:rsid w:val="00F9700B"/>
    <w:rsid w:val="00FA0C52"/>
    <w:rsid w:val="00FA6B1C"/>
    <w:rsid w:val="00FB0B4C"/>
    <w:rsid w:val="00FB1833"/>
    <w:rsid w:val="00FC19C5"/>
    <w:rsid w:val="00FC58AC"/>
    <w:rsid w:val="00FE0433"/>
    <w:rsid w:val="00FE0E56"/>
    <w:rsid w:val="00FE1865"/>
    <w:rsid w:val="00FE215A"/>
    <w:rsid w:val="00FF51A8"/>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1B"/>
    <w:rPr>
      <w:rFonts w:ascii="Times New Roman" w:eastAsia="Times New Roman" w:hAnsi="Times New Roman"/>
      <w:sz w:val="28"/>
      <w:szCs w:val="28"/>
    </w:rPr>
  </w:style>
  <w:style w:type="paragraph" w:styleId="Heading1">
    <w:name w:val="heading 1"/>
    <w:basedOn w:val="Normal"/>
    <w:next w:val="Normal"/>
    <w:link w:val="Heading1Char"/>
    <w:qFormat/>
    <w:rsid w:val="00446CB3"/>
    <w:pPr>
      <w:keepNext/>
      <w:jc w:val="both"/>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A481B"/>
    <w:pPr>
      <w:outlineLvl w:val="0"/>
    </w:pPr>
    <w:rPr>
      <w:rFonts w:ascii="Times New Roman" w:eastAsia="Arial Unicode MS" w:hAnsi="Times New Roman"/>
      <w:color w:val="000000"/>
      <w:sz w:val="24"/>
      <w:u w:color="000000"/>
    </w:rPr>
  </w:style>
  <w:style w:type="character" w:styleId="Hyperlink">
    <w:name w:val="Hyperlink"/>
    <w:uiPriority w:val="99"/>
    <w:unhideWhenUsed/>
    <w:rsid w:val="00BF1091"/>
    <w:rPr>
      <w:color w:val="0000FF"/>
      <w:u w:val="single"/>
    </w:rPr>
  </w:style>
  <w:style w:type="paragraph" w:styleId="BalloonText">
    <w:name w:val="Balloon Text"/>
    <w:basedOn w:val="Normal"/>
    <w:link w:val="BalloonTextChar"/>
    <w:uiPriority w:val="99"/>
    <w:semiHidden/>
    <w:unhideWhenUsed/>
    <w:rsid w:val="008640F8"/>
    <w:rPr>
      <w:rFonts w:ascii="Tahoma" w:hAnsi="Tahoma" w:cs="Tahoma"/>
      <w:sz w:val="16"/>
      <w:szCs w:val="16"/>
    </w:rPr>
  </w:style>
  <w:style w:type="character" w:customStyle="1" w:styleId="BalloonTextChar">
    <w:name w:val="Balloon Text Char"/>
    <w:link w:val="BalloonText"/>
    <w:uiPriority w:val="99"/>
    <w:semiHidden/>
    <w:rsid w:val="008640F8"/>
    <w:rPr>
      <w:rFonts w:ascii="Tahoma" w:eastAsia="Times New Roman" w:hAnsi="Tahoma" w:cs="Tahoma"/>
      <w:sz w:val="16"/>
      <w:szCs w:val="16"/>
    </w:rPr>
  </w:style>
  <w:style w:type="table" w:styleId="TableGrid">
    <w:name w:val="Table Grid"/>
    <w:basedOn w:val="TableNormal"/>
    <w:rsid w:val="00A827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3BFD"/>
    <w:pPr>
      <w:ind w:left="720"/>
      <w:contextualSpacing/>
    </w:pPr>
  </w:style>
  <w:style w:type="paragraph" w:customStyle="1" w:styleId="Char1CharCharCharCharCharCharCharCharCharCharCharCharCharCharCharChar1CharChar">
    <w:name w:val="Char1 Char Char Char Char Char Char Char Char Char Char Char Char Char Char Char Char1 Char Char"/>
    <w:basedOn w:val="Normal"/>
    <w:rsid w:val="00F53310"/>
    <w:pPr>
      <w:widowControl w:val="0"/>
      <w:jc w:val="both"/>
    </w:pPr>
    <w:rPr>
      <w:rFonts w:eastAsia="SimSun"/>
      <w:kern w:val="2"/>
      <w:sz w:val="24"/>
      <w:szCs w:val="26"/>
      <w:lang w:eastAsia="zh-CN"/>
    </w:rPr>
  </w:style>
  <w:style w:type="character" w:customStyle="1" w:styleId="fontstyle01">
    <w:name w:val="fontstyle01"/>
    <w:rsid w:val="00F943E3"/>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F0241"/>
    <w:pPr>
      <w:tabs>
        <w:tab w:val="center" w:pos="4680"/>
        <w:tab w:val="right" w:pos="9360"/>
      </w:tabs>
    </w:pPr>
  </w:style>
  <w:style w:type="character" w:customStyle="1" w:styleId="HeaderChar">
    <w:name w:val="Header Char"/>
    <w:link w:val="Header"/>
    <w:uiPriority w:val="99"/>
    <w:rsid w:val="002F0241"/>
    <w:rPr>
      <w:rFonts w:ascii="Times New Roman" w:eastAsia="Times New Roman" w:hAnsi="Times New Roman"/>
      <w:sz w:val="28"/>
      <w:szCs w:val="28"/>
    </w:rPr>
  </w:style>
  <w:style w:type="paragraph" w:styleId="Footer">
    <w:name w:val="footer"/>
    <w:basedOn w:val="Normal"/>
    <w:link w:val="FooterChar"/>
    <w:uiPriority w:val="99"/>
    <w:unhideWhenUsed/>
    <w:rsid w:val="002F0241"/>
    <w:pPr>
      <w:tabs>
        <w:tab w:val="center" w:pos="4680"/>
        <w:tab w:val="right" w:pos="9360"/>
      </w:tabs>
    </w:pPr>
  </w:style>
  <w:style w:type="character" w:customStyle="1" w:styleId="FooterChar">
    <w:name w:val="Footer Char"/>
    <w:link w:val="Footer"/>
    <w:uiPriority w:val="99"/>
    <w:rsid w:val="002F0241"/>
    <w:rPr>
      <w:rFonts w:ascii="Times New Roman" w:eastAsia="Times New Roman" w:hAnsi="Times New Roman"/>
      <w:sz w:val="28"/>
      <w:szCs w:val="28"/>
    </w:rPr>
  </w:style>
  <w:style w:type="paragraph" w:styleId="NormalWeb">
    <w:name w:val="Normal (Web)"/>
    <w:aliases w:val=" Char"/>
    <w:basedOn w:val="Normal"/>
    <w:link w:val="NormalWebChar"/>
    <w:unhideWhenUsed/>
    <w:rsid w:val="007609E3"/>
    <w:pPr>
      <w:spacing w:before="100" w:beforeAutospacing="1" w:after="100" w:afterAutospacing="1"/>
    </w:pPr>
    <w:rPr>
      <w:sz w:val="24"/>
      <w:szCs w:val="24"/>
    </w:rPr>
  </w:style>
  <w:style w:type="paragraph" w:styleId="BodyTextIndent">
    <w:name w:val="Body Text Indent"/>
    <w:basedOn w:val="Normal"/>
    <w:link w:val="BodyTextIndentChar"/>
    <w:rsid w:val="00D34DF4"/>
    <w:pPr>
      <w:spacing w:after="120"/>
      <w:ind w:left="283"/>
    </w:pPr>
    <w:rPr>
      <w:rFonts w:ascii=".VnTime" w:hAnsi=".VnTime"/>
    </w:rPr>
  </w:style>
  <w:style w:type="character" w:customStyle="1" w:styleId="BodyTextIndentChar">
    <w:name w:val="Body Text Indent Char"/>
    <w:basedOn w:val="DefaultParagraphFont"/>
    <w:link w:val="BodyTextIndent"/>
    <w:rsid w:val="00D34DF4"/>
    <w:rPr>
      <w:rFonts w:ascii=".VnTime" w:eastAsia="Times New Roman" w:hAnsi=".VnTime"/>
      <w:sz w:val="28"/>
      <w:szCs w:val="28"/>
    </w:rPr>
  </w:style>
  <w:style w:type="paragraph" w:styleId="FootnoteText">
    <w:name w:val="footnote text"/>
    <w:basedOn w:val="Normal"/>
    <w:link w:val="FootnoteTextChar"/>
    <w:rsid w:val="00F9700B"/>
    <w:rPr>
      <w:sz w:val="20"/>
      <w:szCs w:val="20"/>
    </w:rPr>
  </w:style>
  <w:style w:type="character" w:customStyle="1" w:styleId="FootnoteTextChar">
    <w:name w:val="Footnote Text Char"/>
    <w:basedOn w:val="DefaultParagraphFont"/>
    <w:link w:val="FootnoteText"/>
    <w:rsid w:val="00F9700B"/>
    <w:rPr>
      <w:rFonts w:ascii="Times New Roman" w:eastAsia="Times New Roman" w:hAnsi="Times New Roman"/>
    </w:rPr>
  </w:style>
  <w:style w:type="character" w:styleId="FootnoteReference">
    <w:name w:val="footnote reference"/>
    <w:rsid w:val="00F9700B"/>
    <w:rPr>
      <w:vertAlign w:val="superscript"/>
    </w:rPr>
  </w:style>
  <w:style w:type="paragraph" w:styleId="BodyText">
    <w:name w:val="Body Text"/>
    <w:basedOn w:val="Normal"/>
    <w:link w:val="BodyTextChar"/>
    <w:uiPriority w:val="99"/>
    <w:semiHidden/>
    <w:unhideWhenUsed/>
    <w:rsid w:val="009405D3"/>
    <w:pPr>
      <w:spacing w:after="120"/>
    </w:pPr>
  </w:style>
  <w:style w:type="character" w:customStyle="1" w:styleId="BodyTextChar">
    <w:name w:val="Body Text Char"/>
    <w:basedOn w:val="DefaultParagraphFont"/>
    <w:link w:val="BodyText"/>
    <w:uiPriority w:val="99"/>
    <w:semiHidden/>
    <w:rsid w:val="009405D3"/>
    <w:rPr>
      <w:rFonts w:ascii="Times New Roman" w:eastAsia="Times New Roman" w:hAnsi="Times New Roman"/>
      <w:sz w:val="28"/>
      <w:szCs w:val="28"/>
    </w:rPr>
  </w:style>
  <w:style w:type="character" w:customStyle="1" w:styleId="Heading1Char">
    <w:name w:val="Heading 1 Char"/>
    <w:basedOn w:val="DefaultParagraphFont"/>
    <w:link w:val="Heading1"/>
    <w:rsid w:val="00446CB3"/>
    <w:rPr>
      <w:rFonts w:ascii=".VnTimeH" w:eastAsia="Times New Roman" w:hAnsi=".VnTimeH"/>
      <w:b/>
      <w:sz w:val="26"/>
    </w:rPr>
  </w:style>
  <w:style w:type="paragraph" w:customStyle="1" w:styleId="Default">
    <w:name w:val="Default"/>
    <w:rsid w:val="00446CB3"/>
    <w:pPr>
      <w:autoSpaceDE w:val="0"/>
      <w:autoSpaceDN w:val="0"/>
      <w:adjustRightInd w:val="0"/>
    </w:pPr>
    <w:rPr>
      <w:rFonts w:ascii="Times New Roman" w:eastAsiaTheme="minorHAnsi" w:hAnsi="Times New Roman"/>
      <w:color w:val="000000"/>
      <w:sz w:val="24"/>
      <w:szCs w:val="24"/>
    </w:rPr>
  </w:style>
  <w:style w:type="character" w:customStyle="1" w:styleId="NormalWebChar">
    <w:name w:val="Normal (Web) Char"/>
    <w:aliases w:val=" Char Char"/>
    <w:link w:val="NormalWeb"/>
    <w:rsid w:val="001D531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1B"/>
    <w:rPr>
      <w:rFonts w:ascii="Times New Roman" w:eastAsia="Times New Roman" w:hAnsi="Times New Roman"/>
      <w:sz w:val="28"/>
      <w:szCs w:val="28"/>
    </w:rPr>
  </w:style>
  <w:style w:type="paragraph" w:styleId="Heading1">
    <w:name w:val="heading 1"/>
    <w:basedOn w:val="Normal"/>
    <w:next w:val="Normal"/>
    <w:link w:val="Heading1Char"/>
    <w:qFormat/>
    <w:rsid w:val="00446CB3"/>
    <w:pPr>
      <w:keepNext/>
      <w:jc w:val="both"/>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A481B"/>
    <w:pPr>
      <w:outlineLvl w:val="0"/>
    </w:pPr>
    <w:rPr>
      <w:rFonts w:ascii="Times New Roman" w:eastAsia="Arial Unicode MS" w:hAnsi="Times New Roman"/>
      <w:color w:val="000000"/>
      <w:sz w:val="24"/>
      <w:u w:color="000000"/>
    </w:rPr>
  </w:style>
  <w:style w:type="character" w:styleId="Hyperlink">
    <w:name w:val="Hyperlink"/>
    <w:uiPriority w:val="99"/>
    <w:unhideWhenUsed/>
    <w:rsid w:val="00BF1091"/>
    <w:rPr>
      <w:color w:val="0000FF"/>
      <w:u w:val="single"/>
    </w:rPr>
  </w:style>
  <w:style w:type="paragraph" w:styleId="BalloonText">
    <w:name w:val="Balloon Text"/>
    <w:basedOn w:val="Normal"/>
    <w:link w:val="BalloonTextChar"/>
    <w:uiPriority w:val="99"/>
    <w:semiHidden/>
    <w:unhideWhenUsed/>
    <w:rsid w:val="008640F8"/>
    <w:rPr>
      <w:rFonts w:ascii="Tahoma" w:hAnsi="Tahoma" w:cs="Tahoma"/>
      <w:sz w:val="16"/>
      <w:szCs w:val="16"/>
    </w:rPr>
  </w:style>
  <w:style w:type="character" w:customStyle="1" w:styleId="BalloonTextChar">
    <w:name w:val="Balloon Text Char"/>
    <w:link w:val="BalloonText"/>
    <w:uiPriority w:val="99"/>
    <w:semiHidden/>
    <w:rsid w:val="008640F8"/>
    <w:rPr>
      <w:rFonts w:ascii="Tahoma" w:eastAsia="Times New Roman" w:hAnsi="Tahoma" w:cs="Tahoma"/>
      <w:sz w:val="16"/>
      <w:szCs w:val="16"/>
    </w:rPr>
  </w:style>
  <w:style w:type="table" w:styleId="TableGrid">
    <w:name w:val="Table Grid"/>
    <w:basedOn w:val="TableNormal"/>
    <w:rsid w:val="00A827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3BFD"/>
    <w:pPr>
      <w:ind w:left="720"/>
      <w:contextualSpacing/>
    </w:pPr>
  </w:style>
  <w:style w:type="paragraph" w:customStyle="1" w:styleId="Char1CharCharCharCharCharCharCharCharCharCharCharCharCharCharCharChar1CharChar">
    <w:name w:val="Char1 Char Char Char Char Char Char Char Char Char Char Char Char Char Char Char Char1 Char Char"/>
    <w:basedOn w:val="Normal"/>
    <w:rsid w:val="00F53310"/>
    <w:pPr>
      <w:widowControl w:val="0"/>
      <w:jc w:val="both"/>
    </w:pPr>
    <w:rPr>
      <w:rFonts w:eastAsia="SimSun"/>
      <w:kern w:val="2"/>
      <w:sz w:val="24"/>
      <w:szCs w:val="26"/>
      <w:lang w:eastAsia="zh-CN"/>
    </w:rPr>
  </w:style>
  <w:style w:type="character" w:customStyle="1" w:styleId="fontstyle01">
    <w:name w:val="fontstyle01"/>
    <w:rsid w:val="00F943E3"/>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F0241"/>
    <w:pPr>
      <w:tabs>
        <w:tab w:val="center" w:pos="4680"/>
        <w:tab w:val="right" w:pos="9360"/>
      </w:tabs>
    </w:pPr>
  </w:style>
  <w:style w:type="character" w:customStyle="1" w:styleId="HeaderChar">
    <w:name w:val="Header Char"/>
    <w:link w:val="Header"/>
    <w:uiPriority w:val="99"/>
    <w:rsid w:val="002F0241"/>
    <w:rPr>
      <w:rFonts w:ascii="Times New Roman" w:eastAsia="Times New Roman" w:hAnsi="Times New Roman"/>
      <w:sz w:val="28"/>
      <w:szCs w:val="28"/>
    </w:rPr>
  </w:style>
  <w:style w:type="paragraph" w:styleId="Footer">
    <w:name w:val="footer"/>
    <w:basedOn w:val="Normal"/>
    <w:link w:val="FooterChar"/>
    <w:uiPriority w:val="99"/>
    <w:unhideWhenUsed/>
    <w:rsid w:val="002F0241"/>
    <w:pPr>
      <w:tabs>
        <w:tab w:val="center" w:pos="4680"/>
        <w:tab w:val="right" w:pos="9360"/>
      </w:tabs>
    </w:pPr>
  </w:style>
  <w:style w:type="character" w:customStyle="1" w:styleId="FooterChar">
    <w:name w:val="Footer Char"/>
    <w:link w:val="Footer"/>
    <w:uiPriority w:val="99"/>
    <w:rsid w:val="002F0241"/>
    <w:rPr>
      <w:rFonts w:ascii="Times New Roman" w:eastAsia="Times New Roman" w:hAnsi="Times New Roman"/>
      <w:sz w:val="28"/>
      <w:szCs w:val="28"/>
    </w:rPr>
  </w:style>
  <w:style w:type="paragraph" w:styleId="NormalWeb">
    <w:name w:val="Normal (Web)"/>
    <w:aliases w:val=" Char"/>
    <w:basedOn w:val="Normal"/>
    <w:link w:val="NormalWebChar"/>
    <w:unhideWhenUsed/>
    <w:rsid w:val="007609E3"/>
    <w:pPr>
      <w:spacing w:before="100" w:beforeAutospacing="1" w:after="100" w:afterAutospacing="1"/>
    </w:pPr>
    <w:rPr>
      <w:sz w:val="24"/>
      <w:szCs w:val="24"/>
    </w:rPr>
  </w:style>
  <w:style w:type="paragraph" w:styleId="BodyTextIndent">
    <w:name w:val="Body Text Indent"/>
    <w:basedOn w:val="Normal"/>
    <w:link w:val="BodyTextIndentChar"/>
    <w:rsid w:val="00D34DF4"/>
    <w:pPr>
      <w:spacing w:after="120"/>
      <w:ind w:left="283"/>
    </w:pPr>
    <w:rPr>
      <w:rFonts w:ascii=".VnTime" w:hAnsi=".VnTime"/>
    </w:rPr>
  </w:style>
  <w:style w:type="character" w:customStyle="1" w:styleId="BodyTextIndentChar">
    <w:name w:val="Body Text Indent Char"/>
    <w:basedOn w:val="DefaultParagraphFont"/>
    <w:link w:val="BodyTextIndent"/>
    <w:rsid w:val="00D34DF4"/>
    <w:rPr>
      <w:rFonts w:ascii=".VnTime" w:eastAsia="Times New Roman" w:hAnsi=".VnTime"/>
      <w:sz w:val="28"/>
      <w:szCs w:val="28"/>
    </w:rPr>
  </w:style>
  <w:style w:type="paragraph" w:styleId="FootnoteText">
    <w:name w:val="footnote text"/>
    <w:basedOn w:val="Normal"/>
    <w:link w:val="FootnoteTextChar"/>
    <w:rsid w:val="00F9700B"/>
    <w:rPr>
      <w:sz w:val="20"/>
      <w:szCs w:val="20"/>
    </w:rPr>
  </w:style>
  <w:style w:type="character" w:customStyle="1" w:styleId="FootnoteTextChar">
    <w:name w:val="Footnote Text Char"/>
    <w:basedOn w:val="DefaultParagraphFont"/>
    <w:link w:val="FootnoteText"/>
    <w:rsid w:val="00F9700B"/>
    <w:rPr>
      <w:rFonts w:ascii="Times New Roman" w:eastAsia="Times New Roman" w:hAnsi="Times New Roman"/>
    </w:rPr>
  </w:style>
  <w:style w:type="character" w:styleId="FootnoteReference">
    <w:name w:val="footnote reference"/>
    <w:rsid w:val="00F9700B"/>
    <w:rPr>
      <w:vertAlign w:val="superscript"/>
    </w:rPr>
  </w:style>
  <w:style w:type="paragraph" w:styleId="BodyText">
    <w:name w:val="Body Text"/>
    <w:basedOn w:val="Normal"/>
    <w:link w:val="BodyTextChar"/>
    <w:uiPriority w:val="99"/>
    <w:semiHidden/>
    <w:unhideWhenUsed/>
    <w:rsid w:val="009405D3"/>
    <w:pPr>
      <w:spacing w:after="120"/>
    </w:pPr>
  </w:style>
  <w:style w:type="character" w:customStyle="1" w:styleId="BodyTextChar">
    <w:name w:val="Body Text Char"/>
    <w:basedOn w:val="DefaultParagraphFont"/>
    <w:link w:val="BodyText"/>
    <w:uiPriority w:val="99"/>
    <w:semiHidden/>
    <w:rsid w:val="009405D3"/>
    <w:rPr>
      <w:rFonts w:ascii="Times New Roman" w:eastAsia="Times New Roman" w:hAnsi="Times New Roman"/>
      <w:sz w:val="28"/>
      <w:szCs w:val="28"/>
    </w:rPr>
  </w:style>
  <w:style w:type="character" w:customStyle="1" w:styleId="Heading1Char">
    <w:name w:val="Heading 1 Char"/>
    <w:basedOn w:val="DefaultParagraphFont"/>
    <w:link w:val="Heading1"/>
    <w:rsid w:val="00446CB3"/>
    <w:rPr>
      <w:rFonts w:ascii=".VnTimeH" w:eastAsia="Times New Roman" w:hAnsi=".VnTimeH"/>
      <w:b/>
      <w:sz w:val="26"/>
    </w:rPr>
  </w:style>
  <w:style w:type="paragraph" w:customStyle="1" w:styleId="Default">
    <w:name w:val="Default"/>
    <w:rsid w:val="00446CB3"/>
    <w:pPr>
      <w:autoSpaceDE w:val="0"/>
      <w:autoSpaceDN w:val="0"/>
      <w:adjustRightInd w:val="0"/>
    </w:pPr>
    <w:rPr>
      <w:rFonts w:ascii="Times New Roman" w:eastAsiaTheme="minorHAnsi" w:hAnsi="Times New Roman"/>
      <w:color w:val="000000"/>
      <w:sz w:val="24"/>
      <w:szCs w:val="24"/>
    </w:rPr>
  </w:style>
  <w:style w:type="character" w:customStyle="1" w:styleId="NormalWebChar">
    <w:name w:val="Normal (Web) Char"/>
    <w:aliases w:val=" Char Char"/>
    <w:link w:val="NormalWeb"/>
    <w:rsid w:val="001D53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8030">
      <w:bodyDiv w:val="1"/>
      <w:marLeft w:val="0"/>
      <w:marRight w:val="0"/>
      <w:marTop w:val="0"/>
      <w:marBottom w:val="0"/>
      <w:divBdr>
        <w:top w:val="none" w:sz="0" w:space="0" w:color="auto"/>
        <w:left w:val="none" w:sz="0" w:space="0" w:color="auto"/>
        <w:bottom w:val="none" w:sz="0" w:space="0" w:color="auto"/>
        <w:right w:val="none" w:sz="0" w:space="0" w:color="auto"/>
      </w:divBdr>
    </w:div>
    <w:div w:id="628819519">
      <w:bodyDiv w:val="1"/>
      <w:marLeft w:val="0"/>
      <w:marRight w:val="0"/>
      <w:marTop w:val="0"/>
      <w:marBottom w:val="0"/>
      <w:divBdr>
        <w:top w:val="none" w:sz="0" w:space="0" w:color="auto"/>
        <w:left w:val="none" w:sz="0" w:space="0" w:color="auto"/>
        <w:bottom w:val="none" w:sz="0" w:space="0" w:color="auto"/>
        <w:right w:val="none" w:sz="0" w:space="0" w:color="auto"/>
      </w:divBdr>
    </w:div>
    <w:div w:id="1416056034">
      <w:bodyDiv w:val="1"/>
      <w:marLeft w:val="0"/>
      <w:marRight w:val="0"/>
      <w:marTop w:val="0"/>
      <w:marBottom w:val="0"/>
      <w:divBdr>
        <w:top w:val="none" w:sz="0" w:space="0" w:color="auto"/>
        <w:left w:val="none" w:sz="0" w:space="0" w:color="auto"/>
        <w:bottom w:val="none" w:sz="0" w:space="0" w:color="auto"/>
        <w:right w:val="none" w:sz="0" w:space="0" w:color="auto"/>
      </w:divBdr>
    </w:div>
    <w:div w:id="14852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5EFD-B72E-43B3-B0C9-786EFD36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Phòng Nông nghiệp - TNMT - UBND tỉnh Hà Tĩnh</vt:lpstr>
    </vt:vector>
  </TitlesOfParts>
  <Company>home</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2021-09-24T02:27:00Z</dcterms:created>
  <dc:creator>thanhsen</dc:creator>
  <cp:lastModifiedBy>User</cp:lastModifiedBy>
  <cp:lastPrinted>2021-01-05T07:19:00Z</cp:lastPrinted>
  <dcterms:modified xsi:type="dcterms:W3CDTF">2021-09-24T02:27:00Z</dcterms:modified>
  <cp:revision>3</cp:revision>
  <dc:title>Phòng Nông nghiệp - TNMT - UBND tỉnh Hà Tĩnh</dc:title>
</cp:coreProperties>
</file>